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30" w:rsidRDefault="00300230" w:rsidP="00300230">
      <w:pPr>
        <w:spacing w:after="0" w:line="240" w:lineRule="auto"/>
        <w:ind w:left="448" w:right="448"/>
        <w:jc w:val="center"/>
        <w:rPr>
          <w:rFonts w:ascii="Times New Roman" w:eastAsia="Times New Roman" w:hAnsi="Times New Roman" w:cs="Times New Roman"/>
          <w:bCs/>
          <w:sz w:val="28"/>
          <w:szCs w:val="28"/>
          <w:lang w:val="uk-UA" w:eastAsia="ru-RU"/>
        </w:rPr>
      </w:pPr>
      <w:bookmarkStart w:id="0" w:name="_GoBack"/>
      <w:bookmarkEnd w:id="0"/>
    </w:p>
    <w:p w:rsidR="00300230" w:rsidRPr="00DA4565" w:rsidRDefault="00300230" w:rsidP="00300230">
      <w:pPr>
        <w:spacing w:after="0" w:line="240" w:lineRule="auto"/>
        <w:ind w:left="448" w:right="448"/>
        <w:jc w:val="center"/>
        <w:rPr>
          <w:rFonts w:ascii="Times New Roman" w:eastAsia="Times New Roman" w:hAnsi="Times New Roman" w:cs="Times New Roman"/>
          <w:bCs/>
          <w:sz w:val="28"/>
          <w:szCs w:val="28"/>
          <w:lang w:val="uk-UA" w:eastAsia="ru-RU"/>
        </w:rPr>
      </w:pPr>
      <w:r w:rsidRPr="003D304C">
        <w:rPr>
          <w:rFonts w:ascii="Times New Roman" w:eastAsia="Times New Roman" w:hAnsi="Times New Roman" w:cs="Times New Roman"/>
          <w:bCs/>
          <w:sz w:val="28"/>
          <w:szCs w:val="28"/>
          <w:lang w:val="uk-UA" w:eastAsia="ru-RU"/>
        </w:rPr>
        <w:t xml:space="preserve">УМОВИ </w:t>
      </w:r>
      <w:r w:rsidRPr="003D304C">
        <w:rPr>
          <w:rFonts w:ascii="Times New Roman" w:eastAsia="Times New Roman" w:hAnsi="Times New Roman" w:cs="Times New Roman"/>
          <w:sz w:val="28"/>
          <w:szCs w:val="28"/>
          <w:lang w:val="uk-UA" w:eastAsia="ru-RU"/>
        </w:rPr>
        <w:br/>
      </w:r>
      <w:r w:rsidRPr="00DA4565">
        <w:rPr>
          <w:rFonts w:ascii="Times New Roman" w:eastAsia="Times New Roman" w:hAnsi="Times New Roman" w:cs="Times New Roman"/>
          <w:bCs/>
          <w:sz w:val="28"/>
          <w:szCs w:val="28"/>
          <w:lang w:val="uk-UA" w:eastAsia="ru-RU"/>
        </w:rPr>
        <w:t>проведення конкурс</w:t>
      </w:r>
      <w:r>
        <w:rPr>
          <w:rFonts w:ascii="Times New Roman" w:eastAsia="Times New Roman" w:hAnsi="Times New Roman" w:cs="Times New Roman"/>
          <w:bCs/>
          <w:sz w:val="28"/>
          <w:szCs w:val="28"/>
          <w:lang w:val="uk-UA" w:eastAsia="ru-RU"/>
        </w:rPr>
        <w:t>у</w:t>
      </w:r>
      <w:r w:rsidRPr="00DA4565">
        <w:rPr>
          <w:rFonts w:ascii="Times New Roman" w:eastAsia="Times New Roman" w:hAnsi="Times New Roman" w:cs="Times New Roman"/>
          <w:bCs/>
          <w:sz w:val="28"/>
          <w:szCs w:val="28"/>
          <w:lang w:val="uk-UA" w:eastAsia="ru-RU"/>
        </w:rPr>
        <w:t xml:space="preserve"> на зайняття вакантної посади</w:t>
      </w:r>
    </w:p>
    <w:p w:rsidR="00300230" w:rsidRDefault="00300230" w:rsidP="00300230">
      <w:pPr>
        <w:spacing w:after="0" w:line="240" w:lineRule="auto"/>
        <w:ind w:left="448" w:right="448"/>
        <w:jc w:val="center"/>
        <w:rPr>
          <w:rFonts w:ascii="Times New Roman" w:eastAsia="Times New Roman" w:hAnsi="Times New Roman" w:cs="Times New Roman"/>
          <w:sz w:val="28"/>
          <w:szCs w:val="28"/>
          <w:lang w:val="uk-UA" w:eastAsia="ru-RU"/>
        </w:rPr>
      </w:pPr>
      <w:r w:rsidRPr="00DA4565">
        <w:rPr>
          <w:rFonts w:ascii="Times New Roman" w:eastAsia="Times New Roman" w:hAnsi="Times New Roman" w:cs="Times New Roman"/>
          <w:sz w:val="28"/>
          <w:szCs w:val="28"/>
          <w:lang w:val="uk-UA" w:eastAsia="ru-RU"/>
        </w:rPr>
        <w:t>державної служби категорії «</w:t>
      </w:r>
      <w:r>
        <w:rPr>
          <w:rFonts w:ascii="Times New Roman" w:eastAsia="Times New Roman" w:hAnsi="Times New Roman" w:cs="Times New Roman"/>
          <w:sz w:val="28"/>
          <w:szCs w:val="28"/>
          <w:lang w:val="uk-UA" w:eastAsia="ru-RU"/>
        </w:rPr>
        <w:t xml:space="preserve">Б» - </w:t>
      </w:r>
      <w:r w:rsidRPr="00D0370E">
        <w:rPr>
          <w:rFonts w:ascii="Times New Roman" w:hAnsi="Times New Roman" w:cs="Times New Roman"/>
          <w:sz w:val="28"/>
          <w:szCs w:val="28"/>
          <w:lang w:val="uk-UA"/>
        </w:rPr>
        <w:t>начальника управління організаційного забезпечення Департаменту транспортної інфраструктури виконавчого органу Київської міської ради (Київської м</w:t>
      </w:r>
      <w:r>
        <w:rPr>
          <w:rFonts w:ascii="Times New Roman" w:hAnsi="Times New Roman" w:cs="Times New Roman"/>
          <w:sz w:val="28"/>
          <w:szCs w:val="28"/>
          <w:lang w:val="uk-UA"/>
        </w:rPr>
        <w:t>іської державної адміністрації)</w:t>
      </w:r>
    </w:p>
    <w:p w:rsidR="00300230" w:rsidRPr="00774897" w:rsidRDefault="00300230" w:rsidP="00300230">
      <w:pPr>
        <w:spacing w:after="0" w:line="240" w:lineRule="auto"/>
        <w:ind w:left="448" w:right="448"/>
        <w:jc w:val="center"/>
        <w:rPr>
          <w:rFonts w:ascii="Times New Roman" w:eastAsia="Calibri" w:hAnsi="Times New Roman" w:cs="Times New Roman"/>
          <w:bCs/>
          <w:sz w:val="28"/>
          <w:szCs w:val="28"/>
          <w:lang w:val="uk-UA"/>
        </w:rPr>
      </w:pPr>
    </w:p>
    <w:tbl>
      <w:tblPr>
        <w:tblW w:w="5000" w:type="pct"/>
        <w:tblCellMar>
          <w:left w:w="0" w:type="dxa"/>
          <w:right w:w="0" w:type="dxa"/>
        </w:tblCellMar>
        <w:tblLook w:val="04A0" w:firstRow="1" w:lastRow="0" w:firstColumn="1" w:lastColumn="0" w:noHBand="0" w:noVBand="1"/>
      </w:tblPr>
      <w:tblGrid>
        <w:gridCol w:w="542"/>
        <w:gridCol w:w="3095"/>
        <w:gridCol w:w="5996"/>
      </w:tblGrid>
      <w:tr w:rsidR="00300230" w:rsidRPr="003D304C" w:rsidTr="00564FD3">
        <w:tc>
          <w:tcPr>
            <w:tcW w:w="9632" w:type="dxa"/>
            <w:gridSpan w:val="3"/>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Загальні умови</w:t>
            </w:r>
          </w:p>
        </w:tc>
      </w:tr>
      <w:tr w:rsidR="00300230" w:rsidRPr="00F96CE3"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Посадові обов’язки</w:t>
            </w:r>
          </w:p>
        </w:tc>
        <w:tc>
          <w:tcPr>
            <w:tcW w:w="5995" w:type="dxa"/>
            <w:tcBorders>
              <w:top w:val="single" w:sz="2" w:space="0" w:color="auto"/>
              <w:left w:val="single" w:sz="2" w:space="0" w:color="auto"/>
              <w:bottom w:val="single" w:sz="2" w:space="0" w:color="auto"/>
              <w:right w:val="single" w:sz="2" w:space="0" w:color="auto"/>
            </w:tcBorders>
            <w:hideMark/>
          </w:tcPr>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Здійснює керівництво діяльністю управління організаційного забезпечення діяльності Департаменту транспортної інфраструктури 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shd w:val="clear" w:color="auto" w:fill="FFFFFF"/>
                <w:lang w:val="uk-UA"/>
              </w:rPr>
              <w:t>.</w:t>
            </w:r>
            <w:r w:rsidRPr="0036055C">
              <w:rPr>
                <w:rFonts w:ascii="Times New Roman" w:eastAsia="Calibri" w:hAnsi="Times New Roman" w:cs="Times New Roman"/>
                <w:sz w:val="28"/>
                <w:szCs w:val="28"/>
                <w:shd w:val="clear" w:color="auto" w:fill="FFFFFF"/>
                <w:lang w:val="uk-UA"/>
              </w:rPr>
              <w:t xml:space="preserve"> </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Здійснює розподіл обов’язків між працівниками управління організаційного забезпечення діяльності Департаменту транспортної інфраструктури виконавчого органу Київської міської ради (Київської міської державної адміністрації), забезпечує дотримання ними правил внутрішнього трудового розпорядку, трудової та виконавської дисципліни.</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Забезпечує виконання покладених на управління організаційного забезпечення діяльності Департаменту транспортної інфраструктури 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shd w:val="clear" w:color="auto" w:fill="FFFFFF"/>
                <w:lang w:val="uk-UA"/>
              </w:rPr>
              <w:t>.</w:t>
            </w:r>
            <w:r w:rsidRPr="0036055C">
              <w:rPr>
                <w:rFonts w:ascii="Times New Roman" w:eastAsia="Calibri" w:hAnsi="Times New Roman" w:cs="Times New Roman"/>
                <w:sz w:val="28"/>
                <w:szCs w:val="28"/>
                <w:shd w:val="clear" w:color="auto" w:fill="FFFFFF"/>
                <w:lang w:val="uk-UA"/>
              </w:rPr>
              <w:t xml:space="preserve"> </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Бере участь у підготовці структури та штатного розпису управління організаційного забезпечення діяльності Департаменту транспортної інфраструктури виконавчого органу Київської міської ради (Київської міської державної адміністрації)</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Забезпечує та контролює організацію діловодства в управлінні організаційного забезпечення діяльності Департаменту транспортної інфраструктури виконавчого органу Київської міської ради (Київської міської державної адміністрації), надає методичну допомогу в межах своєї компетенції.</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 xml:space="preserve">Забезпечує та контролює підготовку довідок, звітів та іншої інформації з питань роботи управління організаційного забезпечення </w:t>
            </w:r>
            <w:r w:rsidRPr="0036055C">
              <w:rPr>
                <w:rFonts w:ascii="Times New Roman" w:eastAsia="Calibri" w:hAnsi="Times New Roman" w:cs="Times New Roman"/>
                <w:sz w:val="28"/>
                <w:szCs w:val="28"/>
                <w:shd w:val="clear" w:color="auto" w:fill="FFFFFF"/>
                <w:lang w:val="uk-UA"/>
              </w:rPr>
              <w:lastRenderedPageBreak/>
              <w:t>діяльності Департаменту транспортної інфраструктури виконавчого органу Київської міської ради (Київської міської державної адміністрації) .</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Контролює підготовку довідкових, інформаційно-аналітичних матеріалів для розгляду на нарадах, зустрічах, конференціях та інших заходах під головуванням чи за участю директора Департаменту транспортної інфраструктури виконавчого органу Київської міської ради (Київської міської державної адміністрації).</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Забезпечує роботу з організації контролю за виконанням рішень Київської міської ради, доручень Київського міського голови та розпоряджень виконавчого органу Київської міської ради (Київської міської державної адміністрації), доручень та наказів директора Департаменту, звернень громадян, доручень центральних органів  та аналізу причин виникнення порушень у виконанні контрольних документів</w:t>
            </w:r>
          </w:p>
          <w:p w:rsidR="00300230" w:rsidRPr="0036055C"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Забезпечує роботу з реалізації медіа-політики Департаменту транспортної інфраструктури виконавчого органу Київської міської ради (Київської міської державної адміністрації) та координації роботи із засобами масової інформації</w:t>
            </w:r>
          </w:p>
          <w:p w:rsidR="00300230" w:rsidRPr="001F257D" w:rsidRDefault="00300230" w:rsidP="00300230">
            <w:pPr>
              <w:pStyle w:val="a3"/>
              <w:numPr>
                <w:ilvl w:val="0"/>
                <w:numId w:val="3"/>
              </w:numPr>
              <w:spacing w:after="0" w:line="240" w:lineRule="auto"/>
              <w:ind w:right="138"/>
              <w:jc w:val="both"/>
              <w:rPr>
                <w:rFonts w:ascii="Times New Roman" w:eastAsia="Calibri" w:hAnsi="Times New Roman" w:cs="Times New Roman"/>
                <w:sz w:val="28"/>
                <w:szCs w:val="28"/>
                <w:shd w:val="clear" w:color="auto" w:fill="FFFFFF"/>
                <w:lang w:val="uk-UA"/>
              </w:rPr>
            </w:pPr>
            <w:r w:rsidRPr="0036055C">
              <w:rPr>
                <w:rFonts w:ascii="Times New Roman" w:eastAsia="Calibri" w:hAnsi="Times New Roman" w:cs="Times New Roman"/>
                <w:sz w:val="28"/>
                <w:szCs w:val="28"/>
                <w:shd w:val="clear" w:color="auto" w:fill="FFFFFF"/>
                <w:lang w:val="uk-UA"/>
              </w:rPr>
              <w:t>Виконує інші окремі доручення директора Департаменту транспортної інфраструктури виконавчого органу Київської міської ради (Київської міської державної адміністрації)</w:t>
            </w:r>
          </w:p>
        </w:tc>
      </w:tr>
      <w:tr w:rsidR="00300230" w:rsidRPr="00E51628"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lastRenderedPageBreak/>
              <w:t>Умови оплати праці</w:t>
            </w:r>
          </w:p>
        </w:tc>
        <w:tc>
          <w:tcPr>
            <w:tcW w:w="5995" w:type="dxa"/>
            <w:tcBorders>
              <w:top w:val="single" w:sz="2" w:space="0" w:color="auto"/>
              <w:left w:val="single" w:sz="2" w:space="0" w:color="auto"/>
              <w:bottom w:val="single" w:sz="2" w:space="0" w:color="auto"/>
              <w:right w:val="single" w:sz="2" w:space="0" w:color="auto"/>
            </w:tcBorders>
            <w:hideMark/>
          </w:tcPr>
          <w:p w:rsidR="00300230" w:rsidRPr="00D64D47" w:rsidRDefault="00300230" w:rsidP="00300230">
            <w:pPr>
              <w:pStyle w:val="a3"/>
              <w:numPr>
                <w:ilvl w:val="0"/>
                <w:numId w:val="2"/>
              </w:numPr>
              <w:tabs>
                <w:tab w:val="left" w:pos="413"/>
              </w:tabs>
              <w:spacing w:after="0" w:line="240" w:lineRule="auto"/>
              <w:ind w:left="130" w:right="138" w:hanging="33"/>
              <w:jc w:val="both"/>
              <w:rPr>
                <w:rFonts w:ascii="Times New Roman" w:eastAsia="Times New Roman" w:hAnsi="Times New Roman" w:cs="Times New Roman"/>
                <w:sz w:val="28"/>
                <w:szCs w:val="28"/>
                <w:lang w:val="uk-UA" w:eastAsia="ru-RU"/>
              </w:rPr>
            </w:pPr>
            <w:r w:rsidRPr="00764772">
              <w:rPr>
                <w:rFonts w:ascii="Times New Roman" w:eastAsia="Calibri" w:hAnsi="Times New Roman" w:cs="Times New Roman"/>
                <w:sz w:val="28"/>
                <w:szCs w:val="28"/>
                <w:shd w:val="clear" w:color="auto" w:fill="FFFFFF"/>
                <w:lang w:val="uk-UA"/>
              </w:rPr>
              <w:t xml:space="preserve">посадовий оклад </w:t>
            </w:r>
            <w:r w:rsidRPr="009C1DD2">
              <w:rPr>
                <w:rFonts w:ascii="Times New Roman" w:hAnsi="Times New Roman" w:cs="Times New Roman"/>
                <w:color w:val="333333"/>
                <w:sz w:val="28"/>
                <w:szCs w:val="28"/>
                <w:shd w:val="clear" w:color="auto" w:fill="FFFFFF"/>
              </w:rPr>
              <w:t>8450</w:t>
            </w:r>
            <w:r w:rsidRPr="009C1DD2">
              <w:rPr>
                <w:rFonts w:ascii="Times New Roman" w:eastAsia="Calibri" w:hAnsi="Times New Roman" w:cs="Times New Roman"/>
                <w:sz w:val="28"/>
                <w:szCs w:val="28"/>
                <w:shd w:val="clear" w:color="auto" w:fill="FFFFFF"/>
                <w:lang w:val="uk-UA"/>
              </w:rPr>
              <w:t>,00</w:t>
            </w:r>
            <w:r w:rsidRPr="00764772">
              <w:rPr>
                <w:rFonts w:ascii="Times New Roman" w:eastAsia="Calibri" w:hAnsi="Times New Roman" w:cs="Times New Roman"/>
                <w:sz w:val="28"/>
                <w:szCs w:val="28"/>
                <w:shd w:val="clear" w:color="auto" w:fill="FFFFFF"/>
                <w:lang w:val="uk-UA"/>
              </w:rPr>
              <w:t xml:space="preserve"> гривень; </w:t>
            </w:r>
            <w:r w:rsidRPr="00764772">
              <w:rPr>
                <w:rFonts w:ascii="Times New Roman" w:eastAsia="Calibri" w:hAnsi="Times New Roman" w:cs="Times New Roman"/>
                <w:sz w:val="28"/>
                <w:szCs w:val="28"/>
                <w:lang w:val="uk-UA"/>
              </w:rPr>
              <w:br/>
            </w:r>
            <w:r w:rsidRPr="00764772">
              <w:rPr>
                <w:rFonts w:ascii="Times New Roman" w:eastAsia="Calibri" w:hAnsi="Times New Roman" w:cs="Times New Roman"/>
                <w:sz w:val="28"/>
                <w:szCs w:val="28"/>
                <w:shd w:val="clear" w:color="auto" w:fill="FFFFFF"/>
                <w:lang w:val="uk-UA"/>
              </w:rPr>
              <w:t xml:space="preserve">2) надбавки, доплати, премії та компенсації  відповідно до статті 52 Закону України «Про державну </w:t>
            </w:r>
            <w:r w:rsidRPr="00D64D47">
              <w:rPr>
                <w:rFonts w:ascii="Times New Roman" w:eastAsia="Calibri" w:hAnsi="Times New Roman" w:cs="Times New Roman"/>
                <w:sz w:val="28"/>
                <w:szCs w:val="28"/>
                <w:shd w:val="clear" w:color="auto" w:fill="FFFFFF"/>
                <w:lang w:val="uk-UA"/>
              </w:rPr>
              <w:t>службу»</w:t>
            </w:r>
            <w:r w:rsidRPr="00D64D4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4"/>
                <w:szCs w:val="24"/>
                <w:lang w:val="uk-UA" w:eastAsia="uk-UA"/>
              </w:rPr>
              <w:t xml:space="preserve"> </w:t>
            </w:r>
          </w:p>
          <w:p w:rsidR="00300230" w:rsidRPr="003D304C"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shd w:val="clear" w:color="auto" w:fill="FFFFFF"/>
                <w:lang w:val="uk-UA"/>
              </w:rPr>
              <w:t>надбавка до посадового окладу за ранг державного службовця відповідно до</w:t>
            </w:r>
            <w:r w:rsidRPr="00764772">
              <w:rPr>
                <w:rFonts w:ascii="Times New Roman" w:eastAsia="Calibri" w:hAnsi="Times New Roman" w:cs="Times New Roman"/>
                <w:sz w:val="28"/>
                <w:szCs w:val="28"/>
                <w:shd w:val="clear" w:color="auto" w:fill="FFFFFF"/>
                <w:lang w:val="uk-UA"/>
              </w:rPr>
              <w:t xml:space="preserve"> постанови Кабінету Міністрів України від 18.01.2017 № 15 «Питання оплати праці працівників державних органів»</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5995" w:type="dxa"/>
            <w:tcBorders>
              <w:top w:val="single" w:sz="2" w:space="0" w:color="auto"/>
              <w:left w:val="single" w:sz="2" w:space="0" w:color="auto"/>
              <w:bottom w:val="single" w:sz="2" w:space="0" w:color="auto"/>
              <w:right w:val="single" w:sz="2" w:space="0" w:color="auto"/>
            </w:tcBorders>
            <w:hideMark/>
          </w:tcPr>
          <w:p w:rsidR="00300230" w:rsidRPr="00975B19" w:rsidRDefault="00300230" w:rsidP="00564FD3">
            <w:pPr>
              <w:spacing w:after="0" w:line="240" w:lineRule="auto"/>
              <w:ind w:left="97" w:right="138"/>
              <w:contextualSpacing/>
              <w:rPr>
                <w:rFonts w:ascii="Times New Roman" w:eastAsia="Times New Roman" w:hAnsi="Times New Roman" w:cs="Times New Roman"/>
                <w:sz w:val="28"/>
                <w:szCs w:val="28"/>
                <w:lang w:val="uk-UA" w:eastAsia="ru-RU"/>
              </w:rPr>
            </w:pPr>
            <w:r w:rsidRPr="00975B19">
              <w:rPr>
                <w:rFonts w:ascii="Times New Roman" w:eastAsia="Times New Roman" w:hAnsi="Times New Roman" w:cs="Times New Roman"/>
                <w:sz w:val="28"/>
                <w:szCs w:val="28"/>
                <w:lang w:val="uk-UA" w:eastAsia="ru-RU"/>
              </w:rPr>
              <w:t>Безстроково;</w:t>
            </w:r>
          </w:p>
          <w:p w:rsidR="00300230" w:rsidRPr="00975B19" w:rsidRDefault="00300230" w:rsidP="00564FD3">
            <w:pPr>
              <w:spacing w:after="0" w:line="240" w:lineRule="auto"/>
              <w:ind w:left="97" w:right="138"/>
              <w:contextualSpacing/>
              <w:rPr>
                <w:rFonts w:ascii="Times New Roman" w:eastAsia="Times New Roman" w:hAnsi="Times New Roman" w:cs="Times New Roman"/>
                <w:sz w:val="28"/>
                <w:szCs w:val="28"/>
                <w:lang w:val="uk-UA" w:eastAsia="ru-RU"/>
              </w:rPr>
            </w:pPr>
          </w:p>
          <w:p w:rsidR="00300230" w:rsidRPr="003D304C"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975B19">
              <w:rPr>
                <w:rFonts w:ascii="Times New Roman" w:eastAsia="Times New Roman" w:hAnsi="Times New Roman" w:cs="Times New Roman"/>
                <w:sz w:val="28"/>
                <w:szCs w:val="28"/>
                <w:lang w:val="uk-UA" w:eastAsia="ru-RU"/>
              </w:rPr>
              <w:t xml:space="preserve">Строк призначення особи, яка досягла 65-річного віку, становить один рік з правом </w:t>
            </w:r>
            <w:r w:rsidRPr="00975B19">
              <w:rPr>
                <w:rFonts w:ascii="Times New Roman" w:eastAsia="Times New Roman" w:hAnsi="Times New Roman" w:cs="Times New Roman"/>
                <w:sz w:val="28"/>
                <w:szCs w:val="28"/>
                <w:lang w:val="uk-UA" w:eastAsia="ru-RU"/>
              </w:rPr>
              <w:lastRenderedPageBreak/>
              <w:t>повторного призначення без обов’язкового проведення конкурсу щороку</w:t>
            </w:r>
          </w:p>
        </w:tc>
      </w:tr>
      <w:tr w:rsidR="00300230" w:rsidRPr="00BD3B21"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lastRenderedPageBreak/>
              <w:t>Перелік інформації, необхідної для участі в конкурсі, та строк її подання</w:t>
            </w:r>
          </w:p>
        </w:tc>
        <w:tc>
          <w:tcPr>
            <w:tcW w:w="5995" w:type="dxa"/>
            <w:tcBorders>
              <w:top w:val="single" w:sz="2" w:space="0" w:color="auto"/>
              <w:left w:val="single" w:sz="2" w:space="0" w:color="auto"/>
              <w:bottom w:val="single" w:sz="2" w:space="0" w:color="auto"/>
              <w:right w:val="single" w:sz="2" w:space="0" w:color="auto"/>
            </w:tcBorders>
            <w:hideMark/>
          </w:tcPr>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 xml:space="preserve">1) заяву про участь у конкурсі із зазначенням основних мотивів щодо зайняття посади за формою згідно з </w:t>
            </w:r>
            <w:hyperlink r:id="rId5" w:anchor="n199" w:history="1">
              <w:r w:rsidRPr="00E97C08">
                <w:rPr>
                  <w:rFonts w:ascii="Times New Roman" w:eastAsia="Times New Roman" w:hAnsi="Times New Roman" w:cs="Times New Roman"/>
                  <w:sz w:val="28"/>
                  <w:szCs w:val="28"/>
                  <w:lang w:val="uk-UA" w:eastAsia="uk-UA"/>
                </w:rPr>
                <w:t>додатком 2</w:t>
              </w:r>
            </w:hyperlink>
            <w:r w:rsidRPr="00E97C08">
              <w:rPr>
                <w:rFonts w:ascii="Times New Roman" w:eastAsia="Times New Roman" w:hAnsi="Times New Roman" w:cs="Times New Roman"/>
                <w:sz w:val="28"/>
                <w:szCs w:val="28"/>
                <w:lang w:val="uk-UA" w:eastAsia="uk-UA"/>
              </w:rPr>
              <w:t xml:space="preserve"> Порядку проведення конкурсу на зайняття посад державної служби, </w:t>
            </w:r>
            <w:r w:rsidRPr="00E97C08">
              <w:rPr>
                <w:rFonts w:ascii="Times New Roman" w:eastAsia="Times New Roman" w:hAnsi="Times New Roman" w:cs="Times New Roman"/>
                <w:sz w:val="28"/>
                <w:szCs w:val="28"/>
                <w:lang w:val="uk-UA" w:eastAsia="ru-RU"/>
              </w:rPr>
              <w:t>затвердженого постановою Кабінету Міністрів України від 25 березня 2016 року № 246 (зі змінами)</w:t>
            </w:r>
            <w:r w:rsidRPr="00E97C08">
              <w:rPr>
                <w:rFonts w:ascii="Times New Roman" w:eastAsia="Times New Roman" w:hAnsi="Times New Roman" w:cs="Times New Roman"/>
                <w:sz w:val="28"/>
                <w:szCs w:val="28"/>
                <w:lang w:val="uk-UA" w:eastAsia="uk-UA"/>
              </w:rPr>
              <w:t>;</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 xml:space="preserve">2) резюме за формою згідно з </w:t>
            </w:r>
            <w:hyperlink r:id="rId6" w:anchor="n1039" w:history="1">
              <w:r w:rsidRPr="00E97C08">
                <w:rPr>
                  <w:rFonts w:ascii="Times New Roman" w:eastAsia="Times New Roman" w:hAnsi="Times New Roman" w:cs="Times New Roman"/>
                  <w:sz w:val="28"/>
                  <w:szCs w:val="28"/>
                  <w:lang w:val="uk-UA" w:eastAsia="uk-UA"/>
                </w:rPr>
                <w:t>додатком 2</w:t>
              </w:r>
            </w:hyperlink>
            <w:hyperlink r:id="rId7" w:anchor="n1039" w:history="1">
              <w:r w:rsidRPr="00E97C08">
                <w:rPr>
                  <w:rFonts w:ascii="Times New Roman" w:eastAsia="Times New Roman" w:hAnsi="Times New Roman" w:cs="Times New Roman"/>
                  <w:b/>
                  <w:bCs/>
                  <w:sz w:val="28"/>
                  <w:szCs w:val="28"/>
                  <w:vertAlign w:val="superscript"/>
                  <w:lang w:val="uk-UA" w:eastAsia="uk-UA"/>
                </w:rPr>
                <w:t>-1</w:t>
              </w:r>
            </w:hyperlink>
            <w:r w:rsidRPr="00E97C08">
              <w:rPr>
                <w:rFonts w:ascii="Times New Roman" w:eastAsia="Times New Roman" w:hAnsi="Times New Roman" w:cs="Times New Roman"/>
                <w:sz w:val="28"/>
                <w:szCs w:val="28"/>
                <w:lang w:val="uk-UA" w:eastAsia="uk-UA"/>
              </w:rPr>
              <w:t>, в якому обов’язково зазначається така інформація:</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прізвище, ім’я, по батькові кандидата;</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реквізити документа, що посвідчує особу та підтверджує громадянство України;</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підтвердження наявності відповідного ступеня вищої освіти;</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 xml:space="preserve">3) заяву, в якій повідомляє, що до неї не застосовуються заборони, визначені частиною </w:t>
            </w:r>
            <w:hyperlink r:id="rId8" w:anchor="n13" w:tgtFrame="_blank" w:history="1">
              <w:r w:rsidRPr="00E97C08">
                <w:rPr>
                  <w:rFonts w:ascii="Times New Roman" w:eastAsia="Times New Roman" w:hAnsi="Times New Roman" w:cs="Times New Roman"/>
                  <w:sz w:val="28"/>
                  <w:szCs w:val="28"/>
                  <w:lang w:val="uk-UA" w:eastAsia="uk-UA"/>
                </w:rPr>
                <w:t>третьою</w:t>
              </w:r>
            </w:hyperlink>
            <w:r w:rsidRPr="00E97C08">
              <w:rPr>
                <w:rFonts w:ascii="Times New Roman" w:eastAsia="Times New Roman" w:hAnsi="Times New Roman" w:cs="Times New Roman"/>
                <w:sz w:val="28"/>
                <w:szCs w:val="28"/>
                <w:lang w:val="uk-UA" w:eastAsia="uk-UA"/>
              </w:rPr>
              <w:t xml:space="preserve"> або </w:t>
            </w:r>
            <w:hyperlink r:id="rId9" w:anchor="n14" w:tgtFrame="_blank" w:history="1">
              <w:r w:rsidRPr="00E97C08">
                <w:rPr>
                  <w:rFonts w:ascii="Times New Roman" w:eastAsia="Times New Roman" w:hAnsi="Times New Roman" w:cs="Times New Roman"/>
                  <w:sz w:val="28"/>
                  <w:szCs w:val="28"/>
                  <w:lang w:val="uk-UA" w:eastAsia="uk-UA"/>
                </w:rPr>
                <w:t>четвертою</w:t>
              </w:r>
            </w:hyperlink>
            <w:r w:rsidRPr="00E97C08">
              <w:rPr>
                <w:rFonts w:ascii="Times New Roman" w:eastAsia="Times New Roman" w:hAnsi="Times New Roman" w:cs="Times New Roman"/>
                <w:sz w:val="28"/>
                <w:szCs w:val="28"/>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3</w:t>
            </w:r>
            <w:r w:rsidRPr="00E97C08">
              <w:rPr>
                <w:rFonts w:ascii="Times New Roman" w:eastAsia="Times New Roman" w:hAnsi="Times New Roman" w:cs="Times New Roman"/>
                <w:sz w:val="28"/>
                <w:szCs w:val="28"/>
                <w:vertAlign w:val="superscript"/>
                <w:lang w:val="uk-UA" w:eastAsia="uk-UA"/>
              </w:rPr>
              <w:t>1</w:t>
            </w:r>
            <w:r w:rsidRPr="00E97C08">
              <w:rPr>
                <w:rFonts w:ascii="Times New Roman" w:eastAsia="Times New Roman" w:hAnsi="Times New Roman" w:cs="Times New Roman"/>
                <w:sz w:val="28"/>
                <w:szCs w:val="28"/>
                <w:lang w:val="uk-UA"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7C08">
              <w:rPr>
                <w:rFonts w:ascii="Times New Roman" w:eastAsia="Times New Roman" w:hAnsi="Times New Roman" w:cs="Times New Roman"/>
                <w:sz w:val="28"/>
                <w:szCs w:val="28"/>
                <w:lang w:val="uk-UA" w:eastAsia="uk-UA"/>
              </w:rPr>
              <w:t>компетентностей</w:t>
            </w:r>
            <w:proofErr w:type="spellEnd"/>
            <w:r w:rsidRPr="00E97C08">
              <w:rPr>
                <w:rFonts w:ascii="Times New Roman" w:eastAsia="Times New Roman" w:hAnsi="Times New Roman" w:cs="Times New Roman"/>
                <w:sz w:val="28"/>
                <w:szCs w:val="28"/>
                <w:lang w:val="uk-UA" w:eastAsia="uk-UA"/>
              </w:rPr>
              <w:t>, репутації (характеристики, рекомендації, наукові публікації тощо).</w:t>
            </w:r>
          </w:p>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t>Подача додатків до заяви не є обов’язковою.</w:t>
            </w:r>
          </w:p>
          <w:p w:rsidR="00300230" w:rsidRPr="00E97C08" w:rsidRDefault="00300230" w:rsidP="00564FD3">
            <w:pPr>
              <w:shd w:val="clear" w:color="auto" w:fill="FFFFFF"/>
              <w:spacing w:after="0" w:line="240" w:lineRule="auto"/>
              <w:ind w:left="97" w:right="138"/>
              <w:contextualSpacing/>
              <w:jc w:val="both"/>
              <w:rPr>
                <w:rFonts w:ascii="Times New Roman" w:eastAsia="Times New Roman" w:hAnsi="Times New Roman" w:cs="Times New Roman"/>
                <w:sz w:val="28"/>
                <w:szCs w:val="28"/>
                <w:lang w:val="uk-UA" w:eastAsia="uk-UA"/>
              </w:rPr>
            </w:pPr>
            <w:r w:rsidRPr="00E97C08">
              <w:rPr>
                <w:rFonts w:ascii="Times New Roman" w:eastAsia="Times New Roman" w:hAnsi="Times New Roman" w:cs="Times New Roman"/>
                <w:sz w:val="28"/>
                <w:szCs w:val="28"/>
                <w:lang w:val="uk-UA" w:eastAsia="uk-UA"/>
              </w:rPr>
              <w:lastRenderedPageBreak/>
              <w:t xml:space="preserve">Інформація приймається до 17:00 </w:t>
            </w:r>
            <w:r>
              <w:rPr>
                <w:rFonts w:ascii="Times New Roman" w:eastAsia="Times New Roman" w:hAnsi="Times New Roman" w:cs="Times New Roman"/>
                <w:sz w:val="28"/>
                <w:szCs w:val="28"/>
                <w:lang w:val="uk-UA" w:eastAsia="uk-UA"/>
              </w:rPr>
              <w:t>09</w:t>
            </w:r>
            <w:r w:rsidRPr="00E97C08">
              <w:rPr>
                <w:rFonts w:ascii="Times New Roman" w:eastAsia="Times New Roman" w:hAnsi="Times New Roman" w:cs="Times New Roman"/>
                <w:sz w:val="28"/>
                <w:szCs w:val="28"/>
                <w:lang w:val="uk-UA" w:eastAsia="uk-UA"/>
              </w:rPr>
              <w:t xml:space="preserve"> лютого 2022 року через Єдиний портал вакансій державної служби НАДС (career.gov.ua)</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lastRenderedPageBreak/>
              <w:t>Додаткові (необов’язкові) документи</w:t>
            </w:r>
          </w:p>
        </w:tc>
        <w:tc>
          <w:tcPr>
            <w:tcW w:w="5995" w:type="dxa"/>
            <w:tcBorders>
              <w:top w:val="single" w:sz="2" w:space="0" w:color="auto"/>
              <w:left w:val="single" w:sz="2" w:space="0" w:color="auto"/>
              <w:bottom w:val="single" w:sz="2" w:space="0" w:color="auto"/>
              <w:right w:val="single" w:sz="2" w:space="0" w:color="auto"/>
            </w:tcBorders>
            <w:hideMark/>
          </w:tcPr>
          <w:p w:rsidR="00300230" w:rsidRPr="00E97C08"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E97C08">
              <w:rPr>
                <w:rFonts w:ascii="Times New Roman" w:eastAsia="Times New Roman" w:hAnsi="Times New Roman" w:cs="Times New Roman"/>
                <w:sz w:val="28"/>
                <w:szCs w:val="28"/>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 xml:space="preserve">Дата і час початку проведення тестування кандидатів. </w:t>
            </w:r>
          </w:p>
          <w:p w:rsidR="00300230"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300230"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Місце або спосіб проведення тес</w:t>
            </w:r>
            <w:r>
              <w:rPr>
                <w:rFonts w:ascii="Times New Roman" w:eastAsia="Times New Roman" w:hAnsi="Times New Roman" w:cs="Times New Roman"/>
                <w:sz w:val="28"/>
                <w:szCs w:val="28"/>
                <w:lang w:val="uk-UA" w:eastAsia="ru-RU"/>
              </w:rPr>
              <w:t>тування</w:t>
            </w:r>
          </w:p>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300230"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Місце або спосіб проведення співбесіди (із зазначенням електронної платформи для комунікації дистанційно)</w:t>
            </w:r>
          </w:p>
          <w:p w:rsidR="00300230"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300230" w:rsidRPr="003D304C" w:rsidRDefault="00300230" w:rsidP="00564FD3">
            <w:pPr>
              <w:spacing w:after="0" w:line="240" w:lineRule="auto"/>
              <w:ind w:left="139" w:right="187"/>
              <w:contextualSpacing/>
              <w:jc w:val="both"/>
              <w:rPr>
                <w:rFonts w:ascii="Times New Roman" w:eastAsia="Times New Roman" w:hAnsi="Times New Roman" w:cs="Times New Roman"/>
                <w:sz w:val="28"/>
                <w:szCs w:val="28"/>
                <w:lang w:val="uk-UA" w:eastAsia="ru-RU"/>
              </w:rPr>
            </w:pPr>
            <w:r w:rsidRPr="00975B19">
              <w:rPr>
                <w:rFonts w:ascii="Times New Roman" w:eastAsia="Times New Roman" w:hAnsi="Times New Roman" w:cs="Times New Roman"/>
                <w:sz w:val="28"/>
                <w:szCs w:val="28"/>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995" w:type="dxa"/>
            <w:tcBorders>
              <w:top w:val="single" w:sz="2" w:space="0" w:color="auto"/>
              <w:left w:val="single" w:sz="2" w:space="0" w:color="auto"/>
              <w:bottom w:val="single" w:sz="2" w:space="0" w:color="auto"/>
              <w:right w:val="single" w:sz="2" w:space="0" w:color="auto"/>
            </w:tcBorders>
            <w:hideMark/>
          </w:tcPr>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Pr="00E97C08">
              <w:rPr>
                <w:rFonts w:ascii="Times New Roman" w:eastAsia="Times New Roman" w:hAnsi="Times New Roman" w:cs="Times New Roman"/>
                <w:sz w:val="28"/>
                <w:szCs w:val="28"/>
                <w:lang w:val="uk-UA" w:eastAsia="ru-RU"/>
              </w:rPr>
              <w:t xml:space="preserve"> лютого 2022 року 10 год. 00 хв.</w:t>
            </w: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p>
          <w:p w:rsidR="00300230" w:rsidRDefault="00300230" w:rsidP="00564FD3">
            <w:pPr>
              <w:spacing w:after="0" w:line="240" w:lineRule="auto"/>
              <w:ind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AC7C89">
              <w:rPr>
                <w:rFonts w:ascii="Times New Roman" w:eastAsia="Times New Roman" w:hAnsi="Times New Roman" w:cs="Times New Roman"/>
                <w:bCs/>
                <w:sz w:val="28"/>
                <w:szCs w:val="28"/>
                <w:lang w:val="uk-UA" w:eastAsia="ru-RU"/>
              </w:rPr>
              <w:t>м. Київ, вул. Леонтовича, 6</w:t>
            </w:r>
            <w:r w:rsidRPr="00AC7C89">
              <w:rPr>
                <w:rFonts w:ascii="Times New Roman" w:eastAsia="Times New Roman" w:hAnsi="Times New Roman" w:cs="Times New Roman"/>
                <w:sz w:val="28"/>
                <w:szCs w:val="28"/>
                <w:lang w:val="uk-UA" w:eastAsia="ru-RU"/>
              </w:rPr>
              <w:t xml:space="preserve"> (проведення тестування за фізичної присутності кандидатів)</w:t>
            </w:r>
          </w:p>
          <w:p w:rsidR="00300230" w:rsidRPr="00AC7C89" w:rsidRDefault="00300230" w:rsidP="00564FD3">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AC7C89">
              <w:rPr>
                <w:rFonts w:ascii="Times New Roman" w:eastAsia="Times New Roman" w:hAnsi="Times New Roman" w:cs="Times New Roman"/>
                <w:bCs/>
                <w:sz w:val="28"/>
                <w:szCs w:val="28"/>
                <w:lang w:val="uk-UA" w:eastAsia="ru-RU"/>
              </w:rPr>
              <w:t>м. Київ, вул. Леонтовича, 6</w:t>
            </w:r>
            <w:r w:rsidRPr="00AC7C89">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300230" w:rsidRPr="00AC7C89" w:rsidRDefault="00300230" w:rsidP="00564FD3">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AC7C89">
              <w:rPr>
                <w:rFonts w:ascii="Times New Roman" w:eastAsia="Times New Roman" w:hAnsi="Times New Roman" w:cs="Times New Roman"/>
                <w:bCs/>
                <w:sz w:val="28"/>
                <w:szCs w:val="28"/>
                <w:lang w:val="uk-UA" w:eastAsia="ru-RU"/>
              </w:rPr>
              <w:t>м. Київ, вул. Леонтовича, 6</w:t>
            </w:r>
            <w:r w:rsidRPr="00AC7C89">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p>
          <w:p w:rsidR="00300230" w:rsidRPr="00AC7C89" w:rsidRDefault="00300230" w:rsidP="00564FD3">
            <w:pPr>
              <w:spacing w:after="0" w:line="240" w:lineRule="auto"/>
              <w:ind w:right="138"/>
              <w:contextualSpacing/>
              <w:jc w:val="both"/>
              <w:rPr>
                <w:rFonts w:ascii="Times New Roman" w:eastAsia="Times New Roman" w:hAnsi="Times New Roman" w:cs="Times New Roman"/>
                <w:sz w:val="28"/>
                <w:szCs w:val="28"/>
                <w:lang w:val="uk-UA" w:eastAsia="ru-RU"/>
              </w:rPr>
            </w:pPr>
          </w:p>
          <w:p w:rsidR="00300230" w:rsidRPr="00AC7C89"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AC7C89">
              <w:rPr>
                <w:rFonts w:ascii="Times New Roman" w:eastAsia="Times New Roman" w:hAnsi="Times New Roman" w:cs="Times New Roman"/>
                <w:sz w:val="28"/>
                <w:szCs w:val="28"/>
                <w:lang w:val="uk-UA" w:eastAsia="ru-RU"/>
              </w:rPr>
              <w:t>Про дату і час проведення кожного етапу конкурсу учасники конкурсу будуть повідомлені додатково</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39" w:right="187"/>
              <w:contextualSpacing/>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95" w:type="dxa"/>
            <w:tcBorders>
              <w:top w:val="single" w:sz="2" w:space="0" w:color="auto"/>
              <w:left w:val="single" w:sz="2" w:space="0" w:color="auto"/>
              <w:bottom w:val="single" w:sz="2" w:space="0" w:color="auto"/>
              <w:right w:val="single" w:sz="2" w:space="0" w:color="auto"/>
            </w:tcBorders>
            <w:shd w:val="clear" w:color="auto" w:fill="auto"/>
            <w:hideMark/>
          </w:tcPr>
          <w:p w:rsidR="00300230"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Кіфоришина Тетяна Флорівна</w:t>
            </w:r>
            <w:r w:rsidRPr="00F814A0">
              <w:rPr>
                <w:rFonts w:ascii="Times New Roman" w:eastAsia="Times New Roman" w:hAnsi="Times New Roman" w:cs="Times New Roman"/>
                <w:sz w:val="28"/>
                <w:szCs w:val="28"/>
                <w:lang w:val="uk-UA" w:eastAsia="ru-RU"/>
              </w:rPr>
              <w:t xml:space="preserve"> </w:t>
            </w:r>
          </w:p>
          <w:p w:rsidR="00300230" w:rsidRPr="00E8281A"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E8281A">
              <w:rPr>
                <w:rFonts w:ascii="Times New Roman" w:eastAsia="Times New Roman" w:hAnsi="Times New Roman" w:cs="Times New Roman"/>
                <w:sz w:val="28"/>
                <w:szCs w:val="28"/>
                <w:lang w:val="uk-UA" w:eastAsia="ru-RU"/>
              </w:rPr>
              <w:t>(044) 366-63-</w:t>
            </w:r>
            <w:r>
              <w:rPr>
                <w:rFonts w:ascii="Times New Roman" w:eastAsia="Times New Roman" w:hAnsi="Times New Roman" w:cs="Times New Roman"/>
                <w:sz w:val="28"/>
                <w:szCs w:val="28"/>
                <w:lang w:val="uk-UA" w:eastAsia="ru-RU"/>
              </w:rPr>
              <w:t>08</w:t>
            </w:r>
          </w:p>
          <w:p w:rsidR="00300230" w:rsidRPr="003D304C" w:rsidRDefault="00F96CE3" w:rsidP="00564FD3">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hyperlink r:id="rId10" w:history="1">
              <w:r w:rsidR="00300230" w:rsidRPr="003D304C">
                <w:rPr>
                  <w:rFonts w:ascii="Times New Roman" w:eastAsia="Times New Roman" w:hAnsi="Times New Roman" w:cs="Times New Roman"/>
                  <w:sz w:val="28"/>
                  <w:szCs w:val="28"/>
                  <w:lang w:val="uk-UA" w:eastAsia="ru-RU"/>
                </w:rPr>
                <w:t>mega.kadry_dti@ukr.net</w:t>
              </w:r>
            </w:hyperlink>
          </w:p>
        </w:tc>
      </w:tr>
      <w:tr w:rsidR="00300230" w:rsidRPr="003D304C" w:rsidTr="00564FD3">
        <w:tc>
          <w:tcPr>
            <w:tcW w:w="9632" w:type="dxa"/>
            <w:gridSpan w:val="3"/>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Кваліфікаційні вимоги</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51" w:right="187"/>
              <w:contextualSpacing/>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Освіта</w:t>
            </w:r>
          </w:p>
        </w:tc>
        <w:tc>
          <w:tcPr>
            <w:tcW w:w="59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3D111E">
              <w:rPr>
                <w:rFonts w:ascii="Times New Roman" w:eastAsia="Times New Roman" w:hAnsi="Times New Roman" w:cs="Times New Roman"/>
                <w:sz w:val="28"/>
                <w:szCs w:val="28"/>
                <w:lang w:val="uk-UA" w:eastAsia="ru-RU"/>
              </w:rPr>
              <w:t>вища освіта за освітнім ступенем не нижче магістра</w:t>
            </w:r>
            <w:r>
              <w:rPr>
                <w:rFonts w:ascii="Times New Roman" w:eastAsia="Times New Roman" w:hAnsi="Times New Roman" w:cs="Times New Roman"/>
                <w:sz w:val="28"/>
                <w:szCs w:val="28"/>
                <w:lang w:val="uk-UA" w:eastAsia="ru-RU"/>
              </w:rPr>
              <w:t xml:space="preserve"> </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51" w:right="187"/>
              <w:contextualSpacing/>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Досвід роботи</w:t>
            </w:r>
          </w:p>
        </w:tc>
        <w:tc>
          <w:tcPr>
            <w:tcW w:w="59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3D111E">
              <w:rPr>
                <w:rFonts w:ascii="Times New Roman" w:eastAsia="Times New Roman" w:hAnsi="Times New Roman" w:cs="Times New Roman"/>
                <w:sz w:val="28"/>
                <w:szCs w:val="28"/>
                <w:lang w:val="uk-UA" w:eastAsia="ru-RU"/>
              </w:rPr>
              <w:t>досвід роботи на поса</w:t>
            </w:r>
            <w:r>
              <w:rPr>
                <w:rFonts w:ascii="Times New Roman" w:eastAsia="Times New Roman" w:hAnsi="Times New Roman" w:cs="Times New Roman"/>
                <w:sz w:val="28"/>
                <w:szCs w:val="28"/>
                <w:lang w:val="uk-UA" w:eastAsia="ru-RU"/>
              </w:rPr>
              <w:t>дах державної служби категорій «</w:t>
            </w:r>
            <w:r w:rsidRPr="003D111E">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 чи «В»</w:t>
            </w:r>
            <w:r w:rsidRPr="003D111E">
              <w:rPr>
                <w:rFonts w:ascii="Times New Roman" w:eastAsia="Times New Roman" w:hAnsi="Times New Roman" w:cs="Times New Roman"/>
                <w:sz w:val="28"/>
                <w:szCs w:val="28"/>
                <w:lang w:val="uk-UA" w:eastAsia="ru-RU"/>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300230" w:rsidRPr="003D304C" w:rsidTr="00564FD3">
        <w:trPr>
          <w:trHeight w:val="690"/>
        </w:trPr>
        <w:tc>
          <w:tcPr>
            <w:tcW w:w="542"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lastRenderedPageBreak/>
              <w:t>3.</w:t>
            </w:r>
          </w:p>
        </w:tc>
        <w:tc>
          <w:tcPr>
            <w:tcW w:w="30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151" w:right="187"/>
              <w:contextualSpacing/>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Володіння державною мовою</w:t>
            </w:r>
          </w:p>
        </w:tc>
        <w:tc>
          <w:tcPr>
            <w:tcW w:w="59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ind w:left="97" w:right="138"/>
              <w:contextualSpacing/>
              <w:jc w:val="both"/>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вільне володіння державною мовою</w:t>
            </w:r>
          </w:p>
        </w:tc>
      </w:tr>
      <w:tr w:rsidR="00300230" w:rsidRPr="003D304C" w:rsidTr="00564FD3">
        <w:tc>
          <w:tcPr>
            <w:tcW w:w="9632" w:type="dxa"/>
            <w:gridSpan w:val="3"/>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Вимоги до компетентності</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Вимога</w:t>
            </w:r>
          </w:p>
        </w:tc>
        <w:tc>
          <w:tcPr>
            <w:tcW w:w="5995" w:type="dxa"/>
            <w:tcBorders>
              <w:top w:val="single" w:sz="2" w:space="0" w:color="auto"/>
              <w:left w:val="single" w:sz="2" w:space="0" w:color="auto"/>
              <w:bottom w:val="single" w:sz="2" w:space="0" w:color="auto"/>
              <w:right w:val="single" w:sz="2" w:space="0" w:color="auto"/>
            </w:tcBorders>
            <w:hideMark/>
          </w:tcPr>
          <w:p w:rsidR="00300230"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Компоненти вимоги</w:t>
            </w:r>
          </w:p>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p>
        </w:tc>
      </w:tr>
      <w:tr w:rsidR="00300230" w:rsidRPr="00F96CE3" w:rsidTr="00564FD3">
        <w:tc>
          <w:tcPr>
            <w:tcW w:w="542" w:type="dxa"/>
            <w:tcBorders>
              <w:top w:val="single" w:sz="2" w:space="0" w:color="auto"/>
              <w:left w:val="single" w:sz="2" w:space="0" w:color="auto"/>
              <w:bottom w:val="single" w:sz="2" w:space="0" w:color="auto"/>
              <w:right w:val="single" w:sz="2" w:space="0" w:color="auto"/>
            </w:tcBorders>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tcPr>
          <w:p w:rsidR="00300230" w:rsidRPr="00E35044" w:rsidRDefault="00300230" w:rsidP="00564FD3">
            <w:pPr>
              <w:ind w:left="134" w:firstLine="17"/>
              <w:contextualSpacing/>
              <w:rPr>
                <w:rFonts w:ascii="Times New Roman" w:hAnsi="Times New Roman" w:cs="Times New Roman"/>
                <w:sz w:val="28"/>
                <w:szCs w:val="28"/>
                <w:lang w:val="uk-UA"/>
              </w:rPr>
            </w:pPr>
            <w:r w:rsidRPr="00E35044">
              <w:rPr>
                <w:rFonts w:ascii="Times New Roman" w:hAnsi="Times New Roman" w:cs="Times New Roman"/>
                <w:sz w:val="28"/>
                <w:szCs w:val="28"/>
                <w:lang w:val="uk-UA"/>
              </w:rPr>
              <w:t>Прийняття ефективних рішень</w:t>
            </w:r>
          </w:p>
        </w:tc>
        <w:tc>
          <w:tcPr>
            <w:tcW w:w="5995" w:type="dxa"/>
            <w:tcBorders>
              <w:top w:val="single" w:sz="2" w:space="0" w:color="auto"/>
              <w:left w:val="single" w:sz="2" w:space="0" w:color="auto"/>
              <w:bottom w:val="single" w:sz="2" w:space="0" w:color="auto"/>
              <w:right w:val="single" w:sz="2" w:space="0" w:color="auto"/>
            </w:tcBorders>
          </w:tcPr>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здатність приймати вчасні та виважені рішення;</w:t>
            </w:r>
          </w:p>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аналіз альтернатив;</w:t>
            </w:r>
          </w:p>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спроможність іти на виважений ризик;</w:t>
            </w:r>
          </w:p>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автономність та ініціативність щодо пропозицій і рішень</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tcPr>
          <w:p w:rsidR="00300230" w:rsidRPr="00E35044" w:rsidRDefault="00300230" w:rsidP="00564FD3">
            <w:pPr>
              <w:ind w:left="134" w:firstLine="17"/>
              <w:contextualSpacing/>
              <w:rPr>
                <w:rFonts w:ascii="Times New Roman" w:hAnsi="Times New Roman" w:cs="Times New Roman"/>
                <w:sz w:val="28"/>
                <w:szCs w:val="28"/>
                <w:lang w:val="uk-UA"/>
              </w:rPr>
            </w:pPr>
            <w:r w:rsidRPr="00E35044">
              <w:rPr>
                <w:rFonts w:ascii="Times New Roman" w:hAnsi="Times New Roman" w:cs="Times New Roman"/>
                <w:sz w:val="28"/>
                <w:szCs w:val="28"/>
                <w:lang w:val="uk-UA"/>
              </w:rPr>
              <w:t>Робота з великими масивами інформації</w:t>
            </w:r>
          </w:p>
        </w:tc>
        <w:tc>
          <w:tcPr>
            <w:tcW w:w="5995" w:type="dxa"/>
            <w:tcBorders>
              <w:top w:val="single" w:sz="2" w:space="0" w:color="auto"/>
              <w:left w:val="single" w:sz="2" w:space="0" w:color="auto"/>
              <w:bottom w:val="single" w:sz="2" w:space="0" w:color="auto"/>
              <w:right w:val="single" w:sz="2" w:space="0" w:color="auto"/>
            </w:tcBorders>
          </w:tcPr>
          <w:p w:rsidR="00300230" w:rsidRPr="00E35044" w:rsidRDefault="00300230" w:rsidP="00300230">
            <w:pPr>
              <w:widowControl w:val="0"/>
              <w:numPr>
                <w:ilvl w:val="0"/>
                <w:numId w:val="1"/>
              </w:numPr>
              <w:tabs>
                <w:tab w:val="left" w:pos="282"/>
              </w:tabs>
              <w:spacing w:after="0" w:line="240" w:lineRule="auto"/>
              <w:ind w:left="178" w:right="272" w:firstLine="1"/>
              <w:jc w:val="both"/>
              <w:rPr>
                <w:rFonts w:ascii="Times New Roman" w:eastAsia="Calibri" w:hAnsi="Times New Roman" w:cs="Times New Roman"/>
                <w:color w:val="000000"/>
                <w:sz w:val="28"/>
                <w:szCs w:val="28"/>
                <w:lang w:val="uk-UA"/>
              </w:rPr>
            </w:pPr>
            <w:r w:rsidRPr="00E35044">
              <w:rPr>
                <w:rFonts w:ascii="Times New Roman" w:eastAsia="Calibri" w:hAnsi="Times New Roman" w:cs="Times New Roman"/>
                <w:color w:val="000000"/>
                <w:sz w:val="28"/>
                <w:szCs w:val="28"/>
                <w:lang w:val="uk-UA"/>
              </w:rPr>
              <w:t>здатність встановлювати логічні взаємозв'язки;</w:t>
            </w:r>
          </w:p>
          <w:p w:rsidR="00300230" w:rsidRPr="00E35044" w:rsidRDefault="00300230" w:rsidP="00300230">
            <w:pPr>
              <w:widowControl w:val="0"/>
              <w:numPr>
                <w:ilvl w:val="0"/>
                <w:numId w:val="1"/>
              </w:numPr>
              <w:tabs>
                <w:tab w:val="left" w:pos="282"/>
              </w:tabs>
              <w:spacing w:after="0" w:line="240" w:lineRule="auto"/>
              <w:ind w:left="178" w:right="272" w:firstLine="1"/>
              <w:jc w:val="both"/>
              <w:rPr>
                <w:rFonts w:ascii="Times New Roman" w:eastAsia="Calibri" w:hAnsi="Times New Roman" w:cs="Times New Roman"/>
                <w:color w:val="000000"/>
                <w:sz w:val="28"/>
                <w:szCs w:val="28"/>
                <w:lang w:val="uk-UA"/>
              </w:rPr>
            </w:pPr>
            <w:r w:rsidRPr="00E35044">
              <w:rPr>
                <w:rFonts w:ascii="Times New Roman" w:eastAsia="Calibri" w:hAnsi="Times New Roman" w:cs="Times New Roman"/>
                <w:color w:val="000000"/>
                <w:sz w:val="28"/>
                <w:szCs w:val="28"/>
                <w:lang w:val="uk-UA"/>
              </w:rPr>
              <w:t>вміння систематизувати великий масив інформації;</w:t>
            </w:r>
          </w:p>
          <w:p w:rsidR="00300230" w:rsidRPr="00E35044" w:rsidRDefault="00300230" w:rsidP="00300230">
            <w:pPr>
              <w:pStyle w:val="a3"/>
              <w:numPr>
                <w:ilvl w:val="0"/>
                <w:numId w:val="1"/>
              </w:numPr>
              <w:pBdr>
                <w:top w:val="nil"/>
                <w:left w:val="nil"/>
                <w:bottom w:val="nil"/>
                <w:right w:val="nil"/>
                <w:between w:val="nil"/>
              </w:pBdr>
              <w:tabs>
                <w:tab w:val="left" w:pos="239"/>
                <w:tab w:val="left" w:pos="282"/>
              </w:tabs>
              <w:spacing w:after="0" w:line="240" w:lineRule="auto"/>
              <w:ind w:left="178" w:right="272" w:firstLine="1"/>
              <w:jc w:val="both"/>
              <w:rPr>
                <w:rFonts w:ascii="Times New Roman" w:eastAsia="Times New Roman" w:hAnsi="Times New Roman" w:cs="Times New Roman"/>
                <w:sz w:val="28"/>
                <w:szCs w:val="28"/>
                <w:lang w:val="uk-UA"/>
              </w:rPr>
            </w:pPr>
            <w:r w:rsidRPr="00E35044">
              <w:rPr>
                <w:rFonts w:ascii="Times New Roman" w:eastAsia="Calibri" w:hAnsi="Times New Roman" w:cs="Times New Roman"/>
                <w:color w:val="000000"/>
                <w:sz w:val="28"/>
                <w:szCs w:val="28"/>
                <w:lang w:val="uk-UA"/>
              </w:rPr>
              <w:t>здатність виділяти головне, робити чіткі, структуровані висновки.</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3.</w:t>
            </w:r>
          </w:p>
        </w:tc>
        <w:tc>
          <w:tcPr>
            <w:tcW w:w="3095" w:type="dxa"/>
            <w:tcBorders>
              <w:top w:val="single" w:sz="2" w:space="0" w:color="auto"/>
              <w:left w:val="single" w:sz="2" w:space="0" w:color="auto"/>
              <w:bottom w:val="single" w:sz="2" w:space="0" w:color="auto"/>
              <w:right w:val="single" w:sz="2" w:space="0" w:color="auto"/>
            </w:tcBorders>
          </w:tcPr>
          <w:p w:rsidR="00300230" w:rsidRPr="00E35044" w:rsidRDefault="00300230" w:rsidP="00564FD3">
            <w:pPr>
              <w:ind w:left="134" w:firstLine="17"/>
              <w:contextualSpacing/>
              <w:rPr>
                <w:rFonts w:ascii="Times New Roman" w:hAnsi="Times New Roman" w:cs="Times New Roman"/>
                <w:sz w:val="28"/>
                <w:szCs w:val="28"/>
                <w:lang w:val="uk-UA"/>
              </w:rPr>
            </w:pPr>
            <w:r w:rsidRPr="00E35044">
              <w:rPr>
                <w:rFonts w:ascii="Times New Roman" w:hAnsi="Times New Roman" w:cs="Times New Roman"/>
                <w:sz w:val="28"/>
                <w:szCs w:val="28"/>
                <w:lang w:val="uk-UA"/>
              </w:rPr>
              <w:t>Самоорганізація та самостійність в роботі</w:t>
            </w:r>
          </w:p>
        </w:tc>
        <w:tc>
          <w:tcPr>
            <w:tcW w:w="5995" w:type="dxa"/>
            <w:tcBorders>
              <w:top w:val="single" w:sz="2" w:space="0" w:color="auto"/>
              <w:left w:val="single" w:sz="2" w:space="0" w:color="auto"/>
              <w:bottom w:val="single" w:sz="2" w:space="0" w:color="auto"/>
              <w:right w:val="single" w:sz="2" w:space="0" w:color="auto"/>
            </w:tcBorders>
          </w:tcPr>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 xml:space="preserve">здатність до </w:t>
            </w:r>
            <w:proofErr w:type="spellStart"/>
            <w:r w:rsidRPr="00E35044">
              <w:rPr>
                <w:rFonts w:ascii="Times New Roman" w:eastAsia="Times New Roman" w:hAnsi="Times New Roman" w:cs="Times New Roman"/>
                <w:sz w:val="28"/>
                <w:szCs w:val="28"/>
                <w:lang w:val="uk-UA"/>
              </w:rPr>
              <w:t>самомотивації</w:t>
            </w:r>
            <w:proofErr w:type="spellEnd"/>
            <w:r w:rsidRPr="00E35044">
              <w:rPr>
                <w:rFonts w:ascii="Times New Roman" w:eastAsia="Times New Roman" w:hAnsi="Times New Roman" w:cs="Times New Roman"/>
                <w:sz w:val="28"/>
                <w:szCs w:val="28"/>
                <w:lang w:val="uk-UA"/>
              </w:rPr>
              <w:t xml:space="preserve"> (самоуправління);</w:t>
            </w:r>
          </w:p>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вміння самостійно приймати рішення і виконувати завдання у процесі професійної діяльності.</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095" w:type="dxa"/>
            <w:tcBorders>
              <w:top w:val="single" w:sz="2" w:space="0" w:color="auto"/>
              <w:left w:val="single" w:sz="2" w:space="0" w:color="auto"/>
              <w:bottom w:val="single" w:sz="2" w:space="0" w:color="auto"/>
              <w:right w:val="single" w:sz="2" w:space="0" w:color="auto"/>
            </w:tcBorders>
          </w:tcPr>
          <w:p w:rsidR="00300230" w:rsidRPr="00E35044" w:rsidRDefault="00300230" w:rsidP="00564FD3">
            <w:pPr>
              <w:ind w:left="134" w:firstLine="17"/>
              <w:contextualSpacing/>
              <w:rPr>
                <w:rFonts w:ascii="Times New Roman" w:hAnsi="Times New Roman" w:cs="Times New Roman"/>
                <w:sz w:val="28"/>
                <w:szCs w:val="28"/>
                <w:lang w:val="uk-UA"/>
              </w:rPr>
            </w:pPr>
            <w:r w:rsidRPr="00E35044">
              <w:rPr>
                <w:rFonts w:ascii="Times New Roman" w:hAnsi="Times New Roman" w:cs="Times New Roman"/>
                <w:sz w:val="28"/>
                <w:szCs w:val="28"/>
                <w:lang w:val="uk-UA"/>
              </w:rPr>
              <w:t>Відповідальність</w:t>
            </w:r>
          </w:p>
        </w:tc>
        <w:tc>
          <w:tcPr>
            <w:tcW w:w="5995" w:type="dxa"/>
            <w:tcBorders>
              <w:top w:val="single" w:sz="2" w:space="0" w:color="auto"/>
              <w:left w:val="single" w:sz="2" w:space="0" w:color="auto"/>
              <w:bottom w:val="single" w:sz="2" w:space="0" w:color="auto"/>
              <w:right w:val="single" w:sz="2" w:space="0" w:color="auto"/>
            </w:tcBorders>
          </w:tcPr>
          <w:p w:rsidR="00300230" w:rsidRPr="00E35044" w:rsidRDefault="00300230" w:rsidP="00300230">
            <w:pPr>
              <w:pStyle w:val="a3"/>
              <w:numPr>
                <w:ilvl w:val="0"/>
                <w:numId w:val="1"/>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E35044">
              <w:rPr>
                <w:rFonts w:ascii="Times New Roman" w:eastAsia="Times New Roman" w:hAnsi="Times New Roman" w:cs="Times New Roman"/>
                <w:sz w:val="28"/>
                <w:szCs w:val="28"/>
                <w:lang w:val="uk-UA"/>
              </w:rPr>
              <w:t xml:space="preserve">усвідомлення важливості якісного виконання своїх посадових обов'язків з дотриманням строків та встановлених процедур;                                                                                                             -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300230" w:rsidRPr="00E35044" w:rsidRDefault="00300230" w:rsidP="00564FD3">
            <w:pPr>
              <w:widowControl w:val="0"/>
              <w:tabs>
                <w:tab w:val="left" w:pos="239"/>
                <w:tab w:val="left" w:pos="282"/>
              </w:tabs>
              <w:ind w:left="97" w:right="272"/>
              <w:jc w:val="both"/>
              <w:rPr>
                <w:rFonts w:ascii="Times New Roman" w:hAnsi="Times New Roman" w:cs="Times New Roman"/>
                <w:sz w:val="28"/>
                <w:szCs w:val="28"/>
                <w:lang w:val="uk-UA"/>
              </w:rPr>
            </w:pPr>
            <w:r w:rsidRPr="00E35044">
              <w:rPr>
                <w:rFonts w:ascii="Times New Roman" w:hAnsi="Times New Roman" w:cs="Times New Roman"/>
                <w:sz w:val="28"/>
                <w:szCs w:val="28"/>
                <w:lang w:val="uk-UA"/>
              </w:rPr>
              <w:t>-</w:t>
            </w:r>
            <w:r w:rsidRPr="00E35044">
              <w:rPr>
                <w:rFonts w:ascii="Times New Roman" w:eastAsia="Times New Roman" w:hAnsi="Times New Roman" w:cs="Times New Roman"/>
                <w:sz w:val="28"/>
                <w:szCs w:val="28"/>
                <w:lang w:val="uk-UA"/>
              </w:rPr>
              <w:t xml:space="preserve"> здатність брати на себе зобов’язання, чітко їх дотримуватись і виконувати.</w:t>
            </w:r>
          </w:p>
        </w:tc>
      </w:tr>
      <w:tr w:rsidR="00300230" w:rsidRPr="003D304C" w:rsidTr="00564FD3">
        <w:tc>
          <w:tcPr>
            <w:tcW w:w="9632" w:type="dxa"/>
            <w:gridSpan w:val="3"/>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Професійні знання</w:t>
            </w:r>
          </w:p>
        </w:tc>
      </w:tr>
      <w:tr w:rsidR="00300230" w:rsidRPr="003D304C" w:rsidTr="00564FD3">
        <w:tc>
          <w:tcPr>
            <w:tcW w:w="3637" w:type="dxa"/>
            <w:gridSpan w:val="2"/>
            <w:tcBorders>
              <w:top w:val="single" w:sz="2" w:space="0" w:color="auto"/>
              <w:left w:val="single" w:sz="2" w:space="0" w:color="auto"/>
              <w:bottom w:val="single" w:sz="2" w:space="0" w:color="auto"/>
              <w:right w:val="single" w:sz="2" w:space="0" w:color="auto"/>
            </w:tcBorders>
            <w:hideMark/>
          </w:tcPr>
          <w:p w:rsidR="00300230"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Вимога</w:t>
            </w:r>
          </w:p>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p>
        </w:tc>
        <w:tc>
          <w:tcPr>
            <w:tcW w:w="5995"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Компоненти вимоги</w:t>
            </w:r>
          </w:p>
        </w:tc>
      </w:tr>
      <w:tr w:rsidR="00300230" w:rsidRPr="003D304C" w:rsidTr="00564FD3">
        <w:tc>
          <w:tcPr>
            <w:tcW w:w="542"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300230" w:rsidRPr="007E4750" w:rsidRDefault="00300230" w:rsidP="00564FD3">
            <w:pPr>
              <w:spacing w:after="0" w:line="240" w:lineRule="auto"/>
              <w:ind w:left="151" w:right="45"/>
              <w:contextualSpacing/>
              <w:rPr>
                <w:rFonts w:ascii="Times New Roman" w:eastAsia="Times New Roman" w:hAnsi="Times New Roman" w:cs="Times New Roman"/>
                <w:sz w:val="28"/>
                <w:szCs w:val="28"/>
                <w:lang w:val="uk-UA" w:eastAsia="ru-RU"/>
              </w:rPr>
            </w:pPr>
            <w:r w:rsidRPr="007E4750">
              <w:rPr>
                <w:rFonts w:ascii="Times New Roman" w:eastAsia="Times New Roman" w:hAnsi="Times New Roman" w:cs="Times New Roman"/>
                <w:sz w:val="28"/>
                <w:szCs w:val="28"/>
                <w:lang w:val="uk-UA" w:eastAsia="ru-RU"/>
              </w:rPr>
              <w:t>Знання законодавства</w:t>
            </w:r>
          </w:p>
        </w:tc>
        <w:tc>
          <w:tcPr>
            <w:tcW w:w="5995" w:type="dxa"/>
            <w:tcBorders>
              <w:top w:val="single" w:sz="2" w:space="0" w:color="auto"/>
              <w:left w:val="single" w:sz="2" w:space="0" w:color="auto"/>
              <w:bottom w:val="single" w:sz="2" w:space="0" w:color="auto"/>
              <w:right w:val="single" w:sz="2" w:space="0" w:color="auto"/>
            </w:tcBorders>
            <w:hideMark/>
          </w:tcPr>
          <w:p w:rsidR="00300230" w:rsidRPr="007E4750" w:rsidRDefault="00300230" w:rsidP="00564FD3">
            <w:pPr>
              <w:spacing w:after="0" w:line="240" w:lineRule="auto"/>
              <w:ind w:left="97" w:right="138"/>
              <w:contextualSpacing/>
              <w:rPr>
                <w:rFonts w:ascii="Times New Roman" w:eastAsia="Times New Roman" w:hAnsi="Times New Roman" w:cs="Times New Roman"/>
                <w:sz w:val="28"/>
                <w:szCs w:val="28"/>
                <w:lang w:val="uk-UA" w:eastAsia="ru-RU"/>
              </w:rPr>
            </w:pPr>
            <w:r w:rsidRPr="007E4750">
              <w:rPr>
                <w:rFonts w:ascii="Times New Roman" w:eastAsia="Times New Roman" w:hAnsi="Times New Roman" w:cs="Times New Roman"/>
                <w:sz w:val="28"/>
                <w:szCs w:val="28"/>
                <w:lang w:val="uk-UA" w:eastAsia="ru-RU"/>
              </w:rPr>
              <w:t>Знання:</w:t>
            </w:r>
            <w:r w:rsidRPr="007E4750">
              <w:rPr>
                <w:rFonts w:ascii="Times New Roman" w:eastAsia="Times New Roman" w:hAnsi="Times New Roman" w:cs="Times New Roman"/>
                <w:sz w:val="28"/>
                <w:szCs w:val="28"/>
                <w:lang w:val="uk-UA" w:eastAsia="ru-RU"/>
              </w:rPr>
              <w:br/>
            </w:r>
            <w:hyperlink r:id="rId11" w:tgtFrame="_blank" w:history="1">
              <w:r w:rsidRPr="007E4750">
                <w:rPr>
                  <w:rFonts w:ascii="Times New Roman" w:eastAsia="Times New Roman" w:hAnsi="Times New Roman" w:cs="Times New Roman"/>
                  <w:sz w:val="28"/>
                  <w:szCs w:val="28"/>
                  <w:lang w:val="uk-UA" w:eastAsia="ru-RU"/>
                </w:rPr>
                <w:t>Конституції України</w:t>
              </w:r>
            </w:hyperlink>
            <w:r w:rsidRPr="007E4750">
              <w:rPr>
                <w:rFonts w:ascii="Times New Roman" w:eastAsia="Times New Roman" w:hAnsi="Times New Roman" w:cs="Times New Roman"/>
                <w:sz w:val="28"/>
                <w:szCs w:val="28"/>
                <w:lang w:val="uk-UA" w:eastAsia="ru-RU"/>
              </w:rPr>
              <w:t>;</w:t>
            </w:r>
            <w:r w:rsidRPr="007E4750">
              <w:rPr>
                <w:rFonts w:ascii="Times New Roman" w:eastAsia="Times New Roman" w:hAnsi="Times New Roman" w:cs="Times New Roman"/>
                <w:sz w:val="28"/>
                <w:szCs w:val="28"/>
                <w:lang w:val="uk-UA" w:eastAsia="ru-RU"/>
              </w:rPr>
              <w:br/>
            </w:r>
            <w:hyperlink r:id="rId12" w:tgtFrame="_blank" w:history="1">
              <w:r w:rsidRPr="007E4750">
                <w:rPr>
                  <w:rFonts w:ascii="Times New Roman" w:eastAsia="Times New Roman" w:hAnsi="Times New Roman" w:cs="Times New Roman"/>
                  <w:sz w:val="28"/>
                  <w:szCs w:val="28"/>
                  <w:lang w:val="uk-UA" w:eastAsia="ru-RU"/>
                </w:rPr>
                <w:t>Закону України</w:t>
              </w:r>
            </w:hyperlink>
            <w:r w:rsidRPr="007E4750">
              <w:rPr>
                <w:rFonts w:ascii="Times New Roman" w:eastAsia="Times New Roman" w:hAnsi="Times New Roman" w:cs="Times New Roman"/>
                <w:sz w:val="28"/>
                <w:szCs w:val="28"/>
                <w:lang w:val="uk-UA" w:eastAsia="ru-RU"/>
              </w:rPr>
              <w:t> «Про державну службу»;</w:t>
            </w:r>
            <w:r w:rsidRPr="007E4750">
              <w:rPr>
                <w:rFonts w:ascii="Times New Roman" w:eastAsia="Times New Roman" w:hAnsi="Times New Roman" w:cs="Times New Roman"/>
                <w:sz w:val="28"/>
                <w:szCs w:val="28"/>
                <w:lang w:val="uk-UA" w:eastAsia="ru-RU"/>
              </w:rPr>
              <w:br/>
            </w:r>
            <w:hyperlink r:id="rId13" w:tgtFrame="_blank" w:history="1">
              <w:r w:rsidRPr="007E4750">
                <w:rPr>
                  <w:rFonts w:ascii="Times New Roman" w:eastAsia="Times New Roman" w:hAnsi="Times New Roman" w:cs="Times New Roman"/>
                  <w:sz w:val="28"/>
                  <w:szCs w:val="28"/>
                  <w:lang w:val="uk-UA" w:eastAsia="ru-RU"/>
                </w:rPr>
                <w:t>Закону України</w:t>
              </w:r>
            </w:hyperlink>
            <w:r w:rsidRPr="007E4750">
              <w:rPr>
                <w:rFonts w:ascii="Times New Roman" w:eastAsia="Times New Roman" w:hAnsi="Times New Roman" w:cs="Times New Roman"/>
                <w:sz w:val="28"/>
                <w:szCs w:val="28"/>
                <w:lang w:val="uk-UA" w:eastAsia="ru-RU"/>
              </w:rPr>
              <w:t> «Про запобігання корупції» та іншого законодавства.</w:t>
            </w:r>
          </w:p>
        </w:tc>
      </w:tr>
      <w:tr w:rsidR="00300230" w:rsidRPr="009E7B1A" w:rsidTr="00564FD3">
        <w:tc>
          <w:tcPr>
            <w:tcW w:w="542" w:type="dxa"/>
            <w:tcBorders>
              <w:top w:val="single" w:sz="2" w:space="0" w:color="auto"/>
              <w:left w:val="single" w:sz="2" w:space="0" w:color="auto"/>
              <w:bottom w:val="single" w:sz="2" w:space="0" w:color="auto"/>
              <w:right w:val="single" w:sz="2" w:space="0" w:color="auto"/>
            </w:tcBorders>
            <w:hideMark/>
          </w:tcPr>
          <w:p w:rsidR="00300230" w:rsidRPr="003D304C" w:rsidRDefault="00300230" w:rsidP="00564FD3">
            <w:pPr>
              <w:spacing w:after="0" w:line="240" w:lineRule="auto"/>
              <w:contextualSpacing/>
              <w:jc w:val="center"/>
              <w:rPr>
                <w:rFonts w:ascii="Times New Roman" w:eastAsia="Times New Roman" w:hAnsi="Times New Roman" w:cs="Times New Roman"/>
                <w:sz w:val="28"/>
                <w:szCs w:val="28"/>
                <w:lang w:val="uk-UA" w:eastAsia="ru-RU"/>
              </w:rPr>
            </w:pPr>
            <w:r w:rsidRPr="003D304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hideMark/>
          </w:tcPr>
          <w:p w:rsidR="00300230" w:rsidRPr="007E4750" w:rsidRDefault="00300230" w:rsidP="00564FD3">
            <w:pPr>
              <w:spacing w:after="0" w:line="240" w:lineRule="auto"/>
              <w:ind w:left="151" w:right="45"/>
              <w:contextualSpacing/>
              <w:rPr>
                <w:rFonts w:ascii="Times New Roman" w:eastAsia="Times New Roman" w:hAnsi="Times New Roman" w:cs="Times New Roman"/>
                <w:sz w:val="28"/>
                <w:szCs w:val="28"/>
                <w:lang w:val="uk-UA" w:eastAsia="ru-RU"/>
              </w:rPr>
            </w:pPr>
            <w:r w:rsidRPr="007E4750">
              <w:rPr>
                <w:rFonts w:ascii="Times New Roman" w:eastAsia="Times New Roman" w:hAnsi="Times New Roman" w:cs="Times New Roman"/>
                <w:sz w:val="28"/>
                <w:szCs w:val="28"/>
                <w:lang w:val="uk-UA" w:eastAsia="ru-RU"/>
              </w:rPr>
              <w:t>Знання законодавства у сфері</w:t>
            </w:r>
          </w:p>
        </w:tc>
        <w:tc>
          <w:tcPr>
            <w:tcW w:w="5995" w:type="dxa"/>
            <w:tcBorders>
              <w:top w:val="single" w:sz="2" w:space="0" w:color="auto"/>
              <w:left w:val="single" w:sz="2" w:space="0" w:color="auto"/>
              <w:bottom w:val="single" w:sz="2" w:space="0" w:color="auto"/>
              <w:right w:val="single" w:sz="2" w:space="0" w:color="auto"/>
            </w:tcBorders>
            <w:hideMark/>
          </w:tcPr>
          <w:p w:rsidR="00300230" w:rsidRPr="00F67B74" w:rsidRDefault="00300230" w:rsidP="00564FD3">
            <w:pPr>
              <w:spacing w:after="0" w:line="240" w:lineRule="auto"/>
              <w:ind w:left="97" w:right="138"/>
              <w:contextualSpacing/>
              <w:jc w:val="both"/>
              <w:rPr>
                <w:rFonts w:ascii="Times New Roman" w:eastAsia="Calibri" w:hAnsi="Times New Roman" w:cs="Times New Roman"/>
                <w:color w:val="000000" w:themeColor="text1"/>
                <w:sz w:val="28"/>
                <w:szCs w:val="28"/>
                <w:shd w:val="clear" w:color="auto" w:fill="FFFFFF"/>
              </w:rPr>
            </w:pPr>
            <w:r w:rsidRPr="00F67B74">
              <w:rPr>
                <w:rFonts w:ascii="Times New Roman" w:eastAsia="Calibri" w:hAnsi="Times New Roman" w:cs="Times New Roman"/>
                <w:color w:val="000000" w:themeColor="text1"/>
                <w:sz w:val="28"/>
                <w:szCs w:val="28"/>
                <w:shd w:val="clear" w:color="auto" w:fill="FFFFFF"/>
                <w:lang w:val="uk-UA"/>
              </w:rPr>
              <w:t>Знання:</w:t>
            </w:r>
            <w:r w:rsidRPr="00F67B74">
              <w:rPr>
                <w:rFonts w:ascii="Times New Roman" w:eastAsia="Calibri" w:hAnsi="Times New Roman" w:cs="Times New Roman"/>
                <w:color w:val="000000" w:themeColor="text1"/>
                <w:sz w:val="28"/>
                <w:szCs w:val="28"/>
                <w:shd w:val="clear" w:color="auto" w:fill="FFFFFF"/>
              </w:rPr>
              <w:t xml:space="preserve"> </w:t>
            </w:r>
          </w:p>
          <w:p w:rsidR="00300230" w:rsidRPr="00F67B74" w:rsidRDefault="00300230" w:rsidP="00564FD3">
            <w:pPr>
              <w:spacing w:after="0" w:line="240" w:lineRule="auto"/>
              <w:ind w:left="97" w:right="138"/>
              <w:contextualSpacing/>
              <w:jc w:val="both"/>
              <w:rPr>
                <w:rFonts w:ascii="Times New Roman" w:eastAsia="Calibri" w:hAnsi="Times New Roman" w:cs="Times New Roman"/>
                <w:color w:val="000000" w:themeColor="text1"/>
                <w:sz w:val="28"/>
                <w:szCs w:val="28"/>
                <w:shd w:val="clear" w:color="auto" w:fill="FFFFFF"/>
                <w:lang w:val="uk-UA"/>
              </w:rPr>
            </w:pPr>
            <w:r w:rsidRPr="00F67B74">
              <w:rPr>
                <w:rFonts w:ascii="Times New Roman" w:eastAsia="Calibri" w:hAnsi="Times New Roman" w:cs="Times New Roman"/>
                <w:color w:val="000000" w:themeColor="text1"/>
                <w:sz w:val="28"/>
                <w:szCs w:val="28"/>
                <w:shd w:val="clear" w:color="auto" w:fill="FFFFFF"/>
                <w:lang w:val="uk-UA"/>
              </w:rPr>
              <w:t>Закону України «</w:t>
            </w:r>
            <w:r w:rsidRPr="00F67B74">
              <w:rPr>
                <w:rFonts w:ascii="Times New Roman" w:hAnsi="Times New Roman" w:cs="Times New Roman"/>
                <w:bCs/>
                <w:color w:val="000000" w:themeColor="text1"/>
                <w:sz w:val="28"/>
                <w:szCs w:val="28"/>
                <w:shd w:val="clear" w:color="auto" w:fill="FFFFFF"/>
              </w:rPr>
              <w:t xml:space="preserve">Про </w:t>
            </w:r>
            <w:proofErr w:type="spellStart"/>
            <w:r w:rsidRPr="00F67B74">
              <w:rPr>
                <w:rFonts w:ascii="Times New Roman" w:hAnsi="Times New Roman" w:cs="Times New Roman"/>
                <w:bCs/>
                <w:color w:val="000000" w:themeColor="text1"/>
                <w:sz w:val="28"/>
                <w:szCs w:val="28"/>
                <w:shd w:val="clear" w:color="auto" w:fill="FFFFFF"/>
              </w:rPr>
              <w:t>звернення</w:t>
            </w:r>
            <w:proofErr w:type="spellEnd"/>
            <w:r w:rsidRPr="00F67B74">
              <w:rPr>
                <w:rFonts w:ascii="Times New Roman" w:hAnsi="Times New Roman" w:cs="Times New Roman"/>
                <w:bCs/>
                <w:color w:val="000000" w:themeColor="text1"/>
                <w:sz w:val="28"/>
                <w:szCs w:val="28"/>
                <w:shd w:val="clear" w:color="auto" w:fill="FFFFFF"/>
              </w:rPr>
              <w:t xml:space="preserve"> </w:t>
            </w:r>
            <w:proofErr w:type="spellStart"/>
            <w:r w:rsidRPr="00F67B74">
              <w:rPr>
                <w:rFonts w:ascii="Times New Roman" w:hAnsi="Times New Roman" w:cs="Times New Roman"/>
                <w:bCs/>
                <w:color w:val="000000" w:themeColor="text1"/>
                <w:sz w:val="28"/>
                <w:szCs w:val="28"/>
                <w:shd w:val="clear" w:color="auto" w:fill="FFFFFF"/>
              </w:rPr>
              <w:t>громадян</w:t>
            </w:r>
            <w:proofErr w:type="spellEnd"/>
            <w:r w:rsidRPr="00F67B74">
              <w:rPr>
                <w:rFonts w:ascii="Times New Roman" w:eastAsia="Calibri" w:hAnsi="Times New Roman" w:cs="Times New Roman"/>
                <w:color w:val="000000" w:themeColor="text1"/>
                <w:sz w:val="28"/>
                <w:szCs w:val="28"/>
                <w:shd w:val="clear" w:color="auto" w:fill="FFFFFF"/>
                <w:lang w:val="uk-UA"/>
              </w:rPr>
              <w:t>»;</w:t>
            </w:r>
          </w:p>
          <w:p w:rsidR="00300230" w:rsidRPr="00F67B74" w:rsidRDefault="00300230" w:rsidP="00564FD3">
            <w:pPr>
              <w:spacing w:after="0" w:line="240" w:lineRule="auto"/>
              <w:ind w:left="97" w:right="138"/>
              <w:contextualSpacing/>
              <w:jc w:val="both"/>
              <w:rPr>
                <w:rFonts w:ascii="Times New Roman" w:eastAsia="Calibri" w:hAnsi="Times New Roman" w:cs="Times New Roman"/>
                <w:color w:val="000000" w:themeColor="text1"/>
                <w:sz w:val="28"/>
                <w:szCs w:val="28"/>
                <w:shd w:val="clear" w:color="auto" w:fill="FFFFFF"/>
                <w:lang w:val="uk-UA"/>
              </w:rPr>
            </w:pPr>
            <w:r w:rsidRPr="00F67B74">
              <w:rPr>
                <w:rFonts w:ascii="Times New Roman" w:eastAsia="Calibri" w:hAnsi="Times New Roman" w:cs="Times New Roman"/>
                <w:color w:val="000000" w:themeColor="text1"/>
                <w:sz w:val="28"/>
                <w:szCs w:val="28"/>
                <w:shd w:val="clear" w:color="auto" w:fill="FFFFFF"/>
                <w:lang w:val="uk-UA"/>
              </w:rPr>
              <w:t>Закону України «</w:t>
            </w:r>
            <w:r w:rsidRPr="00F67B74">
              <w:rPr>
                <w:rFonts w:ascii="Times New Roman" w:hAnsi="Times New Roman" w:cs="Times New Roman"/>
                <w:bCs/>
                <w:color w:val="000000" w:themeColor="text1"/>
                <w:sz w:val="28"/>
                <w:szCs w:val="28"/>
                <w:shd w:val="clear" w:color="auto" w:fill="FFFFFF"/>
              </w:rPr>
              <w:t xml:space="preserve">Про </w:t>
            </w:r>
            <w:r w:rsidRPr="00F67B74">
              <w:rPr>
                <w:rFonts w:ascii="Times New Roman" w:hAnsi="Times New Roman" w:cs="Times New Roman"/>
                <w:bCs/>
                <w:color w:val="000000" w:themeColor="text1"/>
                <w:sz w:val="28"/>
                <w:szCs w:val="28"/>
                <w:shd w:val="clear" w:color="auto" w:fill="FFFFFF"/>
                <w:lang w:val="uk-UA"/>
              </w:rPr>
              <w:t>інформацію</w:t>
            </w:r>
            <w:r w:rsidRPr="00F67B74">
              <w:rPr>
                <w:rFonts w:ascii="Times New Roman" w:eastAsia="Calibri" w:hAnsi="Times New Roman" w:cs="Times New Roman"/>
                <w:color w:val="000000" w:themeColor="text1"/>
                <w:sz w:val="28"/>
                <w:szCs w:val="28"/>
                <w:shd w:val="clear" w:color="auto" w:fill="FFFFFF"/>
                <w:lang w:val="uk-UA"/>
              </w:rPr>
              <w:t>»;</w:t>
            </w:r>
          </w:p>
          <w:p w:rsidR="00300230" w:rsidRPr="00F67B74" w:rsidRDefault="00300230" w:rsidP="00564FD3">
            <w:pPr>
              <w:spacing w:after="0" w:line="240" w:lineRule="auto"/>
              <w:ind w:left="97" w:right="138"/>
              <w:contextualSpacing/>
              <w:jc w:val="both"/>
              <w:rPr>
                <w:rFonts w:ascii="Times New Roman" w:eastAsia="Calibri" w:hAnsi="Times New Roman" w:cs="Times New Roman"/>
                <w:color w:val="000000" w:themeColor="text1"/>
                <w:sz w:val="28"/>
                <w:szCs w:val="28"/>
                <w:shd w:val="clear" w:color="auto" w:fill="FFFFFF"/>
                <w:lang w:val="uk-UA"/>
              </w:rPr>
            </w:pPr>
            <w:r w:rsidRPr="00F67B74">
              <w:rPr>
                <w:rFonts w:ascii="Times New Roman" w:eastAsia="Calibri" w:hAnsi="Times New Roman" w:cs="Times New Roman"/>
                <w:color w:val="000000" w:themeColor="text1"/>
                <w:sz w:val="28"/>
                <w:szCs w:val="28"/>
                <w:shd w:val="clear" w:color="auto" w:fill="FFFFFF"/>
                <w:lang w:val="uk-UA"/>
              </w:rPr>
              <w:lastRenderedPageBreak/>
              <w:t>Закону України «</w:t>
            </w:r>
            <w:r w:rsidRPr="00F67B74">
              <w:rPr>
                <w:rFonts w:ascii="Times New Roman" w:hAnsi="Times New Roman" w:cs="Times New Roman"/>
                <w:bCs/>
                <w:color w:val="000000" w:themeColor="text1"/>
                <w:sz w:val="28"/>
                <w:szCs w:val="28"/>
                <w:shd w:val="clear" w:color="auto" w:fill="FFFFFF"/>
              </w:rPr>
              <w:t xml:space="preserve">Про </w:t>
            </w:r>
            <w:r w:rsidRPr="00F67B74">
              <w:rPr>
                <w:rFonts w:ascii="Times New Roman" w:hAnsi="Times New Roman" w:cs="Times New Roman"/>
                <w:bCs/>
                <w:color w:val="000000" w:themeColor="text1"/>
                <w:sz w:val="28"/>
                <w:szCs w:val="28"/>
                <w:shd w:val="clear" w:color="auto" w:fill="FFFFFF"/>
                <w:lang w:val="uk-UA"/>
              </w:rPr>
              <w:t>доступ до публічної інформації</w:t>
            </w:r>
            <w:r w:rsidRPr="00F67B74">
              <w:rPr>
                <w:rFonts w:ascii="Times New Roman" w:eastAsia="Calibri" w:hAnsi="Times New Roman" w:cs="Times New Roman"/>
                <w:color w:val="000000" w:themeColor="text1"/>
                <w:sz w:val="28"/>
                <w:szCs w:val="28"/>
                <w:shd w:val="clear" w:color="auto" w:fill="FFFFFF"/>
                <w:lang w:val="uk-UA"/>
              </w:rPr>
              <w:t>»;</w:t>
            </w:r>
          </w:p>
          <w:p w:rsidR="00300230" w:rsidRPr="00F67B74" w:rsidRDefault="00300230" w:rsidP="00564FD3">
            <w:pPr>
              <w:spacing w:after="0" w:line="240" w:lineRule="auto"/>
              <w:ind w:left="97" w:right="138"/>
              <w:contextualSpacing/>
              <w:jc w:val="both"/>
              <w:rPr>
                <w:rFonts w:ascii="Times New Roman" w:eastAsia="Calibri" w:hAnsi="Times New Roman" w:cs="Times New Roman"/>
                <w:color w:val="000000" w:themeColor="text1"/>
                <w:sz w:val="28"/>
                <w:szCs w:val="28"/>
                <w:shd w:val="clear" w:color="auto" w:fill="FFFFFF"/>
                <w:lang w:val="uk-UA"/>
              </w:rPr>
            </w:pPr>
            <w:r w:rsidRPr="00F67B74">
              <w:rPr>
                <w:rFonts w:ascii="Times New Roman" w:eastAsia="Calibri" w:hAnsi="Times New Roman" w:cs="Times New Roman"/>
                <w:color w:val="000000" w:themeColor="text1"/>
                <w:sz w:val="28"/>
                <w:szCs w:val="28"/>
                <w:shd w:val="clear" w:color="auto" w:fill="FFFFFF"/>
                <w:lang w:val="uk-UA"/>
              </w:rPr>
              <w:t xml:space="preserve">Закону України </w:t>
            </w:r>
            <w:r w:rsidRPr="00F67B74">
              <w:rPr>
                <w:rFonts w:ascii="Times New Roman" w:eastAsia="Calibri" w:hAnsi="Times New Roman" w:cs="Times New Roman"/>
                <w:color w:val="000000" w:themeColor="text1"/>
                <w:sz w:val="28"/>
                <w:szCs w:val="28"/>
                <w:shd w:val="clear" w:color="auto" w:fill="FFFFFF"/>
              </w:rPr>
              <w:t xml:space="preserve">«Про </w:t>
            </w:r>
            <w:proofErr w:type="spellStart"/>
            <w:r w:rsidRPr="00F67B74">
              <w:rPr>
                <w:rFonts w:ascii="Times New Roman" w:eastAsia="Calibri" w:hAnsi="Times New Roman" w:cs="Times New Roman"/>
                <w:color w:val="000000" w:themeColor="text1"/>
                <w:sz w:val="28"/>
                <w:szCs w:val="28"/>
                <w:shd w:val="clear" w:color="auto" w:fill="FFFFFF"/>
              </w:rPr>
              <w:t>місцеві</w:t>
            </w:r>
            <w:proofErr w:type="spellEnd"/>
            <w:r w:rsidRPr="00F67B74">
              <w:rPr>
                <w:rFonts w:ascii="Times New Roman" w:eastAsia="Calibri" w:hAnsi="Times New Roman" w:cs="Times New Roman"/>
                <w:color w:val="000000" w:themeColor="text1"/>
                <w:sz w:val="28"/>
                <w:szCs w:val="28"/>
                <w:shd w:val="clear" w:color="auto" w:fill="FFFFFF"/>
              </w:rPr>
              <w:t xml:space="preserve"> </w:t>
            </w:r>
            <w:proofErr w:type="spellStart"/>
            <w:r w:rsidRPr="00F67B74">
              <w:rPr>
                <w:rFonts w:ascii="Times New Roman" w:eastAsia="Calibri" w:hAnsi="Times New Roman" w:cs="Times New Roman"/>
                <w:color w:val="000000" w:themeColor="text1"/>
                <w:sz w:val="28"/>
                <w:szCs w:val="28"/>
                <w:shd w:val="clear" w:color="auto" w:fill="FFFFFF"/>
              </w:rPr>
              <w:t>державні</w:t>
            </w:r>
            <w:proofErr w:type="spellEnd"/>
            <w:r w:rsidRPr="00F67B74">
              <w:rPr>
                <w:rFonts w:ascii="Times New Roman" w:eastAsia="Calibri" w:hAnsi="Times New Roman" w:cs="Times New Roman"/>
                <w:color w:val="000000" w:themeColor="text1"/>
                <w:sz w:val="28"/>
                <w:szCs w:val="28"/>
                <w:shd w:val="clear" w:color="auto" w:fill="FFFFFF"/>
              </w:rPr>
              <w:t xml:space="preserve"> </w:t>
            </w:r>
            <w:proofErr w:type="spellStart"/>
            <w:r w:rsidRPr="00F67B74">
              <w:rPr>
                <w:rFonts w:ascii="Times New Roman" w:eastAsia="Calibri" w:hAnsi="Times New Roman" w:cs="Times New Roman"/>
                <w:color w:val="000000" w:themeColor="text1"/>
                <w:sz w:val="28"/>
                <w:szCs w:val="28"/>
                <w:shd w:val="clear" w:color="auto" w:fill="FFFFFF"/>
              </w:rPr>
              <w:t>адміністрації</w:t>
            </w:r>
            <w:proofErr w:type="spellEnd"/>
            <w:r w:rsidRPr="00F67B74">
              <w:rPr>
                <w:rFonts w:ascii="Times New Roman" w:eastAsia="Calibri" w:hAnsi="Times New Roman" w:cs="Times New Roman"/>
                <w:color w:val="000000" w:themeColor="text1"/>
                <w:sz w:val="28"/>
                <w:szCs w:val="28"/>
                <w:shd w:val="clear" w:color="auto" w:fill="FFFFFF"/>
              </w:rPr>
              <w:t>».</w:t>
            </w:r>
          </w:p>
          <w:p w:rsidR="00300230" w:rsidRPr="007E4750" w:rsidRDefault="00300230" w:rsidP="00564FD3">
            <w:pPr>
              <w:spacing w:after="0" w:line="240" w:lineRule="auto"/>
              <w:ind w:right="138"/>
              <w:contextualSpacing/>
              <w:jc w:val="both"/>
              <w:rPr>
                <w:rFonts w:ascii="Times New Roman" w:eastAsia="Times New Roman" w:hAnsi="Times New Roman" w:cs="Times New Roman"/>
                <w:sz w:val="28"/>
                <w:szCs w:val="28"/>
                <w:u w:val="single"/>
                <w:lang w:val="uk-UA" w:eastAsia="ru-RU"/>
              </w:rPr>
            </w:pPr>
          </w:p>
        </w:tc>
      </w:tr>
    </w:tbl>
    <w:p w:rsidR="00300230" w:rsidRDefault="00300230" w:rsidP="00300230">
      <w:pPr>
        <w:spacing w:after="0" w:line="240" w:lineRule="auto"/>
        <w:contextualSpacing/>
        <w:rPr>
          <w:rFonts w:ascii="Times New Roman" w:eastAsia="Calibri" w:hAnsi="Times New Roman" w:cs="Times New Roman"/>
          <w:sz w:val="28"/>
          <w:szCs w:val="28"/>
          <w:lang w:val="uk-UA"/>
        </w:rPr>
      </w:pPr>
    </w:p>
    <w:p w:rsidR="00300230" w:rsidRDefault="00300230" w:rsidP="00300230">
      <w:pPr>
        <w:spacing w:after="0" w:line="240" w:lineRule="auto"/>
        <w:contextualSpacing/>
        <w:rPr>
          <w:rFonts w:ascii="Times New Roman" w:eastAsia="Calibri" w:hAnsi="Times New Roman" w:cs="Times New Roman"/>
          <w:sz w:val="28"/>
          <w:szCs w:val="28"/>
          <w:lang w:val="uk-UA"/>
        </w:rPr>
      </w:pPr>
    </w:p>
    <w:p w:rsidR="00300230" w:rsidRPr="00105DC2" w:rsidRDefault="00300230" w:rsidP="00300230">
      <w:pPr>
        <w:spacing w:after="0" w:line="240" w:lineRule="auto"/>
        <w:contextualSpacing/>
        <w:rPr>
          <w:rFonts w:ascii="Times New Roman" w:eastAsia="Calibri" w:hAnsi="Times New Roman" w:cs="Times New Roman"/>
          <w:sz w:val="28"/>
          <w:szCs w:val="28"/>
          <w:lang w:val="uk-UA"/>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300230" w:rsidRDefault="00300230" w:rsidP="00300230">
      <w:pPr>
        <w:spacing w:after="0" w:line="240" w:lineRule="auto"/>
        <w:jc w:val="both"/>
        <w:rPr>
          <w:rFonts w:ascii="Times New Roman" w:eastAsia="Times New Roman" w:hAnsi="Times New Roman" w:cs="Times New Roman"/>
          <w:sz w:val="28"/>
          <w:szCs w:val="28"/>
          <w:lang w:val="uk-UA" w:eastAsia="ru-RU"/>
        </w:rPr>
      </w:pPr>
    </w:p>
    <w:p w:rsidR="00666FDA" w:rsidRPr="00300230" w:rsidRDefault="00666FDA">
      <w:pPr>
        <w:rPr>
          <w:lang w:val="uk-UA"/>
        </w:rPr>
      </w:pPr>
    </w:p>
    <w:sectPr w:rsidR="00666FDA" w:rsidRPr="003002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663"/>
    <w:multiLevelType w:val="hybridMultilevel"/>
    <w:tmpl w:val="80D25696"/>
    <w:lvl w:ilvl="0" w:tplc="6212DF06">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1" w15:restartNumberingAfterBreak="0">
    <w:nsid w:val="116F7202"/>
    <w:multiLevelType w:val="multilevel"/>
    <w:tmpl w:val="F4F638DC"/>
    <w:lvl w:ilvl="0">
      <w:start w:val="1"/>
      <w:numFmt w:val="bullet"/>
      <w:lvlText w:val="-"/>
      <w:lvlJc w:val="left"/>
      <w:pPr>
        <w:ind w:left="644"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E7CC2"/>
    <w:multiLevelType w:val="hybridMultilevel"/>
    <w:tmpl w:val="70700DB0"/>
    <w:lvl w:ilvl="0" w:tplc="891EBB70">
      <w:start w:val="1"/>
      <w:numFmt w:val="decimal"/>
      <w:lvlText w:val="%1."/>
      <w:lvlJc w:val="left"/>
      <w:pPr>
        <w:ind w:left="457" w:hanging="360"/>
      </w:pPr>
      <w:rPr>
        <w:rFonts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E"/>
    <w:rsid w:val="00300230"/>
    <w:rsid w:val="00666FDA"/>
    <w:rsid w:val="00D1066E"/>
    <w:rsid w:val="00F96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1B814-CBA2-4E9F-80D3-EBD4515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23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zakon.rada.gov.ua/laws/show/246-2016-%D0%BF" TargetMode="External"/><Relationship Id="rId15" Type="http://schemas.openxmlformats.org/officeDocument/2006/relationships/theme" Target="theme/theme1.xml"/><Relationship Id="rId10" Type="http://schemas.openxmlformats.org/officeDocument/2006/relationships/hyperlink" Target="mailto:mega.kadry_dti@ukr.net"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5970</Words>
  <Characters>3403</Characters>
  <Application>Microsoft Office Word</Application>
  <DocSecurity>0</DocSecurity>
  <Lines>28</Lines>
  <Paragraphs>18</Paragraphs>
  <ScaleCrop>false</ScaleCrop>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Кіфоришина Тетяна Флорівна</dc:creator>
  <cp:keywords/>
  <dc:description/>
  <cp:lastModifiedBy>Кардаш Тетяна Віталіївна</cp:lastModifiedBy>
  <cp:revision>3</cp:revision>
  <dcterms:created xsi:type="dcterms:W3CDTF">2022-02-02T06:18:00Z</dcterms:created>
  <dcterms:modified xsi:type="dcterms:W3CDTF">2022-02-02T06:59:00Z</dcterms:modified>
</cp:coreProperties>
</file>