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7F" w:rsidRPr="0094231E" w:rsidRDefault="00C77D7F" w:rsidP="00C77D7F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C77D7F" w:rsidRPr="0034026D" w:rsidRDefault="00C77D7F" w:rsidP="00C77D7F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10"/>
          <w:szCs w:val="10"/>
        </w:rPr>
      </w:pPr>
    </w:p>
    <w:p w:rsidR="00C77D7F" w:rsidRPr="00567F13" w:rsidRDefault="00C77D7F" w:rsidP="00C77D7F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C77D7F" w:rsidRPr="00567F13" w:rsidRDefault="00C77D7F" w:rsidP="00C77D7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 xml:space="preserve">        виконавчого органу Київської </w:t>
      </w:r>
    </w:p>
    <w:p w:rsidR="00C77D7F" w:rsidRPr="00567F13" w:rsidRDefault="00C77D7F" w:rsidP="00C77D7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 xml:space="preserve">        міської ради (Київської міської  </w:t>
      </w:r>
    </w:p>
    <w:p w:rsidR="00C77D7F" w:rsidRPr="00567F13" w:rsidRDefault="00C77D7F" w:rsidP="00C77D7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 xml:space="preserve">        державної адміністрації)</w:t>
      </w:r>
    </w:p>
    <w:p w:rsidR="00C77D7F" w:rsidRPr="00567F13" w:rsidRDefault="00C77D7F" w:rsidP="00C77D7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53652D" w:rsidRDefault="00C77D7F" w:rsidP="0053652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567F1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53652D">
        <w:rPr>
          <w:rFonts w:ascii="Times New Roman" w:hAnsi="Times New Roman" w:cs="Times New Roman"/>
          <w:color w:val="000000"/>
          <w:sz w:val="28"/>
          <w:szCs w:val="28"/>
        </w:rPr>
        <w:t xml:space="preserve"> від 08 квітня 2021 року № 25</w:t>
      </w:r>
    </w:p>
    <w:p w:rsidR="00C77D7F" w:rsidRPr="00567F13" w:rsidRDefault="00C77D7F" w:rsidP="00C77D7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</w:p>
    <w:p w:rsidR="00C77D7F" w:rsidRPr="00567F13" w:rsidRDefault="00C77D7F" w:rsidP="00C77D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D7F" w:rsidRPr="00567F13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7F" w:rsidRPr="00567F13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13">
        <w:rPr>
          <w:rFonts w:ascii="Times New Roman" w:hAnsi="Times New Roman" w:cs="Times New Roman"/>
          <w:sz w:val="28"/>
          <w:szCs w:val="28"/>
        </w:rPr>
        <w:t>УМОВИ</w:t>
      </w:r>
    </w:p>
    <w:p w:rsidR="00C77D7F" w:rsidRPr="00567F13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F13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головного спеціаліста </w:t>
      </w:r>
    </w:p>
    <w:p w:rsidR="00C77D7F" w:rsidRPr="00B37233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F13">
        <w:rPr>
          <w:rFonts w:ascii="Times New Roman" w:hAnsi="Times New Roman" w:cs="Times New Roman"/>
          <w:sz w:val="28"/>
          <w:szCs w:val="28"/>
        </w:rPr>
        <w:t>відділу аналізу службової кореспонденції управління документообігу та аналізу службової кореспонденції апарату виконавчого органу Київської міської ради (Київської міської державної адміністрації) (категорія «В»)</w:t>
      </w:r>
    </w:p>
    <w:p w:rsidR="00C77D7F" w:rsidRPr="00BA58FE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 w:eastAsia="zh-CN"/>
        </w:rPr>
      </w:pPr>
    </w:p>
    <w:p w:rsidR="00C77D7F" w:rsidRPr="00567F13" w:rsidRDefault="00C77D7F" w:rsidP="00C77D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79"/>
        <w:gridCol w:w="6525"/>
      </w:tblGrid>
      <w:tr w:rsidR="00C77D7F" w:rsidRPr="00567F13" w:rsidTr="00CF4287">
        <w:tc>
          <w:tcPr>
            <w:tcW w:w="10026" w:type="dxa"/>
            <w:gridSpan w:val="4"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77D7F" w:rsidRPr="00567F13" w:rsidTr="00CF4287">
        <w:tc>
          <w:tcPr>
            <w:tcW w:w="3227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gridSpan w:val="2"/>
            <w:hideMark/>
          </w:tcPr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здійснення аналізу та реєстрації службових документів від юридичних осіб, що надійшли до виконавчого органу Київської міської ради (Київської міської державної адміністрації) у паперовій та електронній формі</w:t>
            </w:r>
          </w:p>
          <w:p w:rsidR="00C77D7F" w:rsidRPr="0034026D" w:rsidRDefault="00C77D7F" w:rsidP="00CF4287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здійснення відбору та реєстрації кореспонденції, що надійшла на офіційну електронну адресу виконавчого органу Київської міської ради (Київської міської державної адміністрації)</w:t>
            </w:r>
          </w:p>
          <w:p w:rsidR="00C77D7F" w:rsidRPr="0034026D" w:rsidRDefault="00C77D7F" w:rsidP="00CF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з персональними даними та з грифом «Для службового користування»</w:t>
            </w:r>
          </w:p>
          <w:p w:rsidR="00C77D7F" w:rsidRPr="00B100A0" w:rsidRDefault="00C77D7F" w:rsidP="00CF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за дорученням керівництва відділу підготовка проєктів резолюцій за підписом Київського міського голови</w:t>
            </w:r>
          </w:p>
          <w:p w:rsidR="00C77D7F" w:rsidRPr="0034026D" w:rsidRDefault="00C77D7F" w:rsidP="00CF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підготовка аналітичних, інформаційних матеріалів та статистичних довідок про надходження службових документів у виконавчому органі Київської міської ради (Київській міській державній адміністрації)</w:t>
            </w:r>
          </w:p>
          <w:p w:rsidR="00C77D7F" w:rsidRPr="0034026D" w:rsidRDefault="00C77D7F" w:rsidP="00CF4287">
            <w:pPr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надання практичної та методичної допомоги структурним підрозділам апарату виконавчого органу Київської міської ради (Київської міської державної адміністрації), структурним підрозділам виконавчого органу Київської міської ради (Київської міської державної адміністрації), районним в місті Києві державним адміністраціям з питань, що належать до компетенції відділу</w:t>
            </w:r>
          </w:p>
          <w:p w:rsidR="00C77D7F" w:rsidRPr="0034026D" w:rsidRDefault="00C77D7F" w:rsidP="00CF4287">
            <w:pPr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за дорученням керівництва управління підготовка </w:t>
            </w:r>
            <w:r w:rsidRPr="0056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проєктів відповідей на запити юридичних та фізичних осіб</w:t>
            </w:r>
          </w:p>
          <w:p w:rsidR="00C77D7F" w:rsidRPr="0034026D" w:rsidRDefault="00C77D7F" w:rsidP="00CF4287">
            <w:pPr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виконання інших завдань і доручень начальника відділу та керівництва управління документообігу та аналізу службової кореспонденції апарату виконавчого органу Київської міської ради (Київської міської державної адміністрації)</w:t>
            </w:r>
          </w:p>
          <w:p w:rsidR="00C77D7F" w:rsidRPr="0034026D" w:rsidRDefault="00C77D7F" w:rsidP="00CF4287">
            <w:pPr>
              <w:ind w:firstLine="31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D7F" w:rsidRPr="001F3CB9" w:rsidRDefault="00C77D7F" w:rsidP="00CF4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володіння знаннями та навичками </w:t>
            </w:r>
            <w:r w:rsidRPr="001F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роботи у   інформаційно-телекомунікаційній системі «Єдиний інформаційний простір територіальної громади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F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 Києва», необхідними для виконання функціональних повноважень</w:t>
            </w:r>
          </w:p>
          <w:p w:rsidR="00C77D7F" w:rsidRPr="00567F13" w:rsidRDefault="00C77D7F" w:rsidP="00CF4287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D7F" w:rsidRPr="00567F13" w:rsidTr="00CF4287">
        <w:tc>
          <w:tcPr>
            <w:tcW w:w="3227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hideMark/>
          </w:tcPr>
          <w:p w:rsidR="00C77D7F" w:rsidRPr="00567F13" w:rsidRDefault="00C77D7F" w:rsidP="00CF428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 5500,00 грн;</w:t>
            </w:r>
          </w:p>
          <w:p w:rsidR="00C77D7F" w:rsidRPr="00567F13" w:rsidRDefault="00C77D7F" w:rsidP="00CF4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C77D7F" w:rsidRPr="00567F13" w:rsidTr="00CF4287">
        <w:tc>
          <w:tcPr>
            <w:tcW w:w="3227" w:type="dxa"/>
            <w:gridSpan w:val="2"/>
            <w:hideMark/>
          </w:tcPr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  <w:gridSpan w:val="2"/>
            <w:hideMark/>
          </w:tcPr>
          <w:p w:rsidR="00C77D7F" w:rsidRDefault="00C77D7F" w:rsidP="00CF42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D7F" w:rsidRPr="00567F13" w:rsidRDefault="00C77D7F" w:rsidP="00CF42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567F13">
              <w:rPr>
                <w:rFonts w:ascii="Times New Roman" w:hAnsi="Times New Roman"/>
                <w:sz w:val="28"/>
                <w:szCs w:val="28"/>
                <w:lang w:eastAsia="en-US"/>
              </w:rPr>
              <w:t>езстроково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C77D7F" w:rsidRDefault="00C77D7F" w:rsidP="00CF42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D7F" w:rsidRDefault="00C77D7F" w:rsidP="00CF42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7F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7D7F" w:rsidTr="00CF4287">
        <w:tc>
          <w:tcPr>
            <w:tcW w:w="3227" w:type="dxa"/>
            <w:gridSpan w:val="2"/>
          </w:tcPr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</w:p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їх подання</w:t>
            </w:r>
          </w:p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77D7F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567F13"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567F13"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</w:r>
            <w:r w:rsidRPr="00567F13">
              <w:rPr>
                <w:sz w:val="28"/>
                <w:szCs w:val="28"/>
              </w:rPr>
              <w:t>25 березня 2016 року № 246 (</w:t>
            </w:r>
            <w:r>
              <w:rPr>
                <w:sz w:val="28"/>
                <w:szCs w:val="28"/>
              </w:rPr>
              <w:t>у</w:t>
            </w:r>
            <w:r w:rsidRPr="00567F13">
              <w:rPr>
                <w:sz w:val="28"/>
                <w:szCs w:val="28"/>
              </w:rPr>
              <w:t xml:space="preserve">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</w:r>
            <w:r w:rsidRPr="00567F13">
              <w:rPr>
                <w:sz w:val="28"/>
                <w:szCs w:val="28"/>
              </w:rPr>
              <w:t>№ 648) (далі – Порядок)</w:t>
            </w:r>
          </w:p>
          <w:p w:rsidR="00C77D7F" w:rsidRPr="00953FF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567F13">
              <w:rPr>
                <w:color w:val="000000"/>
                <w:sz w:val="28"/>
                <w:szCs w:val="28"/>
              </w:rPr>
              <w:t>резюме за формою згідно з додатком 2¹</w:t>
            </w:r>
            <w:r>
              <w:rPr>
                <w:color w:val="000000"/>
                <w:sz w:val="28"/>
                <w:szCs w:val="28"/>
              </w:rPr>
              <w:t xml:space="preserve"> до Порядку</w:t>
            </w:r>
            <w:r w:rsidRPr="00567F1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567F13">
              <w:rPr>
                <w:color w:val="000000"/>
                <w:sz w:val="28"/>
                <w:szCs w:val="28"/>
              </w:rPr>
              <w:t>в якому обов’язково зазначається така інформація:</w:t>
            </w: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7F13"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7F13"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7F13"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7F13"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C77D7F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7F13"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</w:p>
          <w:p w:rsidR="00C77D7F" w:rsidRPr="00953FF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567F13">
              <w:rPr>
                <w:color w:val="000000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</w:r>
            <w:r w:rsidRPr="00567F13">
              <w:rPr>
                <w:color w:val="000000"/>
                <w:sz w:val="28"/>
                <w:szCs w:val="28"/>
              </w:rPr>
              <w:lastRenderedPageBreak/>
              <w:t>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C77D7F" w:rsidRPr="00953FF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67F13">
              <w:rPr>
                <w:color w:val="000000"/>
                <w:sz w:val="28"/>
                <w:szCs w:val="28"/>
              </w:rPr>
              <w:t xml:space="preserve">одача додатків до заяви не є обов’язковою </w:t>
            </w:r>
          </w:p>
          <w:p w:rsidR="00C77D7F" w:rsidRPr="00953FF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C77D7F" w:rsidRPr="00567F13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</w:t>
            </w:r>
            <w:r w:rsidRPr="00567F13">
              <w:rPr>
                <w:color w:val="000000"/>
                <w:spacing w:val="-4"/>
                <w:kern w:val="28"/>
                <w:sz w:val="28"/>
                <w:szCs w:val="28"/>
              </w:rPr>
              <w:t>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C77D7F" w:rsidRPr="00953FF3" w:rsidRDefault="00C77D7F" w:rsidP="00CF4287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нформація приймається до 17.00 1</w:t>
            </w:r>
            <w:r w:rsidRPr="000546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квітня 2021 року виключно через Єдиний портал вакансій державної служби Національного агентства України з питань державної служби за посиланням</w:t>
            </w:r>
            <w:r w:rsidRPr="00012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https://career.gov.ua</w:t>
              </w:r>
            </w:hyperlink>
          </w:p>
          <w:p w:rsidR="00C77D7F" w:rsidRPr="00567F13" w:rsidRDefault="00C77D7F" w:rsidP="00CF428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D7F" w:rsidTr="00CF4287">
        <w:tc>
          <w:tcPr>
            <w:tcW w:w="3227" w:type="dxa"/>
            <w:gridSpan w:val="2"/>
            <w:hideMark/>
          </w:tcPr>
          <w:p w:rsidR="00C77D7F" w:rsidRPr="000121BC" w:rsidRDefault="00C77D7F" w:rsidP="00CF42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gridSpan w:val="2"/>
          </w:tcPr>
          <w:p w:rsidR="00C77D7F" w:rsidRPr="000121BC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121BC"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C77D7F" w:rsidRPr="000121BC" w:rsidRDefault="00C77D7F" w:rsidP="00CF428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C77D7F" w:rsidRPr="000121BC" w:rsidRDefault="00C77D7F" w:rsidP="00CF4287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7D7F" w:rsidTr="00CF4287">
        <w:tc>
          <w:tcPr>
            <w:tcW w:w="3227" w:type="dxa"/>
            <w:gridSpan w:val="2"/>
            <w:hideMark/>
          </w:tcPr>
          <w:p w:rsidR="00C77D7F" w:rsidRPr="000121BC" w:rsidRDefault="00C77D7F" w:rsidP="00CF42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C77D7F" w:rsidRPr="000121BC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C77D7F" w:rsidRPr="000121BC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C77D7F" w:rsidRPr="000121BC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</w:p>
          <w:p w:rsidR="00C77D7F" w:rsidRDefault="00C77D7F" w:rsidP="00CF4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C77D7F" w:rsidRPr="000121BC" w:rsidRDefault="00C77D7F" w:rsidP="00CF42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(із зазначенням електронної платформи для комунікації </w:t>
            </w:r>
            <w:r w:rsidRPr="0001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дистанційно) </w:t>
            </w:r>
          </w:p>
        </w:tc>
        <w:tc>
          <w:tcPr>
            <w:tcW w:w="6804" w:type="dxa"/>
            <w:gridSpan w:val="2"/>
          </w:tcPr>
          <w:p w:rsidR="00C77D7F" w:rsidRPr="000121BC" w:rsidRDefault="00C77D7F" w:rsidP="00CF4287">
            <w:pPr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7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0-21</w:t>
            </w: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 квітня 2021 року, 10 год 00 хв</w:t>
            </w: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left="35" w:hanging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вул. Хрещатик,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 м. Київ (проведення тестування за фізичної присутності кандидатів)</w:t>
            </w: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вул. Хрещатик,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 м. Київ (проведення співбесіди за фізичної присутності кандидатів)</w:t>
            </w: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0121BC" w:rsidRDefault="00C77D7F" w:rsidP="00CF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вул. Хрещатик,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 xml:space="preserve"> м. Київ (проведення співбесіди за фізичної присутності кандидатів)</w:t>
            </w:r>
          </w:p>
        </w:tc>
      </w:tr>
      <w:tr w:rsidR="00C77D7F" w:rsidTr="00CF4287">
        <w:tc>
          <w:tcPr>
            <w:tcW w:w="3227" w:type="dxa"/>
            <w:gridSpan w:val="2"/>
            <w:hideMark/>
          </w:tcPr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 питань проведення конкурсу</w:t>
            </w:r>
          </w:p>
        </w:tc>
        <w:tc>
          <w:tcPr>
            <w:tcW w:w="6804" w:type="dxa"/>
            <w:gridSpan w:val="2"/>
            <w:hideMark/>
          </w:tcPr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7D7F" w:rsidRPr="000121BC" w:rsidRDefault="00C77D7F" w:rsidP="00CF4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 Тетяна Валентинівна, (044)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 адреса електронної пошти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kadry@kma.</w:t>
              </w:r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.ua</w:t>
              </w:r>
            </w:hyperlink>
          </w:p>
          <w:p w:rsidR="00C77D7F" w:rsidRPr="000121BC" w:rsidRDefault="00C77D7F" w:rsidP="00CF4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Сафронова Юлія Анатоліївна, 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(044)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4 07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адреса електронної пошти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kadry@kma.</w:t>
              </w:r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Pr="000121B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.ua</w:t>
              </w:r>
            </w:hyperlink>
          </w:p>
          <w:p w:rsidR="00C77D7F" w:rsidRPr="00567F13" w:rsidRDefault="00C77D7F" w:rsidP="00CF428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D7F" w:rsidTr="00CF4287">
        <w:tc>
          <w:tcPr>
            <w:tcW w:w="10026" w:type="dxa"/>
            <w:gridSpan w:val="4"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C77D7F" w:rsidRPr="005445A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77D7F" w:rsidTr="00CF4287">
        <w:tc>
          <w:tcPr>
            <w:tcW w:w="534" w:type="dxa"/>
            <w:hideMark/>
          </w:tcPr>
          <w:p w:rsidR="00C77D7F" w:rsidRPr="000121BC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hideMark/>
          </w:tcPr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бакалавра, молодшого бакалавра</w:t>
            </w:r>
          </w:p>
          <w:p w:rsidR="00C77D7F" w:rsidRPr="00567F13" w:rsidRDefault="00C77D7F" w:rsidP="00CF4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D7F" w:rsidTr="00CF4287">
        <w:tc>
          <w:tcPr>
            <w:tcW w:w="534" w:type="dxa"/>
            <w:hideMark/>
          </w:tcPr>
          <w:p w:rsidR="00C77D7F" w:rsidRPr="0034026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gridSpan w:val="2"/>
            <w:hideMark/>
          </w:tcPr>
          <w:p w:rsidR="00C77D7F" w:rsidRPr="0034026D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C77D7F" w:rsidRPr="00567F13" w:rsidRDefault="00C77D7F" w:rsidP="00CF4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</w:tc>
      </w:tr>
      <w:tr w:rsidR="00C77D7F" w:rsidTr="00CF4287">
        <w:tc>
          <w:tcPr>
            <w:tcW w:w="534" w:type="dxa"/>
            <w:hideMark/>
          </w:tcPr>
          <w:p w:rsidR="00C77D7F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34026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gridSpan w:val="2"/>
            <w:hideMark/>
          </w:tcPr>
          <w:p w:rsidR="00C77D7F" w:rsidRDefault="00C77D7F" w:rsidP="00CF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34026D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</w:tcPr>
          <w:p w:rsidR="00C77D7F" w:rsidRDefault="00C77D7F" w:rsidP="00CF4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C77D7F" w:rsidRPr="00567F13" w:rsidRDefault="00C77D7F" w:rsidP="00CF4287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77D7F" w:rsidTr="00CF4287">
        <w:tc>
          <w:tcPr>
            <w:tcW w:w="10026" w:type="dxa"/>
            <w:gridSpan w:val="4"/>
          </w:tcPr>
          <w:p w:rsidR="00C77D7F" w:rsidRPr="005445AD" w:rsidRDefault="00C77D7F" w:rsidP="00CF4287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C77D7F" w:rsidRPr="005445A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77D7F" w:rsidTr="00CF4287">
        <w:tc>
          <w:tcPr>
            <w:tcW w:w="10026" w:type="dxa"/>
            <w:gridSpan w:val="4"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Вимога</w:t>
            </w: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D7F" w:rsidTr="00CF4287">
        <w:tc>
          <w:tcPr>
            <w:tcW w:w="534" w:type="dxa"/>
            <w:hideMark/>
          </w:tcPr>
          <w:p w:rsidR="00C77D7F" w:rsidRPr="0034026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C77D7F" w:rsidRPr="0034026D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520" w:type="dxa"/>
            <w:hideMark/>
          </w:tcPr>
          <w:p w:rsidR="00C77D7F" w:rsidRDefault="00C77D7F" w:rsidP="00CF428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C77D7F" w:rsidRPr="000121BC" w:rsidRDefault="00C77D7F" w:rsidP="00CF428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</w:t>
            </w:r>
          </w:p>
          <w:p w:rsidR="00C77D7F" w:rsidRPr="000121BC" w:rsidRDefault="00C77D7F" w:rsidP="00CF428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firstLine="33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C77D7F" w:rsidRPr="00567F13" w:rsidRDefault="00C77D7F" w:rsidP="00CF4287">
            <w:pPr>
              <w:pStyle w:val="1"/>
              <w:spacing w:after="0"/>
              <w:ind w:firstLine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7D7F" w:rsidTr="00CF4287">
        <w:tc>
          <w:tcPr>
            <w:tcW w:w="534" w:type="dxa"/>
          </w:tcPr>
          <w:p w:rsidR="00C77D7F" w:rsidRPr="0034026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77D7F" w:rsidRPr="0034026D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34026D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C77D7F" w:rsidRPr="0034026D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6D"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520" w:type="dxa"/>
            <w:hideMark/>
          </w:tcPr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C77D7F" w:rsidRPr="000121BC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</w:t>
            </w:r>
          </w:p>
          <w:p w:rsidR="00C77D7F" w:rsidRPr="00332E2E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C77D7F" w:rsidRPr="00332E2E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 xml:space="preserve">здатність уникати небезпек 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67F13">
              <w:rPr>
                <w:sz w:val="28"/>
                <w:szCs w:val="28"/>
                <w:lang w:val="uk-UA" w:eastAsia="en-US"/>
              </w:rPr>
              <w:t xml:space="preserve"> цифровому середовищі, захищати особисті та конфіденційні </w:t>
            </w:r>
            <w:r w:rsidRPr="00567F13">
              <w:rPr>
                <w:sz w:val="28"/>
                <w:szCs w:val="28"/>
                <w:lang w:val="uk-UA" w:eastAsia="en-US"/>
              </w:rPr>
              <w:lastRenderedPageBreak/>
              <w:t>дані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77D7F" w:rsidRPr="00332E2E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 </w:t>
            </w:r>
          </w:p>
          <w:p w:rsidR="00C77D7F" w:rsidRPr="000121BC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вміти користуватис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67F13">
              <w:rPr>
                <w:sz w:val="28"/>
                <w:szCs w:val="28"/>
                <w:lang w:val="uk-UA" w:eastAsia="en-US"/>
              </w:rPr>
              <w:t xml:space="preserve"> кваліфікованим електронним підписом (КЕП)</w:t>
            </w:r>
          </w:p>
          <w:p w:rsidR="00C77D7F" w:rsidRPr="00332E2E" w:rsidRDefault="00C77D7F" w:rsidP="00CF428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C77D7F" w:rsidRPr="00567F13" w:rsidRDefault="00C77D7F" w:rsidP="00CF428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7D7F" w:rsidRPr="00567F13" w:rsidTr="00CF4287">
        <w:tc>
          <w:tcPr>
            <w:tcW w:w="534" w:type="dxa"/>
            <w:hideMark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520" w:type="dxa"/>
            <w:hideMark/>
          </w:tcPr>
          <w:p w:rsidR="00C77D7F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C77D7F" w:rsidRPr="00C322E8" w:rsidRDefault="00C77D7F" w:rsidP="00CF428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C77D7F" w:rsidRPr="00C322E8" w:rsidRDefault="00C77D7F" w:rsidP="00CF428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67F13">
              <w:rPr>
                <w:sz w:val="28"/>
                <w:szCs w:val="28"/>
                <w:lang w:val="uk-UA" w:eastAsia="en-US"/>
              </w:rPr>
              <w:t xml:space="preserve"> і виконувати</w:t>
            </w:r>
          </w:p>
          <w:p w:rsidR="00C77D7F" w:rsidRPr="00567F13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77D7F" w:rsidRPr="00567F13" w:rsidTr="00CF4287">
        <w:tc>
          <w:tcPr>
            <w:tcW w:w="534" w:type="dxa"/>
            <w:hideMark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 xml:space="preserve">Адаптивність </w:t>
            </w:r>
          </w:p>
        </w:tc>
        <w:tc>
          <w:tcPr>
            <w:tcW w:w="6520" w:type="dxa"/>
            <w:hideMark/>
          </w:tcPr>
          <w:p w:rsidR="00C77D7F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усвідомлення необхідності запровадження змін для ефективного функціонування державної служби</w:t>
            </w:r>
          </w:p>
          <w:p w:rsidR="00C77D7F" w:rsidRPr="00C322E8" w:rsidRDefault="00C77D7F" w:rsidP="00CF428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</w:t>
            </w:r>
          </w:p>
          <w:p w:rsidR="00C77D7F" w:rsidRPr="00C322E8" w:rsidRDefault="00C77D7F" w:rsidP="00CF428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C77D7F" w:rsidRPr="00567F13" w:rsidRDefault="00C77D7F" w:rsidP="00CF428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 w:rsidRPr="00567F13">
              <w:rPr>
                <w:sz w:val="28"/>
                <w:szCs w:val="28"/>
                <w:lang w:val="uk-UA" w:eastAsia="en-US"/>
              </w:rPr>
              <w:t>здатність регулювати та пристосовувати власну поведінку до обставин, що змінюються</w:t>
            </w:r>
          </w:p>
        </w:tc>
      </w:tr>
      <w:tr w:rsidR="00C77D7F" w:rsidRPr="00567F13" w:rsidTr="00CF4287">
        <w:tc>
          <w:tcPr>
            <w:tcW w:w="10026" w:type="dxa"/>
            <w:gridSpan w:val="4"/>
          </w:tcPr>
          <w:p w:rsidR="00C77D7F" w:rsidRPr="005445AD" w:rsidRDefault="00C77D7F" w:rsidP="00CF428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C77D7F" w:rsidRPr="00567F13" w:rsidRDefault="00C77D7F" w:rsidP="00CF428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C77D7F" w:rsidRPr="00567F13" w:rsidRDefault="00C77D7F" w:rsidP="00CF4287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</w:tr>
      <w:tr w:rsidR="00C77D7F" w:rsidRPr="00567F13" w:rsidTr="00CF4287">
        <w:tc>
          <w:tcPr>
            <w:tcW w:w="534" w:type="dxa"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hideMark/>
          </w:tcPr>
          <w:p w:rsidR="00C77D7F" w:rsidRPr="00567F13" w:rsidRDefault="00C77D7F" w:rsidP="00CF4287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C77D7F" w:rsidRPr="00567F13" w:rsidRDefault="00C77D7F" w:rsidP="00CF4287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 w:rsidRPr="00567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C77D7F" w:rsidRPr="00567F13" w:rsidTr="00CF4287">
        <w:tc>
          <w:tcPr>
            <w:tcW w:w="534" w:type="dxa"/>
            <w:hideMark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hideMark/>
          </w:tcPr>
          <w:p w:rsidR="00C77D7F" w:rsidRPr="00567F13" w:rsidRDefault="00C77D7F" w:rsidP="00CF428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C77D7F" w:rsidRPr="00567F13" w:rsidRDefault="00C77D7F" w:rsidP="00CF42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C77D7F" w:rsidRPr="00567F13" w:rsidRDefault="00C77D7F" w:rsidP="00CF42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службу»,</w:t>
            </w:r>
          </w:p>
          <w:p w:rsidR="00C77D7F" w:rsidRPr="00567F13" w:rsidRDefault="00C77D7F" w:rsidP="00CF428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C77D7F" w:rsidRPr="00567F13" w:rsidTr="00CF4287">
        <w:trPr>
          <w:trHeight w:val="3828"/>
        </w:trPr>
        <w:tc>
          <w:tcPr>
            <w:tcW w:w="534" w:type="dxa"/>
          </w:tcPr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7F" w:rsidRPr="00567F13" w:rsidRDefault="00C77D7F" w:rsidP="00CF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C77D7F" w:rsidRPr="00567F13" w:rsidRDefault="00C77D7F" w:rsidP="00CF42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0" w:type="dxa"/>
            <w:hideMark/>
          </w:tcPr>
          <w:p w:rsidR="00C77D7F" w:rsidRPr="00567F13" w:rsidRDefault="00C77D7F" w:rsidP="00CF4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C77D7F" w:rsidRPr="00567F13" w:rsidRDefault="00C77D7F" w:rsidP="00CF4287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документи та електронний документообіг»,</w:t>
            </w:r>
          </w:p>
          <w:p w:rsidR="00C77D7F" w:rsidRPr="00567F13" w:rsidRDefault="00C77D7F" w:rsidP="00CF4287">
            <w:pPr>
              <w:tabs>
                <w:tab w:val="left" w:pos="33"/>
              </w:tabs>
              <w:suppressAutoHyphens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довірчі послуги»,</w:t>
            </w:r>
          </w:p>
          <w:p w:rsidR="00C77D7F" w:rsidRPr="00567F13" w:rsidRDefault="00C77D7F" w:rsidP="00CF4287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діяльності»,</w:t>
            </w:r>
          </w:p>
          <w:p w:rsidR="00C77D7F" w:rsidRDefault="00C77D7F" w:rsidP="00CF4287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7F1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рішення Київської міської ради від 25 грудня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567F1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2012 року № 689/8973 «Про затвердження Положення про інформаційно-телекомунікаційну систему «Єдиний інформаційний простір тери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торіальної громади міста Києва»,</w:t>
            </w:r>
          </w:p>
          <w:p w:rsidR="00C77D7F" w:rsidRPr="005445AD" w:rsidRDefault="00C77D7F" w:rsidP="00CF4287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544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C77D7F" w:rsidRPr="00567F13" w:rsidRDefault="00C77D7F" w:rsidP="00C77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7F" w:rsidRPr="00567F13" w:rsidRDefault="00C77D7F" w:rsidP="00C77D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7F13"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 w:rsidRPr="00567F13">
        <w:rPr>
          <w:rFonts w:ascii="Times New Roman" w:hAnsi="Times New Roman" w:cs="Times New Roman"/>
          <w:sz w:val="28"/>
          <w:szCs w:val="28"/>
        </w:rPr>
        <w:tab/>
      </w:r>
      <w:r w:rsidRPr="00567F13">
        <w:rPr>
          <w:rFonts w:ascii="Times New Roman" w:hAnsi="Times New Roman" w:cs="Times New Roman"/>
          <w:sz w:val="28"/>
          <w:szCs w:val="28"/>
        </w:rPr>
        <w:tab/>
      </w:r>
      <w:r w:rsidRPr="00567F1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7F13">
        <w:rPr>
          <w:rFonts w:ascii="Times New Roman" w:hAnsi="Times New Roman" w:cs="Times New Roman"/>
          <w:sz w:val="28"/>
          <w:szCs w:val="28"/>
        </w:rPr>
        <w:t xml:space="preserve">       Євген СИТНІЧЕНКО</w:t>
      </w:r>
    </w:p>
    <w:p w:rsidR="00395614" w:rsidRDefault="00395614"/>
    <w:sectPr w:rsidR="00395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BD"/>
    <w:rsid w:val="00395614"/>
    <w:rsid w:val="0053652D"/>
    <w:rsid w:val="00937ABD"/>
    <w:rsid w:val="00C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D7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7D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7D7F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C7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C77D7F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C77D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D7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7D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7D7F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C7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C77D7F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C77D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2021-04-08T10:26:00Z</dcterms:created>
  <dcterms:modified xsi:type="dcterms:W3CDTF">2021-04-08T12:38:00Z</dcterms:modified>
</cp:coreProperties>
</file>