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41" w:rsidRPr="00D97183" w:rsidRDefault="00657041" w:rsidP="00657041">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657041" w:rsidRDefault="00657041" w:rsidP="00657041">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657041" w:rsidRDefault="00657041" w:rsidP="00657041">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657041" w:rsidRDefault="00657041" w:rsidP="00657041">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657041" w:rsidRDefault="00657041" w:rsidP="00657041">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657041" w:rsidRDefault="00657041" w:rsidP="00657041">
      <w:pPr>
        <w:spacing w:after="0" w:line="240" w:lineRule="auto"/>
        <w:ind w:left="4678"/>
        <w:rPr>
          <w:rFonts w:ascii="Times New Roman" w:hAnsi="Times New Roman" w:cs="Times New Roman"/>
          <w:color w:val="000000"/>
          <w:sz w:val="12"/>
          <w:szCs w:val="12"/>
        </w:rPr>
      </w:pPr>
    </w:p>
    <w:p w:rsidR="00657041" w:rsidRDefault="00657041" w:rsidP="00657041">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w:t>
      </w:r>
      <w:r>
        <w:rPr>
          <w:rFonts w:ascii="Times New Roman" w:hAnsi="Times New Roman" w:cs="Times New Roman"/>
          <w:color w:val="000000"/>
          <w:sz w:val="28"/>
          <w:szCs w:val="28"/>
        </w:rPr>
        <w:t>____________</w:t>
      </w:r>
      <w:r>
        <w:rPr>
          <w:rFonts w:ascii="Times New Roman" w:hAnsi="Times New Roman" w:cs="Times New Roman"/>
          <w:color w:val="000000"/>
          <w:sz w:val="28"/>
          <w:szCs w:val="28"/>
          <w:lang w:val="uk-UA"/>
        </w:rPr>
        <w:t>№ ______</w:t>
      </w:r>
    </w:p>
    <w:p w:rsidR="00657041" w:rsidRDefault="00657041" w:rsidP="00657041">
      <w:pPr>
        <w:spacing w:after="0" w:line="240" w:lineRule="auto"/>
        <w:ind w:left="5245"/>
        <w:rPr>
          <w:rFonts w:ascii="Times New Roman" w:hAnsi="Times New Roman" w:cs="Times New Roman"/>
          <w:sz w:val="28"/>
          <w:szCs w:val="28"/>
          <w:lang w:val="uk-UA"/>
        </w:rPr>
      </w:pPr>
    </w:p>
    <w:p w:rsidR="00657041" w:rsidRDefault="00657041" w:rsidP="00657041">
      <w:pPr>
        <w:spacing w:after="0" w:line="240" w:lineRule="auto"/>
        <w:jc w:val="center"/>
        <w:rPr>
          <w:rFonts w:ascii="Times New Roman" w:hAnsi="Times New Roman" w:cs="Times New Roman"/>
          <w:sz w:val="28"/>
          <w:szCs w:val="28"/>
          <w:lang w:val="uk-UA"/>
        </w:rPr>
      </w:pPr>
    </w:p>
    <w:p w:rsidR="00657041" w:rsidRDefault="00657041" w:rsidP="006570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657041" w:rsidRDefault="00657041" w:rsidP="00657041">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заступника начальника  відділу аналітичної роботи та контролю</w:t>
      </w:r>
      <w:r>
        <w:rPr>
          <w:rFonts w:ascii="Times New Roman" w:eastAsia="Times New Roman" w:hAnsi="Times New Roman" w:cs="Times New Roman"/>
          <w:sz w:val="28"/>
          <w:szCs w:val="28"/>
          <w:lang w:val="uk-UA" w:eastAsia="zh-CN"/>
        </w:rPr>
        <w:t xml:space="preserve"> управління з питань звернень громадян апарату виконавчого органу Київської міської ради (Київської міської державної адміністрації) (категорія «Б») </w:t>
      </w:r>
    </w:p>
    <w:p w:rsidR="00657041" w:rsidRDefault="00657041" w:rsidP="00657041">
      <w:pPr>
        <w:spacing w:after="0" w:line="240" w:lineRule="auto"/>
        <w:jc w:val="center"/>
        <w:rPr>
          <w:rFonts w:ascii="Times New Roman" w:eastAsia="Times New Roman" w:hAnsi="Times New Roman" w:cs="Times New Roman"/>
          <w:sz w:val="12"/>
          <w:szCs w:val="12"/>
          <w:lang w:val="uk-UA" w:eastAsia="zh-CN"/>
        </w:rPr>
      </w:pPr>
    </w:p>
    <w:p w:rsidR="00657041" w:rsidRDefault="00657041" w:rsidP="00657041">
      <w:pPr>
        <w:spacing w:after="0" w:line="240" w:lineRule="auto"/>
        <w:jc w:val="center"/>
        <w:rPr>
          <w:rFonts w:ascii="Times New Roman" w:eastAsia="Times New Roman" w:hAnsi="Times New Roman" w:cs="Times New Roman"/>
          <w:sz w:val="12"/>
          <w:szCs w:val="12"/>
          <w:lang w:val="uk-UA" w:eastAsia="zh-CN"/>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657041" w:rsidTr="00657041">
        <w:tc>
          <w:tcPr>
            <w:tcW w:w="9889" w:type="dxa"/>
            <w:gridSpan w:val="4"/>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657041" w:rsidRDefault="00657041">
            <w:pPr>
              <w:jc w:val="center"/>
              <w:rPr>
                <w:rFonts w:ascii="Times New Roman" w:hAnsi="Times New Roman" w:cs="Times New Roman"/>
                <w:sz w:val="12"/>
                <w:szCs w:val="12"/>
                <w:lang w:val="uk-UA"/>
              </w:rPr>
            </w:pP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657041" w:rsidRDefault="00B70F7E">
            <w:pPr>
              <w:ind w:firstLine="459"/>
              <w:jc w:val="both"/>
              <w:rPr>
                <w:rFonts w:ascii="Times New Roman" w:hAnsi="Times New Roman"/>
                <w:sz w:val="28"/>
                <w:szCs w:val="28"/>
                <w:lang w:val="uk-UA"/>
              </w:rPr>
            </w:pPr>
            <w:r>
              <w:rPr>
                <w:rFonts w:ascii="Times New Roman" w:hAnsi="Times New Roman" w:cs="Times New Roman"/>
                <w:sz w:val="28"/>
                <w:szCs w:val="28"/>
                <w:lang w:val="uk-UA"/>
              </w:rPr>
              <w:t>Заступник н</w:t>
            </w:r>
            <w:r w:rsidR="00657041">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657041">
              <w:rPr>
                <w:rFonts w:ascii="Times New Roman" w:hAnsi="Times New Roman" w:cs="Times New Roman"/>
                <w:sz w:val="28"/>
                <w:szCs w:val="28"/>
                <w:lang w:val="uk-UA"/>
              </w:rPr>
              <w:t xml:space="preserve">  відділу </w:t>
            </w:r>
            <w:r w:rsidR="00657041">
              <w:rPr>
                <w:rFonts w:ascii="Times New Roman" w:eastAsia="Times New Roman" w:hAnsi="Times New Roman" w:cs="Times New Roman"/>
                <w:sz w:val="28"/>
                <w:szCs w:val="28"/>
                <w:lang w:val="uk-UA" w:eastAsia="zh-CN"/>
              </w:rPr>
              <w:t>аналітичної роботи та контролю управління з питань звернень громадян апарату виконавчого</w:t>
            </w:r>
            <w:r w:rsidR="001A5127">
              <w:rPr>
                <w:rFonts w:ascii="Times New Roman" w:eastAsia="Times New Roman" w:hAnsi="Times New Roman" w:cs="Times New Roman"/>
                <w:sz w:val="28"/>
                <w:szCs w:val="28"/>
                <w:lang w:val="uk-UA" w:eastAsia="zh-CN"/>
              </w:rPr>
              <w:t xml:space="preserve"> </w:t>
            </w:r>
            <w:r w:rsidR="00657041">
              <w:rPr>
                <w:rFonts w:ascii="Times New Roman" w:eastAsia="Times New Roman" w:hAnsi="Times New Roman" w:cs="Times New Roman"/>
                <w:sz w:val="28"/>
                <w:szCs w:val="28"/>
                <w:lang w:val="uk-UA" w:eastAsia="zh-CN"/>
              </w:rPr>
              <w:t xml:space="preserve">органу Київської міської ради </w:t>
            </w:r>
            <w:r w:rsidR="00657041">
              <w:rPr>
                <w:rFonts w:ascii="Times New Roman" w:eastAsia="Times New Roman" w:hAnsi="Times New Roman" w:cs="Times New Roman"/>
                <w:sz w:val="28"/>
                <w:szCs w:val="28"/>
                <w:lang w:val="uk-UA" w:eastAsia="zh-CN"/>
              </w:rPr>
              <w:br/>
              <w:t>(Київської міської державної адміністрації)</w:t>
            </w:r>
            <w:r w:rsidR="00657041">
              <w:rPr>
                <w:rFonts w:ascii="Times New Roman" w:hAnsi="Times New Roman"/>
                <w:sz w:val="28"/>
                <w:szCs w:val="28"/>
                <w:lang w:val="uk-UA"/>
              </w:rPr>
              <w:t>:</w:t>
            </w:r>
          </w:p>
          <w:p w:rsidR="001A5127" w:rsidRPr="001A5127" w:rsidRDefault="001A5127" w:rsidP="001A5127">
            <w:pPr>
              <w:ind w:firstLine="317"/>
              <w:jc w:val="both"/>
              <w:rPr>
                <w:rFonts w:ascii="Times New Roman" w:hAnsi="Times New Roman"/>
                <w:sz w:val="28"/>
                <w:szCs w:val="28"/>
                <w:lang w:val="uk-UA"/>
              </w:rPr>
            </w:pPr>
            <w:r w:rsidRPr="001A5127">
              <w:rPr>
                <w:rFonts w:ascii="Times New Roman" w:hAnsi="Times New Roman"/>
                <w:sz w:val="28"/>
                <w:szCs w:val="28"/>
                <w:lang w:val="uk-UA"/>
              </w:rPr>
              <w:t>організовує та координує роботу відділу</w:t>
            </w:r>
            <w:r>
              <w:rPr>
                <w:rFonts w:ascii="Times New Roman" w:hAnsi="Times New Roman"/>
                <w:sz w:val="28"/>
                <w:szCs w:val="28"/>
                <w:lang w:val="uk-UA"/>
              </w:rPr>
              <w:t xml:space="preserve"> аналітичної роботи та контролю управління з питань звернень громадян апарату виконавчого органу Київської міської ради (Київської міської державної адміністрації) (далі – відділ)</w:t>
            </w:r>
            <w:r w:rsidRPr="001A5127">
              <w:rPr>
                <w:rFonts w:ascii="Times New Roman" w:hAnsi="Times New Roman"/>
                <w:sz w:val="28"/>
                <w:szCs w:val="28"/>
                <w:lang w:val="uk-UA"/>
              </w:rPr>
              <w:t xml:space="preserve"> у межах делегованих начальником відділу повноважень, виконує обов’язки в разі його відсутності; </w:t>
            </w:r>
          </w:p>
          <w:p w:rsidR="001A5127" w:rsidRPr="001A5127" w:rsidRDefault="001A5127" w:rsidP="001A5127">
            <w:pPr>
              <w:ind w:left="34" w:firstLine="317"/>
              <w:jc w:val="both"/>
              <w:rPr>
                <w:rFonts w:ascii="Times New Roman" w:hAnsi="Times New Roman"/>
                <w:sz w:val="28"/>
                <w:szCs w:val="28"/>
                <w:lang w:val="uk-UA"/>
              </w:rPr>
            </w:pPr>
            <w:r w:rsidRPr="001A5127">
              <w:rPr>
                <w:rFonts w:ascii="Times New Roman" w:hAnsi="Times New Roman"/>
                <w:sz w:val="28"/>
                <w:szCs w:val="28"/>
                <w:lang w:val="uk-UA"/>
              </w:rPr>
              <w:t>забезпечує необхідні умови належного контролю за дотриманням визначених актами законодавства та дорученнями Київського міського голови порядку, термінів та вирішенням питань, порушених у зверненнях громадян, що зареєстровані управлінням з питань звернень громадян</w:t>
            </w:r>
            <w:r>
              <w:rPr>
                <w:rFonts w:ascii="Times New Roman" w:hAnsi="Times New Roman"/>
                <w:sz w:val="28"/>
                <w:szCs w:val="28"/>
                <w:lang w:val="uk-UA"/>
              </w:rPr>
              <w:t xml:space="preserve">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у разі потреби, в межах компетенції, вживає відповідних заходів;</w:t>
            </w:r>
          </w:p>
          <w:p w:rsidR="001A5127" w:rsidRPr="001A5127" w:rsidRDefault="001A5127" w:rsidP="001A5127">
            <w:pPr>
              <w:ind w:left="34" w:firstLine="317"/>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w:t>
            </w:r>
            <w:r w:rsidR="003C4BA2">
              <w:rPr>
                <w:rFonts w:ascii="Times New Roman" w:hAnsi="Times New Roman"/>
                <w:sz w:val="28"/>
                <w:szCs w:val="28"/>
                <w:lang w:val="uk-UA"/>
              </w:rPr>
              <w:t>начальника управління з питань звернень громадян апарату виконавчого органу Київської міської ради (Київської міської державної адміністрації)</w:t>
            </w:r>
            <w:r w:rsidR="003C4BA2" w:rsidRPr="001A5127">
              <w:rPr>
                <w:rFonts w:ascii="Times New Roman" w:hAnsi="Times New Roman"/>
                <w:sz w:val="28"/>
                <w:szCs w:val="28"/>
                <w:lang w:val="uk-UA"/>
              </w:rPr>
              <w:t xml:space="preserve"> </w:t>
            </w:r>
            <w:r w:rsidRPr="001A5127">
              <w:rPr>
                <w:rFonts w:ascii="Times New Roman" w:hAnsi="Times New Roman"/>
                <w:sz w:val="28"/>
                <w:szCs w:val="28"/>
                <w:lang w:val="uk-UA"/>
              </w:rPr>
              <w:t xml:space="preserve"> бере участь у проведенні виїзного дня контролю, в рамках якого здійснює виїзні перевірки стану виконання доручень, наданих на звернення громадян. За результатами їх проведення готує інформацію начальнику управління;</w:t>
            </w:r>
          </w:p>
          <w:p w:rsidR="001A5127" w:rsidRPr="001A5127" w:rsidRDefault="001A5127" w:rsidP="001A5127">
            <w:pPr>
              <w:ind w:left="34" w:firstLine="317"/>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w:t>
            </w:r>
            <w:r w:rsidR="003C4BA2">
              <w:rPr>
                <w:rFonts w:ascii="Times New Roman" w:hAnsi="Times New Roman"/>
                <w:sz w:val="28"/>
                <w:szCs w:val="28"/>
                <w:lang w:val="uk-UA"/>
              </w:rPr>
              <w:t>начальника управління з питань звернень громадян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xml:space="preserve"> здійснює перевірки стану роботи із розгляду звернень </w:t>
            </w:r>
            <w:r w:rsidR="00F6404A">
              <w:rPr>
                <w:rFonts w:ascii="Times New Roman" w:hAnsi="Times New Roman"/>
                <w:sz w:val="28"/>
                <w:szCs w:val="28"/>
                <w:lang w:val="uk-UA"/>
              </w:rPr>
              <w:br/>
            </w:r>
            <w:r w:rsidRPr="001A5127">
              <w:rPr>
                <w:rFonts w:ascii="Times New Roman" w:hAnsi="Times New Roman"/>
                <w:sz w:val="28"/>
                <w:szCs w:val="28"/>
                <w:lang w:val="uk-UA"/>
              </w:rPr>
              <w:lastRenderedPageBreak/>
              <w:t xml:space="preserve">громадян, </w:t>
            </w:r>
            <w:r w:rsidR="00F6404A" w:rsidRPr="00F6404A">
              <w:rPr>
                <w:rFonts w:ascii="Times New Roman" w:hAnsi="Times New Roman"/>
                <w:sz w:val="28"/>
                <w:szCs w:val="28"/>
                <w:lang w:val="uk-UA"/>
              </w:rPr>
              <w:t xml:space="preserve"> </w:t>
            </w:r>
            <w:r w:rsidRPr="001A5127">
              <w:rPr>
                <w:rFonts w:ascii="Times New Roman" w:hAnsi="Times New Roman"/>
                <w:sz w:val="28"/>
                <w:szCs w:val="28"/>
                <w:lang w:val="uk-UA"/>
              </w:rPr>
              <w:t>організації особистого прийому у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 За результатами перевірок готує інформацію керівництву</w:t>
            </w:r>
            <w:r w:rsidR="00F6404A" w:rsidRPr="00F6404A">
              <w:rPr>
                <w:rFonts w:ascii="Times New Roman" w:hAnsi="Times New Roman"/>
                <w:sz w:val="28"/>
                <w:szCs w:val="28"/>
                <w:lang w:val="uk-UA"/>
              </w:rPr>
              <w:t xml:space="preserve"> </w:t>
            </w:r>
            <w:r w:rsidR="00F6404A">
              <w:rPr>
                <w:rFonts w:ascii="Times New Roman" w:hAnsi="Times New Roman"/>
                <w:sz w:val="28"/>
                <w:szCs w:val="28"/>
                <w:lang w:val="uk-UA"/>
              </w:rPr>
              <w:t>виконавчого органу Київської міської ради</w:t>
            </w:r>
            <w:r w:rsidRPr="001A5127">
              <w:rPr>
                <w:rFonts w:ascii="Times New Roman" w:hAnsi="Times New Roman"/>
                <w:sz w:val="28"/>
                <w:szCs w:val="28"/>
                <w:lang w:val="uk-UA"/>
              </w:rPr>
              <w:t xml:space="preserve"> </w:t>
            </w:r>
            <w:r w:rsidR="00F6404A">
              <w:rPr>
                <w:rFonts w:ascii="Times New Roman" w:hAnsi="Times New Roman"/>
                <w:sz w:val="28"/>
                <w:szCs w:val="28"/>
                <w:lang w:val="uk-UA"/>
              </w:rPr>
              <w:t>(</w:t>
            </w:r>
            <w:r w:rsidRPr="001A5127">
              <w:rPr>
                <w:rFonts w:ascii="Times New Roman" w:hAnsi="Times New Roman"/>
                <w:sz w:val="28"/>
                <w:szCs w:val="28"/>
                <w:lang w:val="uk-UA"/>
              </w:rPr>
              <w:t>Київської міської державної адміністрації</w:t>
            </w:r>
            <w:r w:rsidR="00F6404A">
              <w:rPr>
                <w:rFonts w:ascii="Times New Roman" w:hAnsi="Times New Roman"/>
                <w:sz w:val="28"/>
                <w:szCs w:val="28"/>
                <w:lang w:val="uk-UA"/>
              </w:rPr>
              <w:t>)</w:t>
            </w:r>
            <w:r w:rsidRPr="001A5127">
              <w:rPr>
                <w:rFonts w:ascii="Times New Roman" w:hAnsi="Times New Roman"/>
                <w:sz w:val="28"/>
                <w:szCs w:val="28"/>
                <w:lang w:val="uk-UA"/>
              </w:rPr>
              <w:t>;</w:t>
            </w:r>
          </w:p>
          <w:p w:rsidR="001A5127" w:rsidRDefault="001A5127" w:rsidP="001A5127">
            <w:pPr>
              <w:ind w:left="34" w:firstLine="317"/>
              <w:jc w:val="both"/>
              <w:rPr>
                <w:rFonts w:ascii="Times New Roman" w:hAnsi="Times New Roman"/>
                <w:sz w:val="28"/>
                <w:szCs w:val="28"/>
                <w:lang w:val="uk-UA"/>
              </w:rPr>
            </w:pPr>
            <w:r w:rsidRPr="001A5127">
              <w:rPr>
                <w:rFonts w:ascii="Times New Roman" w:hAnsi="Times New Roman"/>
                <w:sz w:val="28"/>
                <w:szCs w:val="28"/>
                <w:lang w:val="uk-UA"/>
              </w:rPr>
              <w:t>забезпечує обробку персональних даних відповідно до статті 2 Закону України “Про захист персональних даних”;</w:t>
            </w:r>
          </w:p>
          <w:p w:rsidR="00F6404A" w:rsidRPr="001A5127" w:rsidRDefault="00F6404A" w:rsidP="001A5127">
            <w:pPr>
              <w:ind w:left="34" w:firstLine="317"/>
              <w:jc w:val="both"/>
              <w:rPr>
                <w:rFonts w:ascii="Times New Roman" w:hAnsi="Times New Roman"/>
                <w:sz w:val="28"/>
                <w:szCs w:val="28"/>
                <w:lang w:val="uk-UA"/>
              </w:rPr>
            </w:pPr>
            <w:r>
              <w:rPr>
                <w:rFonts w:ascii="Times New Roman" w:hAnsi="Times New Roman"/>
                <w:sz w:val="28"/>
                <w:szCs w:val="28"/>
                <w:lang w:val="uk-UA"/>
              </w:rPr>
              <w:t>у разі необхідності готує проекти доручень Київського міського голови (з питань діяльності виконавчого органу Київської міської ради (Київської міської державної адміністрації) та додаткові доручення на повторні або неодноразові звернення;</w:t>
            </w:r>
          </w:p>
          <w:p w:rsidR="001A5127" w:rsidRPr="001A5127" w:rsidRDefault="001A5127" w:rsidP="003C4BA2">
            <w:pPr>
              <w:ind w:left="34" w:firstLine="283"/>
              <w:jc w:val="both"/>
              <w:rPr>
                <w:rFonts w:ascii="Times New Roman" w:hAnsi="Times New Roman"/>
                <w:sz w:val="28"/>
                <w:szCs w:val="28"/>
                <w:lang w:val="uk-UA"/>
              </w:rPr>
            </w:pPr>
            <w:r w:rsidRPr="001A5127">
              <w:rPr>
                <w:rFonts w:ascii="Times New Roman" w:hAnsi="Times New Roman"/>
                <w:sz w:val="28"/>
                <w:szCs w:val="28"/>
                <w:lang w:val="uk-UA"/>
              </w:rPr>
              <w:t>контролює додержання термінів виконання доручень Київського міського голови, першого заступника голови Київської міської державної адміністрації, заступників голови Київської міської державної адміністрації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та подовження їх термінів згідно з вимогами Закону України “Про звернення громадян”;</w:t>
            </w:r>
          </w:p>
          <w:p w:rsidR="001A5127" w:rsidRPr="001A5127" w:rsidRDefault="001A5127" w:rsidP="003C4BA2">
            <w:pPr>
              <w:ind w:left="34" w:firstLine="283"/>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керівництва щотижня готує нагадування про невиконані доручення на звернення громадян, які надійшли з органів влади вищого рівня, від депутатів усіх рівнів, засобів масової інформації та інших органів, та поставлених на контроль, а також </w:t>
            </w:r>
            <w:r w:rsidR="00F6404A">
              <w:rPr>
                <w:rFonts w:ascii="Times New Roman" w:hAnsi="Times New Roman"/>
                <w:sz w:val="28"/>
                <w:szCs w:val="28"/>
                <w:lang w:val="uk-UA"/>
              </w:rPr>
              <w:t xml:space="preserve">про </w:t>
            </w:r>
            <w:r w:rsidRPr="001A5127">
              <w:rPr>
                <w:rFonts w:ascii="Times New Roman" w:hAnsi="Times New Roman"/>
                <w:sz w:val="28"/>
                <w:szCs w:val="28"/>
                <w:lang w:val="uk-UA"/>
              </w:rPr>
              <w:t>доручення, які потребують виконання на наступному тижні;</w:t>
            </w:r>
          </w:p>
          <w:p w:rsidR="001A5127" w:rsidRPr="001A5127" w:rsidRDefault="001A5127" w:rsidP="001A5127">
            <w:pPr>
              <w:ind w:left="34" w:firstLine="567"/>
              <w:jc w:val="both"/>
              <w:rPr>
                <w:rFonts w:ascii="Times New Roman" w:hAnsi="Times New Roman"/>
                <w:sz w:val="28"/>
                <w:szCs w:val="28"/>
                <w:lang w:val="uk-UA"/>
              </w:rPr>
            </w:pPr>
            <w:r w:rsidRPr="001A5127">
              <w:rPr>
                <w:rFonts w:ascii="Times New Roman" w:hAnsi="Times New Roman"/>
                <w:sz w:val="28"/>
                <w:szCs w:val="28"/>
                <w:lang w:val="uk-UA"/>
              </w:rPr>
              <w:t xml:space="preserve">подає начальнику відділу аналітичну, довідкову та іншу інформацію, пов’язану з розглядом звернень громадян, що надходять на адресу Київського міського голови, виконавчого органу Київської міської ради (Київській міській державній адміністрації), першого заступника голови Київської міської державної адміністрації, заступників голови Київської міської державної адміністрації та керівника апарату виконавчого органу Київської міської ради (Київської міської державної адміністрації) для інформування керівництва управління; </w:t>
            </w:r>
          </w:p>
          <w:p w:rsidR="001A5127" w:rsidRPr="001A5127" w:rsidRDefault="001A5127" w:rsidP="001A5127">
            <w:pPr>
              <w:ind w:left="34" w:firstLine="567"/>
              <w:jc w:val="both"/>
              <w:rPr>
                <w:rFonts w:ascii="Times New Roman" w:hAnsi="Times New Roman"/>
                <w:sz w:val="28"/>
                <w:szCs w:val="28"/>
                <w:lang w:val="uk-UA"/>
              </w:rPr>
            </w:pPr>
            <w:r w:rsidRPr="001A5127">
              <w:rPr>
                <w:rFonts w:ascii="Times New Roman" w:hAnsi="Times New Roman"/>
                <w:sz w:val="28"/>
                <w:szCs w:val="28"/>
                <w:lang w:val="uk-UA"/>
              </w:rPr>
              <w:t>готує інформацію начальнику управління</w:t>
            </w:r>
            <w:r w:rsidR="003C4BA2">
              <w:rPr>
                <w:rFonts w:ascii="Times New Roman" w:hAnsi="Times New Roman"/>
                <w:sz w:val="28"/>
                <w:szCs w:val="28"/>
                <w:lang w:val="uk-UA"/>
              </w:rPr>
              <w:t xml:space="preserve"> з питань звернень громадян апарату виконавчого органу Київської міської ради (Київської міської державної адміністрації)</w:t>
            </w:r>
            <w:r w:rsidR="003C4BA2" w:rsidRPr="001A5127">
              <w:rPr>
                <w:rFonts w:ascii="Times New Roman" w:hAnsi="Times New Roman"/>
                <w:sz w:val="28"/>
                <w:szCs w:val="28"/>
                <w:lang w:val="uk-UA"/>
              </w:rPr>
              <w:t xml:space="preserve"> </w:t>
            </w:r>
            <w:r w:rsidRPr="001A5127">
              <w:rPr>
                <w:rFonts w:ascii="Times New Roman" w:hAnsi="Times New Roman"/>
                <w:sz w:val="28"/>
                <w:szCs w:val="28"/>
                <w:lang w:val="uk-UA"/>
              </w:rPr>
              <w:t xml:space="preserve"> про факти порушення виконавської дисципліни при </w:t>
            </w:r>
            <w:r w:rsidR="00F6404A">
              <w:rPr>
                <w:rFonts w:ascii="Times New Roman" w:hAnsi="Times New Roman"/>
                <w:sz w:val="28"/>
                <w:szCs w:val="28"/>
                <w:lang w:val="uk-UA"/>
              </w:rPr>
              <w:br/>
            </w:r>
            <w:r w:rsidRPr="001A5127">
              <w:rPr>
                <w:rFonts w:ascii="Times New Roman" w:hAnsi="Times New Roman"/>
                <w:sz w:val="28"/>
                <w:szCs w:val="28"/>
                <w:lang w:val="uk-UA"/>
              </w:rPr>
              <w:t xml:space="preserve">розгляді звернень громадян; </w:t>
            </w:r>
          </w:p>
          <w:p w:rsidR="00657041" w:rsidRDefault="00657041" w:rsidP="001A5127">
            <w:pPr>
              <w:pStyle w:val="a3"/>
              <w:ind w:left="34" w:firstLine="283"/>
              <w:jc w:val="both"/>
              <w:rPr>
                <w:rFonts w:ascii="Times New Roman" w:hAnsi="Times New Roman" w:cs="Times New Roman"/>
                <w:sz w:val="12"/>
                <w:szCs w:val="12"/>
                <w:lang w:val="uk-UA"/>
              </w:rPr>
            </w:pPr>
            <w:r w:rsidRPr="001A5127">
              <w:rPr>
                <w:rFonts w:ascii="Times New Roman" w:eastAsia="Times New Roman" w:hAnsi="Times New Roman" w:cs="Times New Roman"/>
                <w:sz w:val="28"/>
                <w:szCs w:val="28"/>
                <w:lang w:val="uk-UA" w:eastAsia="zh-CN"/>
              </w:rPr>
              <w:t>з</w:t>
            </w:r>
            <w:r>
              <w:rPr>
                <w:rFonts w:ascii="Times New Roman" w:eastAsia="Times New Roman" w:hAnsi="Times New Roman" w:cs="Times New Roman"/>
                <w:sz w:val="28"/>
                <w:szCs w:val="28"/>
                <w:lang w:val="uk-UA" w:eastAsia="zh-CN"/>
              </w:rPr>
              <w:t xml:space="preserve">дійснює інші, передбачені законодавством, </w:t>
            </w:r>
            <w:r>
              <w:rPr>
                <w:rFonts w:ascii="Times New Roman" w:eastAsia="Times New Roman" w:hAnsi="Times New Roman" w:cs="Times New Roman"/>
                <w:sz w:val="28"/>
                <w:szCs w:val="28"/>
                <w:lang w:val="uk-UA" w:eastAsia="zh-CN"/>
              </w:rPr>
              <w:lastRenderedPageBreak/>
              <w:t>повноваження.</w:t>
            </w:r>
            <w:r>
              <w:rPr>
                <w:rFonts w:ascii="Times New Roman" w:hAnsi="Times New Roman" w:cs="Times New Roman"/>
                <w:sz w:val="28"/>
                <w:szCs w:val="28"/>
                <w:lang w:val="uk-UA"/>
              </w:rPr>
              <w:t xml:space="preserve"> </w:t>
            </w: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657041" w:rsidRDefault="00657041" w:rsidP="00F06936">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w:t>
            </w:r>
            <w:r w:rsidR="00F6404A">
              <w:rPr>
                <w:rFonts w:ascii="Times New Roman" w:hAnsi="Times New Roman" w:cs="Times New Roman"/>
                <w:sz w:val="28"/>
                <w:szCs w:val="28"/>
                <w:lang w:val="uk-UA"/>
              </w:rPr>
              <w:t xml:space="preserve">заступника </w:t>
            </w:r>
            <w:bookmarkStart w:id="0" w:name="_GoBack"/>
            <w:bookmarkEnd w:id="0"/>
            <w:r>
              <w:rPr>
                <w:rFonts w:ascii="Times New Roman" w:hAnsi="Times New Roman"/>
                <w:sz w:val="28"/>
                <w:szCs w:val="28"/>
                <w:lang w:val="uk-UA"/>
              </w:rPr>
              <w:t>начальника відділу</w:t>
            </w:r>
            <w:r>
              <w:rPr>
                <w:rFonts w:ascii="Times New Roman" w:hAnsi="Times New Roman" w:cs="Times New Roman"/>
                <w:sz w:val="28"/>
                <w:szCs w:val="28"/>
                <w:lang w:val="uk-UA"/>
              </w:rPr>
              <w:t xml:space="preserve"> аналітичної роботи та контролю </w:t>
            </w:r>
            <w:r>
              <w:rPr>
                <w:rFonts w:ascii="Times New Roman" w:eastAsia="Times New Roman" w:hAnsi="Times New Roman" w:cs="Times New Roman"/>
                <w:sz w:val="28"/>
                <w:szCs w:val="28"/>
                <w:lang w:val="uk-UA" w:eastAsia="zh-CN"/>
              </w:rPr>
              <w:t xml:space="preserve"> управління з питань звернень громадян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Pr>
                <w:rFonts w:ascii="Times New Roman" w:hAnsi="Times New Roman" w:cs="Times New Roman"/>
                <w:sz w:val="28"/>
                <w:szCs w:val="28"/>
                <w:lang w:val="uk-UA"/>
              </w:rPr>
              <w:t>складає 6</w:t>
            </w:r>
            <w:r w:rsidR="00B70F7E">
              <w:rPr>
                <w:rFonts w:ascii="Times New Roman" w:hAnsi="Times New Roman" w:cs="Times New Roman"/>
                <w:sz w:val="28"/>
                <w:szCs w:val="28"/>
                <w:lang w:val="uk-UA"/>
              </w:rPr>
              <w:t>20</w:t>
            </w:r>
            <w:r>
              <w:rPr>
                <w:rFonts w:ascii="Times New Roman" w:hAnsi="Times New Roman" w:cs="Times New Roman"/>
                <w:sz w:val="28"/>
                <w:szCs w:val="28"/>
                <w:lang w:val="uk-UA"/>
              </w:rPr>
              <w:t xml:space="preserve">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 затвердженої постановою Кабінету Міністрів України від 18 січня 2017 року № 15 (в редакції постанови Кабінету Міністрів України від 06 лютого </w:t>
            </w:r>
            <w:r>
              <w:rPr>
                <w:rFonts w:ascii="Times New Roman" w:hAnsi="Times New Roman" w:cs="Times New Roman"/>
                <w:sz w:val="28"/>
                <w:szCs w:val="28"/>
                <w:lang w:val="uk-UA"/>
              </w:rPr>
              <w:br/>
              <w:t>2019 року № 102);</w:t>
            </w:r>
          </w:p>
          <w:p w:rsidR="00657041" w:rsidRDefault="00657041">
            <w:pPr>
              <w:ind w:firstLine="284"/>
              <w:jc w:val="both"/>
              <w:rPr>
                <w:rFonts w:ascii="Times New Roman" w:hAnsi="Times New Roman" w:cs="Times New Roman"/>
                <w:sz w:val="12"/>
                <w:szCs w:val="12"/>
                <w:shd w:val="clear" w:color="auto" w:fill="FFFFFF"/>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657041" w:rsidRDefault="00657041">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першої статті 34 Закону України «Про державну службу» призначення на посаду здійснюється безстроково.</w:t>
            </w:r>
          </w:p>
          <w:p w:rsidR="00657041" w:rsidRDefault="00657041">
            <w:pPr>
              <w:ind w:firstLine="318"/>
              <w:jc w:val="both"/>
              <w:rPr>
                <w:rFonts w:ascii="Times New Roman" w:hAnsi="Times New Roman" w:cs="Times New Roman"/>
                <w:sz w:val="16"/>
                <w:szCs w:val="16"/>
                <w:lang w:val="uk-UA"/>
              </w:rPr>
            </w:pP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документів, необхідних для участі в конкурсі, та строк їх подання</w:t>
            </w:r>
          </w:p>
        </w:tc>
        <w:tc>
          <w:tcPr>
            <w:tcW w:w="7229" w:type="dxa"/>
            <w:gridSpan w:val="2"/>
            <w:hideMark/>
          </w:tcPr>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Особа, яка виявила бажання взяти участь у конкурсі, подає (особисто або поштою) конкурсній комісії такі документи:</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1" w:name="n71"/>
            <w:bookmarkEnd w:id="1"/>
            <w:r>
              <w:rPr>
                <w:color w:val="000000"/>
                <w:sz w:val="28"/>
                <w:szCs w:val="28"/>
              </w:rPr>
              <w:t>1) копію паспорта громадянина України;</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2" w:name="n72"/>
            <w:bookmarkEnd w:id="2"/>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3" w:name="n73"/>
            <w:bookmarkEnd w:id="3"/>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4" w:name="n74"/>
            <w:bookmarkEnd w:id="4"/>
            <w:r>
              <w:rPr>
                <w:color w:val="000000"/>
                <w:sz w:val="28"/>
                <w:szCs w:val="28"/>
              </w:rPr>
              <w:t>4) копію (копії) документа (документів) про освіту;</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5) оригінал посвідчення атестації щодо вільного володіння державною мовою;</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5" w:name="n75"/>
            <w:bookmarkEnd w:id="5"/>
            <w:r>
              <w:rPr>
                <w:color w:val="000000"/>
                <w:sz w:val="28"/>
                <w:szCs w:val="28"/>
              </w:rPr>
              <w:t>6)</w:t>
            </w:r>
            <w:bookmarkStart w:id="6" w:name="n76"/>
            <w:bookmarkEnd w:id="6"/>
            <w:r>
              <w:rPr>
                <w:color w:val="000000"/>
                <w:sz w:val="28"/>
                <w:szCs w:val="28"/>
              </w:rPr>
              <w:t xml:space="preserve"> заповнену особову картку встановленого зразка;</w:t>
            </w:r>
          </w:p>
          <w:p w:rsidR="00657041" w:rsidRDefault="00657041">
            <w:pPr>
              <w:pStyle w:val="rvps2"/>
              <w:shd w:val="clear" w:color="auto" w:fill="FFFFFF"/>
              <w:spacing w:before="0" w:beforeAutospacing="0" w:after="0" w:afterAutospacing="0"/>
              <w:ind w:firstLine="318"/>
              <w:jc w:val="both"/>
              <w:textAlignment w:val="baseline"/>
              <w:rPr>
                <w:color w:val="000000"/>
                <w:sz w:val="28"/>
                <w:szCs w:val="28"/>
              </w:rPr>
            </w:pPr>
            <w:bookmarkStart w:id="7" w:name="n77"/>
            <w:bookmarkStart w:id="8" w:name="n78"/>
            <w:bookmarkEnd w:id="7"/>
            <w:bookmarkEnd w:id="8"/>
            <w:r>
              <w:rPr>
                <w:color w:val="000000"/>
                <w:sz w:val="28"/>
                <w:szCs w:val="28"/>
              </w:rPr>
              <w:t>7) 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657041" w:rsidRDefault="00657041">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657041" w:rsidRDefault="00657041">
            <w:pPr>
              <w:pStyle w:val="rvps2"/>
              <w:shd w:val="clear" w:color="auto" w:fill="FFFFFF"/>
              <w:spacing w:before="0" w:beforeAutospacing="0" w:after="0" w:afterAutospacing="0"/>
              <w:ind w:firstLine="459"/>
              <w:jc w:val="both"/>
              <w:textAlignment w:val="baseline"/>
              <w:rPr>
                <w:color w:val="000000"/>
                <w:sz w:val="28"/>
                <w:szCs w:val="28"/>
              </w:rPr>
            </w:pPr>
            <w:r>
              <w:rPr>
                <w:color w:val="000000"/>
                <w:sz w:val="28"/>
                <w:szCs w:val="28"/>
              </w:rPr>
              <w:lastRenderedPageBreak/>
              <w:t>Заява, зазначена у підпункті 3 цього пункту, пишеться власноручно.</w:t>
            </w:r>
          </w:p>
          <w:p w:rsidR="00657041" w:rsidRDefault="00657041">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657041" w:rsidRDefault="00657041">
            <w:pPr>
              <w:ind w:firstLine="459"/>
              <w:jc w:val="both"/>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657041" w:rsidRDefault="00657041" w:rsidP="009B274D">
            <w:pPr>
              <w:pStyle w:val="rvps2"/>
              <w:shd w:val="clear" w:color="auto" w:fill="FFFFFF"/>
              <w:spacing w:before="0" w:beforeAutospacing="0" w:after="0" w:afterAutospacing="0"/>
              <w:ind w:firstLine="318"/>
              <w:jc w:val="both"/>
              <w:textAlignment w:val="baseline"/>
              <w:rPr>
                <w:sz w:val="28"/>
                <w:szCs w:val="28"/>
              </w:rPr>
            </w:pPr>
            <w:r>
              <w:rPr>
                <w:color w:val="000000"/>
                <w:sz w:val="28"/>
                <w:szCs w:val="28"/>
              </w:rPr>
              <w:t>Документи приймаються до 1</w:t>
            </w:r>
            <w:r w:rsidR="009B274D" w:rsidRPr="009B274D">
              <w:rPr>
                <w:color w:val="000000"/>
                <w:sz w:val="28"/>
                <w:szCs w:val="28"/>
                <w:lang w:val="ru-RU"/>
              </w:rPr>
              <w:t>8</w:t>
            </w:r>
            <w:r>
              <w:rPr>
                <w:color w:val="000000"/>
                <w:sz w:val="28"/>
                <w:szCs w:val="28"/>
              </w:rPr>
              <w:t>.</w:t>
            </w:r>
            <w:r w:rsidR="009B274D" w:rsidRPr="009B274D">
              <w:rPr>
                <w:color w:val="000000"/>
                <w:sz w:val="28"/>
                <w:szCs w:val="28"/>
                <w:lang w:val="ru-RU"/>
              </w:rPr>
              <w:t>00</w:t>
            </w:r>
            <w:r>
              <w:rPr>
                <w:color w:val="000000"/>
                <w:sz w:val="28"/>
                <w:szCs w:val="28"/>
              </w:rPr>
              <w:t xml:space="preserve"> </w:t>
            </w:r>
            <w:r w:rsidR="009B274D" w:rsidRPr="009B274D">
              <w:rPr>
                <w:color w:val="000000"/>
                <w:sz w:val="28"/>
                <w:szCs w:val="28"/>
                <w:lang w:val="ru-RU"/>
              </w:rPr>
              <w:t>03</w:t>
            </w:r>
            <w:r>
              <w:rPr>
                <w:color w:val="000000"/>
                <w:sz w:val="28"/>
                <w:szCs w:val="28"/>
                <w:lang w:val="ru-RU"/>
              </w:rPr>
              <w:t xml:space="preserve"> </w:t>
            </w:r>
            <w:proofErr w:type="spellStart"/>
            <w:r w:rsidR="009B274D">
              <w:rPr>
                <w:color w:val="000000"/>
                <w:sz w:val="28"/>
                <w:szCs w:val="28"/>
              </w:rPr>
              <w:t>липн</w:t>
            </w:r>
            <w:proofErr w:type="spellEnd"/>
            <w:r w:rsidR="00B70F7E">
              <w:rPr>
                <w:color w:val="000000"/>
                <w:sz w:val="28"/>
                <w:szCs w:val="28"/>
                <w:lang w:val="ru-RU"/>
              </w:rPr>
              <w:t>я</w:t>
            </w:r>
            <w:r>
              <w:rPr>
                <w:color w:val="000000"/>
                <w:sz w:val="28"/>
                <w:szCs w:val="28"/>
              </w:rPr>
              <w:t xml:space="preserve"> 2019 року.</w:t>
            </w: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Дата, час і місце проведення</w:t>
            </w:r>
          </w:p>
        </w:tc>
        <w:tc>
          <w:tcPr>
            <w:tcW w:w="7229" w:type="dxa"/>
            <w:gridSpan w:val="2"/>
            <w:hideMark/>
          </w:tcPr>
          <w:p w:rsidR="00657041" w:rsidRDefault="00657041" w:rsidP="009B274D">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D97183">
              <w:rPr>
                <w:rFonts w:ascii="Times New Roman" w:hAnsi="Times New Roman" w:cs="Times New Roman"/>
                <w:sz w:val="28"/>
                <w:szCs w:val="28"/>
                <w:lang w:val="uk-UA"/>
              </w:rPr>
              <w:t>0</w:t>
            </w:r>
            <w:r w:rsidR="009B274D">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97183">
              <w:rPr>
                <w:rFonts w:ascii="Times New Roman" w:hAnsi="Times New Roman" w:cs="Times New Roman"/>
                <w:sz w:val="28"/>
                <w:szCs w:val="28"/>
                <w:lang w:val="uk-UA"/>
              </w:rPr>
              <w:t>липня</w:t>
            </w:r>
            <w:r>
              <w:rPr>
                <w:rFonts w:ascii="Times New Roman" w:hAnsi="Times New Roman" w:cs="Times New Roman"/>
                <w:sz w:val="28"/>
                <w:szCs w:val="28"/>
                <w:lang w:val="uk-UA"/>
              </w:rPr>
              <w:t xml:space="preserve"> 2019 року о 10.30.</w:t>
            </w:r>
          </w:p>
        </w:tc>
      </w:tr>
      <w:tr w:rsidR="00657041" w:rsidTr="00657041">
        <w:tc>
          <w:tcPr>
            <w:tcW w:w="2660"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657041" w:rsidRDefault="00D97183" w:rsidP="00D97183">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w:t>
            </w:r>
            <w:r w:rsidR="00657041">
              <w:rPr>
                <w:rFonts w:ascii="Times New Roman" w:hAnsi="Times New Roman" w:cs="Times New Roman"/>
                <w:color w:val="000000"/>
                <w:sz w:val="28"/>
                <w:szCs w:val="28"/>
                <w:lang w:val="uk-UA"/>
              </w:rPr>
              <w:t>, +38 (044) 202-7</w:t>
            </w:r>
            <w:r>
              <w:rPr>
                <w:rFonts w:ascii="Times New Roman" w:hAnsi="Times New Roman" w:cs="Times New Roman"/>
                <w:color w:val="000000"/>
                <w:sz w:val="28"/>
                <w:szCs w:val="28"/>
                <w:lang w:val="uk-UA"/>
              </w:rPr>
              <w:t>5</w:t>
            </w:r>
            <w:r w:rsidR="0065704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31</w:t>
            </w:r>
            <w:r w:rsidR="00657041">
              <w:rPr>
                <w:rFonts w:ascii="Times New Roman" w:hAnsi="Times New Roman" w:cs="Times New Roman"/>
                <w:color w:val="000000"/>
                <w:sz w:val="28"/>
                <w:szCs w:val="28"/>
                <w:lang w:val="uk-UA"/>
              </w:rPr>
              <w:t xml:space="preserve">, адреса електронної пошти </w:t>
            </w:r>
            <w:proofErr w:type="spellStart"/>
            <w:r w:rsidR="00657041">
              <w:rPr>
                <w:rFonts w:ascii="Times New Roman" w:hAnsi="Times New Roman" w:cs="Times New Roman"/>
                <w:color w:val="000000"/>
                <w:sz w:val="28"/>
                <w:szCs w:val="28"/>
                <w:u w:val="single"/>
                <w:lang w:val="uk-UA"/>
              </w:rPr>
              <w:t>kadry@kma</w:t>
            </w:r>
            <w:proofErr w:type="spellEnd"/>
            <w:r w:rsidR="00657041">
              <w:rPr>
                <w:rFonts w:ascii="Times New Roman" w:hAnsi="Times New Roman" w:cs="Times New Roman"/>
                <w:color w:val="000000"/>
                <w:sz w:val="28"/>
                <w:szCs w:val="28"/>
                <w:u w:val="single"/>
                <w:lang w:val="uk-UA"/>
              </w:rPr>
              <w:t>.</w:t>
            </w:r>
            <w:proofErr w:type="spellStart"/>
            <w:r w:rsidR="00657041">
              <w:rPr>
                <w:rFonts w:ascii="Times New Roman" w:hAnsi="Times New Roman" w:cs="Times New Roman"/>
                <w:color w:val="000000"/>
                <w:sz w:val="28"/>
                <w:szCs w:val="28"/>
                <w:u w:val="single"/>
                <w:lang w:val="en-US"/>
              </w:rPr>
              <w:t>gov</w:t>
            </w:r>
            <w:proofErr w:type="spellEnd"/>
            <w:r w:rsidR="00657041">
              <w:rPr>
                <w:rFonts w:ascii="Times New Roman" w:hAnsi="Times New Roman" w:cs="Times New Roman"/>
                <w:color w:val="000000"/>
                <w:sz w:val="28"/>
                <w:szCs w:val="28"/>
                <w:u w:val="single"/>
                <w:lang w:val="uk-UA"/>
              </w:rPr>
              <w:t>.</w:t>
            </w:r>
            <w:proofErr w:type="spellStart"/>
            <w:r w:rsidR="00657041">
              <w:rPr>
                <w:rFonts w:ascii="Times New Roman" w:hAnsi="Times New Roman" w:cs="Times New Roman"/>
                <w:color w:val="000000"/>
                <w:sz w:val="28"/>
                <w:szCs w:val="28"/>
                <w:u w:val="single"/>
                <w:lang w:val="uk-UA"/>
              </w:rPr>
              <w:t>ua</w:t>
            </w:r>
            <w:proofErr w:type="spellEnd"/>
          </w:p>
        </w:tc>
      </w:tr>
      <w:tr w:rsidR="00657041" w:rsidTr="00657041">
        <w:tc>
          <w:tcPr>
            <w:tcW w:w="9889" w:type="dxa"/>
            <w:gridSpan w:val="4"/>
          </w:tcPr>
          <w:p w:rsidR="00657041" w:rsidRDefault="00657041">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657041" w:rsidRDefault="00657041">
            <w:pPr>
              <w:jc w:val="center"/>
              <w:rPr>
                <w:rFonts w:ascii="Times New Roman" w:hAnsi="Times New Roman" w:cs="Times New Roman"/>
                <w:sz w:val="12"/>
                <w:szCs w:val="12"/>
                <w:lang w:val="en-US"/>
              </w:rPr>
            </w:pPr>
          </w:p>
        </w:tc>
      </w:tr>
      <w:tr w:rsidR="00657041" w:rsidTr="00657041">
        <w:tc>
          <w:tcPr>
            <w:tcW w:w="534" w:type="dxa"/>
            <w:hideMark/>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657041" w:rsidRDefault="00657041">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 xml:space="preserve">а не нижче ступеня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магістра</w:t>
            </w:r>
            <w:proofErr w:type="spellEnd"/>
            <w:r>
              <w:rPr>
                <w:rFonts w:ascii="Times New Roman" w:hAnsi="Times New Roman" w:cs="Times New Roman"/>
                <w:sz w:val="28"/>
                <w:szCs w:val="28"/>
                <w:lang w:val="uk-UA"/>
              </w:rPr>
              <w:t>.</w:t>
            </w:r>
          </w:p>
        </w:tc>
      </w:tr>
      <w:tr w:rsidR="00657041" w:rsidTr="00657041">
        <w:tc>
          <w:tcPr>
            <w:tcW w:w="534" w:type="dxa"/>
            <w:hideMark/>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657041" w:rsidRDefault="00657041">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657041" w:rsidTr="00657041">
        <w:tc>
          <w:tcPr>
            <w:tcW w:w="534" w:type="dxa"/>
            <w:hideMark/>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hideMark/>
          </w:tcPr>
          <w:p w:rsidR="00657041" w:rsidRDefault="00657041">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tc>
      </w:tr>
      <w:tr w:rsidR="00657041" w:rsidTr="00657041">
        <w:tc>
          <w:tcPr>
            <w:tcW w:w="9889" w:type="dxa"/>
            <w:gridSpan w:val="4"/>
          </w:tcPr>
          <w:p w:rsidR="00657041" w:rsidRDefault="00657041">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657041" w:rsidRDefault="00657041">
            <w:pPr>
              <w:jc w:val="center"/>
              <w:rPr>
                <w:rFonts w:ascii="Times New Roman" w:hAnsi="Times New Roman" w:cs="Times New Roman"/>
                <w:sz w:val="16"/>
                <w:szCs w:val="16"/>
                <w:lang w:val="uk-UA"/>
              </w:rPr>
            </w:pPr>
          </w:p>
        </w:tc>
      </w:tr>
      <w:tr w:rsidR="00657041" w:rsidTr="00657041">
        <w:tc>
          <w:tcPr>
            <w:tcW w:w="534" w:type="dxa"/>
          </w:tcPr>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Вимога</w:t>
            </w:r>
          </w:p>
          <w:p w:rsidR="00657041" w:rsidRDefault="00657041">
            <w:pPr>
              <w:rPr>
                <w:rFonts w:ascii="Times New Roman" w:hAnsi="Times New Roman" w:cs="Times New Roman"/>
                <w:sz w:val="28"/>
                <w:szCs w:val="28"/>
                <w:lang w:val="uk-UA"/>
              </w:rPr>
            </w:pPr>
          </w:p>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657041" w:rsidRDefault="00657041">
            <w:pPr>
              <w:ind w:firstLine="31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657041" w:rsidRDefault="00657041">
            <w:pPr>
              <w:ind w:firstLine="318"/>
              <w:jc w:val="center"/>
              <w:rPr>
                <w:rFonts w:ascii="Times New Roman" w:hAnsi="Times New Roman" w:cs="Times New Roman"/>
                <w:sz w:val="16"/>
                <w:szCs w:val="16"/>
                <w:lang w:val="uk-UA"/>
              </w:rPr>
            </w:pPr>
          </w:p>
          <w:p w:rsidR="00657041" w:rsidRDefault="00657041">
            <w:pPr>
              <w:pStyle w:val="1"/>
              <w:spacing w:after="0"/>
              <w:jc w:val="both"/>
              <w:rPr>
                <w:color w:val="000000"/>
                <w:sz w:val="28"/>
                <w:szCs w:val="28"/>
                <w:lang w:val="uk-UA" w:eastAsia="en-US"/>
              </w:rPr>
            </w:pPr>
            <w:r>
              <w:rPr>
                <w:color w:val="000000"/>
                <w:sz w:val="28"/>
                <w:szCs w:val="28"/>
                <w:lang w:val="uk-UA" w:eastAsia="en-US"/>
              </w:rPr>
              <w:t>- навички управління;</w:t>
            </w:r>
          </w:p>
          <w:p w:rsidR="00657041" w:rsidRDefault="00657041">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657041" w:rsidRDefault="00657041">
            <w:pPr>
              <w:pStyle w:val="1"/>
              <w:spacing w:after="0"/>
              <w:jc w:val="both"/>
              <w:rPr>
                <w:color w:val="000000"/>
                <w:sz w:val="28"/>
                <w:szCs w:val="28"/>
                <w:lang w:val="uk-UA" w:eastAsia="en-US"/>
              </w:rPr>
            </w:pPr>
            <w:r>
              <w:rPr>
                <w:color w:val="000000"/>
                <w:sz w:val="28"/>
                <w:szCs w:val="28"/>
                <w:lang w:val="uk-UA" w:eastAsia="en-US"/>
              </w:rPr>
              <w:t>- навички контролю;</w:t>
            </w:r>
          </w:p>
          <w:p w:rsidR="00B70F7E" w:rsidRDefault="00657041">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657041" w:rsidRDefault="00B70F7E">
            <w:pPr>
              <w:pStyle w:val="1"/>
              <w:spacing w:after="0"/>
              <w:jc w:val="both"/>
              <w:rPr>
                <w:color w:val="000000"/>
                <w:sz w:val="28"/>
                <w:szCs w:val="28"/>
                <w:lang w:val="uk-UA" w:eastAsia="en-US"/>
              </w:rPr>
            </w:pPr>
            <w:r>
              <w:rPr>
                <w:color w:val="000000"/>
                <w:sz w:val="28"/>
                <w:szCs w:val="28"/>
                <w:lang w:val="uk-UA" w:eastAsia="en-US"/>
              </w:rPr>
              <w:t>- вимогливість</w:t>
            </w:r>
            <w:r w:rsidR="00657041">
              <w:rPr>
                <w:color w:val="000000"/>
                <w:sz w:val="28"/>
                <w:szCs w:val="28"/>
                <w:lang w:val="uk-UA" w:eastAsia="en-US"/>
              </w:rPr>
              <w:t>;</w:t>
            </w:r>
          </w:p>
          <w:p w:rsidR="00657041" w:rsidRDefault="00657041">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657041" w:rsidRDefault="00657041">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w:t>
            </w:r>
          </w:p>
          <w:p w:rsidR="00657041" w:rsidRDefault="00657041">
            <w:pPr>
              <w:pStyle w:val="1"/>
              <w:spacing w:after="0"/>
              <w:jc w:val="both"/>
              <w:rPr>
                <w:sz w:val="16"/>
                <w:szCs w:val="16"/>
                <w:lang w:val="uk-UA" w:eastAsia="en-US"/>
              </w:rPr>
            </w:pPr>
          </w:p>
        </w:tc>
      </w:tr>
      <w:tr w:rsidR="00657041" w:rsidTr="00657041">
        <w:tc>
          <w:tcPr>
            <w:tcW w:w="534" w:type="dxa"/>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16"/>
                <w:szCs w:val="16"/>
                <w:lang w:val="uk-UA"/>
              </w:rPr>
            </w:pPr>
          </w:p>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Уміння працювати з комп’ютером </w:t>
            </w:r>
          </w:p>
          <w:p w:rsidR="00657041" w:rsidRDefault="00657041">
            <w:pPr>
              <w:rPr>
                <w:rFonts w:ascii="Times New Roman" w:hAnsi="Times New Roman" w:cs="Times New Roman"/>
                <w:sz w:val="28"/>
                <w:szCs w:val="28"/>
                <w:lang w:val="uk-UA"/>
              </w:rPr>
            </w:pPr>
          </w:p>
          <w:p w:rsidR="00657041" w:rsidRDefault="00657041">
            <w:pPr>
              <w:rPr>
                <w:rFonts w:ascii="Times New Roman" w:hAnsi="Times New Roman" w:cs="Times New Roman"/>
                <w:sz w:val="28"/>
                <w:szCs w:val="28"/>
                <w:lang w:val="uk-UA"/>
              </w:rPr>
            </w:pPr>
          </w:p>
          <w:p w:rsidR="00657041" w:rsidRDefault="00657041">
            <w:pPr>
              <w:rPr>
                <w:rFonts w:ascii="Times New Roman" w:hAnsi="Times New Roman" w:cs="Times New Roman"/>
                <w:sz w:val="28"/>
                <w:szCs w:val="28"/>
                <w:lang w:val="uk-UA"/>
              </w:rPr>
            </w:pPr>
          </w:p>
          <w:p w:rsidR="00657041" w:rsidRDefault="00657041">
            <w:pPr>
              <w:rPr>
                <w:rFonts w:ascii="Times New Roman" w:hAnsi="Times New Roman" w:cs="Times New Roman"/>
                <w:sz w:val="28"/>
                <w:szCs w:val="28"/>
                <w:lang w:val="uk-UA"/>
              </w:rPr>
            </w:pPr>
          </w:p>
          <w:p w:rsidR="00657041" w:rsidRDefault="00657041">
            <w:pPr>
              <w:rPr>
                <w:rFonts w:ascii="Times New Roman" w:hAnsi="Times New Roman" w:cs="Times New Roman"/>
                <w:sz w:val="16"/>
                <w:szCs w:val="16"/>
                <w:lang w:val="uk-UA"/>
              </w:rPr>
            </w:pPr>
          </w:p>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657041" w:rsidRDefault="00657041">
            <w:pPr>
              <w:rPr>
                <w:rFonts w:ascii="Times New Roman" w:hAnsi="Times New Roman" w:cs="Times New Roman"/>
                <w:sz w:val="28"/>
                <w:szCs w:val="28"/>
                <w:lang w:val="uk-UA"/>
              </w:rPr>
            </w:pPr>
          </w:p>
        </w:tc>
        <w:tc>
          <w:tcPr>
            <w:tcW w:w="6520" w:type="dxa"/>
          </w:tcPr>
          <w:p w:rsidR="00657041" w:rsidRDefault="00657041" w:rsidP="00F06936">
            <w:pPr>
              <w:pStyle w:val="1"/>
              <w:numPr>
                <w:ilvl w:val="0"/>
                <w:numId w:val="2"/>
              </w:numPr>
              <w:spacing w:after="0"/>
              <w:ind w:left="33" w:firstLine="0"/>
              <w:jc w:val="both"/>
              <w:rPr>
                <w:color w:val="000000"/>
                <w:sz w:val="28"/>
                <w:szCs w:val="28"/>
                <w:lang w:val="uk-UA" w:eastAsia="en-US"/>
              </w:rPr>
            </w:pPr>
            <w:r>
              <w:rPr>
                <w:color w:val="000000"/>
                <w:sz w:val="28"/>
                <w:szCs w:val="28"/>
                <w:lang w:val="uk-UA" w:eastAsia="en-US"/>
              </w:rPr>
              <w:lastRenderedPageBreak/>
              <w:t xml:space="preserve">вміння використовувати комп’ютерне обладнання та програмне забезпечення, </w:t>
            </w:r>
            <w:r>
              <w:rPr>
                <w:color w:val="000000"/>
                <w:sz w:val="28"/>
                <w:szCs w:val="28"/>
                <w:lang w:val="uk-UA" w:eastAsia="en-US"/>
              </w:rPr>
              <w:lastRenderedPageBreak/>
              <w:t xml:space="preserve">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p w:rsidR="00657041" w:rsidRDefault="00657041">
            <w:pPr>
              <w:pStyle w:val="1"/>
              <w:spacing w:after="0"/>
              <w:ind w:firstLine="708"/>
              <w:jc w:val="both"/>
              <w:rPr>
                <w:color w:val="000000"/>
                <w:sz w:val="12"/>
                <w:szCs w:val="12"/>
                <w:lang w:val="uk-UA" w:eastAsia="en-US"/>
              </w:rPr>
            </w:pPr>
          </w:p>
          <w:p w:rsidR="00657041" w:rsidRDefault="00657041">
            <w:pPr>
              <w:pStyle w:val="1"/>
              <w:spacing w:after="0"/>
              <w:ind w:left="33"/>
              <w:jc w:val="both"/>
              <w:rPr>
                <w:sz w:val="28"/>
                <w:szCs w:val="28"/>
                <w:lang w:val="uk-UA" w:eastAsia="en-US"/>
              </w:rPr>
            </w:pPr>
            <w:r>
              <w:rPr>
                <w:sz w:val="28"/>
                <w:szCs w:val="28"/>
                <w:lang w:val="uk-UA" w:eastAsia="en-US"/>
              </w:rPr>
              <w:t>-    відповідальність;</w:t>
            </w:r>
          </w:p>
          <w:p w:rsidR="00657041" w:rsidRDefault="00657041">
            <w:pPr>
              <w:pStyle w:val="1"/>
              <w:spacing w:after="0"/>
              <w:ind w:left="33"/>
              <w:jc w:val="both"/>
              <w:rPr>
                <w:sz w:val="28"/>
                <w:szCs w:val="28"/>
                <w:lang w:val="uk-UA" w:eastAsia="en-US"/>
              </w:rPr>
            </w:pPr>
            <w:r>
              <w:rPr>
                <w:sz w:val="28"/>
                <w:szCs w:val="28"/>
                <w:lang w:val="uk-UA" w:eastAsia="en-US"/>
              </w:rPr>
              <w:t>-    дисциплінованість;</w:t>
            </w:r>
          </w:p>
          <w:p w:rsidR="00657041" w:rsidRDefault="00657041">
            <w:pPr>
              <w:pStyle w:val="1"/>
              <w:spacing w:after="0"/>
              <w:ind w:left="33"/>
              <w:jc w:val="both"/>
              <w:rPr>
                <w:sz w:val="28"/>
                <w:szCs w:val="28"/>
                <w:lang w:val="uk-UA" w:eastAsia="en-US"/>
              </w:rPr>
            </w:pPr>
            <w:r>
              <w:rPr>
                <w:sz w:val="28"/>
                <w:szCs w:val="28"/>
                <w:lang w:val="uk-UA" w:eastAsia="en-US"/>
              </w:rPr>
              <w:t>-    ініціативність;</w:t>
            </w:r>
          </w:p>
          <w:p w:rsidR="00B70F7E" w:rsidRDefault="00B70F7E" w:rsidP="00B70F7E">
            <w:pPr>
              <w:pStyle w:val="1"/>
              <w:spacing w:after="0"/>
              <w:jc w:val="both"/>
              <w:rPr>
                <w:color w:val="000000"/>
                <w:sz w:val="28"/>
                <w:szCs w:val="28"/>
                <w:lang w:val="uk-UA" w:eastAsia="en-US"/>
              </w:rPr>
            </w:pPr>
            <w:r>
              <w:rPr>
                <w:color w:val="000000"/>
                <w:sz w:val="28"/>
                <w:szCs w:val="28"/>
                <w:lang w:val="uk-UA" w:eastAsia="en-US"/>
              </w:rPr>
              <w:t>-    аналітичні здібності;</w:t>
            </w:r>
          </w:p>
          <w:p w:rsidR="00657041" w:rsidRDefault="00657041">
            <w:pPr>
              <w:pStyle w:val="1"/>
              <w:spacing w:after="0"/>
              <w:ind w:left="33"/>
              <w:jc w:val="both"/>
              <w:rPr>
                <w:sz w:val="28"/>
                <w:szCs w:val="28"/>
                <w:lang w:val="uk-UA" w:eastAsia="en-US"/>
              </w:rPr>
            </w:pPr>
            <w:r>
              <w:rPr>
                <w:sz w:val="28"/>
                <w:szCs w:val="28"/>
                <w:lang w:val="uk-UA" w:eastAsia="en-US"/>
              </w:rPr>
              <w:t>-    неупередженість</w:t>
            </w:r>
          </w:p>
          <w:p w:rsidR="00657041" w:rsidRDefault="00657041">
            <w:pPr>
              <w:pStyle w:val="1"/>
              <w:spacing w:after="0"/>
              <w:ind w:left="33"/>
              <w:jc w:val="both"/>
              <w:rPr>
                <w:sz w:val="16"/>
                <w:szCs w:val="16"/>
                <w:lang w:val="uk-UA" w:eastAsia="en-US"/>
              </w:rPr>
            </w:pPr>
            <w:r>
              <w:rPr>
                <w:sz w:val="28"/>
                <w:szCs w:val="28"/>
                <w:lang w:val="uk-UA" w:eastAsia="en-US"/>
              </w:rPr>
              <w:t>-    комунікабельність;</w:t>
            </w:r>
          </w:p>
          <w:p w:rsidR="00657041" w:rsidRDefault="00657041">
            <w:pPr>
              <w:pStyle w:val="1"/>
              <w:spacing w:after="0"/>
              <w:ind w:left="33"/>
              <w:jc w:val="both"/>
              <w:rPr>
                <w:sz w:val="28"/>
                <w:szCs w:val="28"/>
                <w:lang w:val="uk-UA" w:eastAsia="en-US"/>
              </w:rPr>
            </w:pPr>
            <w:r>
              <w:rPr>
                <w:sz w:val="28"/>
                <w:szCs w:val="28"/>
                <w:lang w:val="uk-UA" w:eastAsia="en-US"/>
              </w:rPr>
              <w:t>-    прагнення до самовдосконалення та підвищення фахового рівня.</w:t>
            </w:r>
          </w:p>
          <w:p w:rsidR="00657041" w:rsidRDefault="00657041">
            <w:pPr>
              <w:pStyle w:val="1"/>
              <w:spacing w:after="0"/>
              <w:ind w:left="33"/>
              <w:jc w:val="both"/>
              <w:rPr>
                <w:sz w:val="16"/>
                <w:szCs w:val="16"/>
                <w:lang w:val="uk-UA" w:eastAsia="en-US"/>
              </w:rPr>
            </w:pPr>
          </w:p>
        </w:tc>
      </w:tr>
      <w:tr w:rsidR="00657041" w:rsidTr="00657041">
        <w:tc>
          <w:tcPr>
            <w:tcW w:w="9889" w:type="dxa"/>
            <w:gridSpan w:val="4"/>
          </w:tcPr>
          <w:p w:rsidR="00657041" w:rsidRDefault="00657041">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Професійні знання</w:t>
            </w:r>
          </w:p>
          <w:p w:rsidR="00657041" w:rsidRDefault="00657041">
            <w:pPr>
              <w:tabs>
                <w:tab w:val="left" w:pos="432"/>
              </w:tabs>
              <w:jc w:val="center"/>
              <w:rPr>
                <w:rFonts w:ascii="Times New Roman" w:hAnsi="Times New Roman" w:cs="Times New Roman"/>
                <w:sz w:val="12"/>
                <w:szCs w:val="12"/>
                <w:shd w:val="clear" w:color="auto" w:fill="FFFFFF"/>
                <w:lang w:val="uk-UA"/>
              </w:rPr>
            </w:pPr>
          </w:p>
        </w:tc>
      </w:tr>
      <w:tr w:rsidR="00657041" w:rsidTr="00657041">
        <w:tc>
          <w:tcPr>
            <w:tcW w:w="534" w:type="dxa"/>
          </w:tcPr>
          <w:p w:rsidR="00657041" w:rsidRDefault="00657041">
            <w:pPr>
              <w:jc w:val="center"/>
              <w:rPr>
                <w:rFonts w:ascii="Times New Roman" w:hAnsi="Times New Roman" w:cs="Times New Roman"/>
                <w:sz w:val="28"/>
                <w:szCs w:val="28"/>
                <w:lang w:val="uk-UA"/>
              </w:rPr>
            </w:pPr>
          </w:p>
        </w:tc>
        <w:tc>
          <w:tcPr>
            <w:tcW w:w="2835"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657041" w:rsidRDefault="00657041">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657041" w:rsidRDefault="00657041">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657041" w:rsidTr="00657041">
        <w:tc>
          <w:tcPr>
            <w:tcW w:w="534" w:type="dxa"/>
            <w:hideMark/>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657041" w:rsidRDefault="00657041">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657041" w:rsidRDefault="00657041">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657041" w:rsidRDefault="00657041">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657041" w:rsidRDefault="00657041">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657041" w:rsidRDefault="00657041">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657041" w:rsidRDefault="00657041">
            <w:pPr>
              <w:ind w:firstLine="34"/>
              <w:jc w:val="both"/>
              <w:rPr>
                <w:rFonts w:ascii="Times New Roman" w:hAnsi="Times New Roman" w:cs="Times New Roman"/>
                <w:sz w:val="16"/>
                <w:szCs w:val="16"/>
                <w:shd w:val="clear" w:color="auto" w:fill="FFFFFF"/>
                <w:lang w:val="uk-UA"/>
              </w:rPr>
            </w:pPr>
          </w:p>
        </w:tc>
      </w:tr>
      <w:tr w:rsidR="00657041" w:rsidRPr="00F6404A" w:rsidTr="00657041">
        <w:tc>
          <w:tcPr>
            <w:tcW w:w="534" w:type="dxa"/>
          </w:tcPr>
          <w:p w:rsidR="00657041" w:rsidRDefault="00657041">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p w:rsidR="00657041" w:rsidRDefault="00657041">
            <w:pPr>
              <w:jc w:val="center"/>
              <w:rPr>
                <w:rFonts w:ascii="Times New Roman" w:hAnsi="Times New Roman" w:cs="Times New Roman"/>
                <w:sz w:val="28"/>
                <w:szCs w:val="28"/>
                <w:lang w:val="uk-UA"/>
              </w:rPr>
            </w:pPr>
          </w:p>
        </w:tc>
        <w:tc>
          <w:tcPr>
            <w:tcW w:w="2835" w:type="dxa"/>
            <w:gridSpan w:val="2"/>
          </w:tcPr>
          <w:p w:rsidR="00657041" w:rsidRDefault="00657041">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p w:rsidR="00657041" w:rsidRDefault="00657041">
            <w:pPr>
              <w:rPr>
                <w:rFonts w:ascii="Times New Roman" w:hAnsi="Times New Roman" w:cs="Times New Roman"/>
                <w:color w:val="000000"/>
                <w:sz w:val="28"/>
                <w:szCs w:val="28"/>
                <w:lang w:val="uk-UA"/>
              </w:rPr>
            </w:pPr>
          </w:p>
        </w:tc>
        <w:tc>
          <w:tcPr>
            <w:tcW w:w="6520" w:type="dxa"/>
          </w:tcPr>
          <w:p w:rsidR="00657041" w:rsidRDefault="00657041">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657041" w:rsidRDefault="00657041">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657041" w:rsidRDefault="00657041">
            <w:pPr>
              <w:tabs>
                <w:tab w:val="left" w:pos="490"/>
              </w:tabs>
              <w:suppressAutoHyphens/>
              <w:ind w:firstLine="33"/>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столицю України - місто-герой Київ», </w:t>
            </w:r>
          </w:p>
          <w:p w:rsidR="00657041" w:rsidRDefault="00657041">
            <w:pPr>
              <w:tabs>
                <w:tab w:val="left" w:pos="490"/>
              </w:tabs>
              <w:suppressAutoHyphens/>
              <w:ind w:firstLine="33"/>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звернення громадян»,</w:t>
            </w:r>
          </w:p>
          <w:p w:rsidR="00657041" w:rsidRDefault="00657041">
            <w:pPr>
              <w:tabs>
                <w:tab w:val="left" w:pos="33"/>
              </w:tabs>
              <w:suppressAutoHyphens/>
              <w:ind w:firstLine="33"/>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інформацію»,</w:t>
            </w:r>
            <w:r>
              <w:rPr>
                <w:rFonts w:ascii="Times New Roman" w:eastAsia="Times New Roman" w:hAnsi="Times New Roman"/>
                <w:sz w:val="28"/>
                <w:szCs w:val="28"/>
                <w:lang w:val="uk-UA" w:eastAsia="zh-CN"/>
              </w:rPr>
              <w:br/>
              <w:t xml:space="preserve">  «Про доступ до публічної інформації», </w:t>
            </w:r>
            <w:r>
              <w:rPr>
                <w:rFonts w:ascii="Times New Roman" w:eastAsia="Times New Roman" w:hAnsi="Times New Roman"/>
                <w:sz w:val="28"/>
                <w:szCs w:val="28"/>
                <w:lang w:val="uk-UA" w:eastAsia="zh-CN"/>
              </w:rPr>
              <w:br/>
              <w:t xml:space="preserve">  «Про захист персональних даних»,</w:t>
            </w:r>
          </w:p>
          <w:p w:rsidR="00657041" w:rsidRDefault="00657041">
            <w:pPr>
              <w:tabs>
                <w:tab w:val="left" w:pos="490"/>
              </w:tabs>
              <w:suppressAutoHyphens/>
              <w:ind w:firstLine="33"/>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електронні документи та електронний документообіг»,</w:t>
            </w:r>
          </w:p>
          <w:p w:rsidR="00657041" w:rsidRDefault="00657041">
            <w:pPr>
              <w:tabs>
                <w:tab w:val="left" w:pos="490"/>
              </w:tabs>
              <w:suppressAutoHyphens/>
              <w:ind w:firstLine="385"/>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657041" w:rsidRDefault="00657041">
            <w:pPr>
              <w:tabs>
                <w:tab w:val="left" w:pos="490"/>
              </w:tabs>
              <w:ind w:firstLine="459"/>
              <w:jc w:val="both"/>
              <w:textAlignment w:val="baseline"/>
              <w:rPr>
                <w:rFonts w:ascii="Times New Roman" w:eastAsia="Times New Roman" w:hAnsi="Times New Roman"/>
                <w:sz w:val="28"/>
                <w:szCs w:val="28"/>
                <w:lang w:val="uk-UA" w:eastAsia="zh-CN"/>
              </w:rPr>
            </w:pPr>
            <w:r>
              <w:rPr>
                <w:rFonts w:ascii="Times New Roman" w:hAnsi="Times New Roman"/>
                <w:sz w:val="28"/>
                <w:szCs w:val="28"/>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w:t>
            </w:r>
          </w:p>
          <w:p w:rsidR="00657041" w:rsidRDefault="00657041">
            <w:pPr>
              <w:ind w:firstLine="317"/>
              <w:jc w:val="both"/>
              <w:rPr>
                <w:rFonts w:ascii="Times New Roman" w:hAnsi="Times New Roman"/>
                <w:sz w:val="28"/>
                <w:szCs w:val="28"/>
                <w:lang w:val="uk-UA"/>
              </w:rPr>
            </w:pPr>
            <w:r>
              <w:rPr>
                <w:rFonts w:ascii="Times New Roman" w:hAnsi="Times New Roman"/>
                <w:sz w:val="28"/>
                <w:szCs w:val="28"/>
                <w:lang w:val="uk-UA"/>
              </w:rPr>
              <w:t xml:space="preserve">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w:t>
            </w:r>
            <w:r>
              <w:rPr>
                <w:rFonts w:ascii="Times New Roman" w:hAnsi="Times New Roman"/>
                <w:sz w:val="28"/>
                <w:szCs w:val="28"/>
                <w:lang w:val="uk-UA"/>
              </w:rPr>
              <w:lastRenderedPageBreak/>
              <w:t>адміністрації) від 08 жовтня 2013 року № 1810;</w:t>
            </w:r>
          </w:p>
          <w:p w:rsidR="00657041" w:rsidRDefault="00657041">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r>
              <w:rPr>
                <w:rFonts w:ascii="Times New Roman" w:hAnsi="Times New Roman"/>
                <w:color w:val="000000"/>
                <w:sz w:val="28"/>
                <w:szCs w:val="28"/>
                <w:lang w:val="uk-UA"/>
              </w:rPr>
              <w:t>Положення про управління з питань звернень громадян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w:t>
            </w:r>
            <w:r>
              <w:rPr>
                <w:rFonts w:ascii="Times New Roman" w:eastAsia="Times New Roman" w:hAnsi="Times New Roman"/>
                <w:color w:val="000000"/>
                <w:spacing w:val="-6"/>
                <w:sz w:val="28"/>
                <w:szCs w:val="28"/>
                <w:lang w:val="uk-UA" w:eastAsia="zh-CN"/>
              </w:rPr>
              <w:t>.</w:t>
            </w:r>
          </w:p>
          <w:p w:rsidR="00B70F7E" w:rsidRDefault="00B70F7E">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p w:rsidR="00657041" w:rsidRDefault="00657041">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tc>
      </w:tr>
    </w:tbl>
    <w:p w:rsidR="00E1027E" w:rsidRPr="00B70F7E" w:rsidRDefault="006570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B70F7E">
        <w:rPr>
          <w:rFonts w:ascii="Times New Roman" w:hAnsi="Times New Roman" w:cs="Times New Roman"/>
          <w:sz w:val="28"/>
          <w:szCs w:val="28"/>
          <w:lang w:val="uk-UA"/>
        </w:rPr>
        <w:t xml:space="preserve">                   </w:t>
      </w:r>
      <w:r>
        <w:rPr>
          <w:rFonts w:ascii="Times New Roman" w:hAnsi="Times New Roman" w:cs="Times New Roman"/>
          <w:sz w:val="28"/>
          <w:szCs w:val="28"/>
          <w:lang w:val="uk-UA"/>
        </w:rPr>
        <w:t>Євг</w:t>
      </w:r>
      <w:r w:rsidR="00B70F7E">
        <w:rPr>
          <w:rFonts w:ascii="Times New Roman" w:hAnsi="Times New Roman" w:cs="Times New Roman"/>
          <w:sz w:val="28"/>
          <w:szCs w:val="28"/>
          <w:lang w:val="uk-UA"/>
        </w:rPr>
        <w:t>ен С</w:t>
      </w:r>
      <w:r w:rsidR="00C95414">
        <w:rPr>
          <w:rFonts w:ascii="Times New Roman" w:hAnsi="Times New Roman" w:cs="Times New Roman"/>
          <w:sz w:val="28"/>
          <w:szCs w:val="28"/>
          <w:lang w:val="uk-UA"/>
        </w:rPr>
        <w:t>ИТНІЧЕНКО</w:t>
      </w:r>
    </w:p>
    <w:sectPr w:rsidR="00E1027E" w:rsidRPr="00B70F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17"/>
    <w:rsid w:val="000046F4"/>
    <w:rsid w:val="001A5127"/>
    <w:rsid w:val="003C4BA2"/>
    <w:rsid w:val="00657041"/>
    <w:rsid w:val="00947E17"/>
    <w:rsid w:val="009B274D"/>
    <w:rsid w:val="00B70F7E"/>
    <w:rsid w:val="00C95414"/>
    <w:rsid w:val="00D97183"/>
    <w:rsid w:val="00E1027E"/>
    <w:rsid w:val="00F6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41"/>
    <w:pPr>
      <w:ind w:left="720"/>
      <w:contextualSpacing/>
    </w:pPr>
  </w:style>
  <w:style w:type="paragraph" w:customStyle="1" w:styleId="rvps2">
    <w:name w:val="rvps2"/>
    <w:basedOn w:val="a"/>
    <w:rsid w:val="006570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657041"/>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6570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71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41"/>
    <w:pPr>
      <w:ind w:left="720"/>
      <w:contextualSpacing/>
    </w:pPr>
  </w:style>
  <w:style w:type="paragraph" w:customStyle="1" w:styleId="rvps2">
    <w:name w:val="rvps2"/>
    <w:basedOn w:val="a"/>
    <w:rsid w:val="006570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657041"/>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6570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71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2019-06-06T08:36:00Z</cp:lastPrinted>
  <dcterms:created xsi:type="dcterms:W3CDTF">2019-05-30T08:41:00Z</dcterms:created>
  <dcterms:modified xsi:type="dcterms:W3CDTF">2019-06-06T13:31:00Z</dcterms:modified>
</cp:coreProperties>
</file>