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2C3B" w14:textId="6CA82B27" w:rsidR="001B2111" w:rsidRPr="00E04EE9" w:rsidRDefault="00E04EE9" w:rsidP="00E04E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65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Інформація щодо рішень, прийнятих на засіданні постійно діючої конкурсної комісії по залученню інвесторів до фінансування будівництва, реконструкції, реставрації тощо об'єктів житлового та нежитлового призначення, незавершеного будівництва, інженерно-транспортної інфраструктури міста Києва </w:t>
      </w:r>
      <w:r w:rsidRPr="00E04EE9">
        <w:rPr>
          <w:rFonts w:ascii="Times New Roman" w:hAnsi="Times New Roman"/>
          <w:bCs/>
          <w:sz w:val="28"/>
          <w:szCs w:val="28"/>
          <w:lang w:val="uk-UA" w:eastAsia="ru-RU"/>
        </w:rPr>
        <w:t>26 жовтня 2021 року.</w:t>
      </w:r>
    </w:p>
    <w:p w14:paraId="6A608B7A" w14:textId="77777777" w:rsidR="001B2111" w:rsidRDefault="001B2111" w:rsidP="007F4A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6BCA775D" w14:textId="77777777" w:rsidR="00CC660A" w:rsidRPr="00E04EE9" w:rsidRDefault="00CC660A" w:rsidP="007F4A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0D054576" w14:textId="77777777" w:rsidR="00B0339F" w:rsidRPr="00582277" w:rsidRDefault="00B0339F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1E467A9D" w14:textId="77777777" w:rsidR="00B0339F" w:rsidRPr="00582277" w:rsidRDefault="00B033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2277">
        <w:rPr>
          <w:rFonts w:ascii="Times New Roman" w:hAnsi="Times New Roman"/>
          <w:sz w:val="28"/>
          <w:szCs w:val="28"/>
          <w:lang w:val="uk-UA"/>
        </w:rPr>
        <w:t>1. Затвердити порядок денний засідання комісії.</w:t>
      </w:r>
    </w:p>
    <w:p w14:paraId="10DA9C19" w14:textId="77777777" w:rsidR="00B0339F" w:rsidRPr="00582277" w:rsidRDefault="00B0339F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009AD3" w14:textId="77777777" w:rsidR="00B0339F" w:rsidRPr="00582277" w:rsidRDefault="00B0339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4840512A" w14:textId="77777777" w:rsidR="00B0339F" w:rsidRDefault="00B0339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D6DBDC" w14:textId="77777777" w:rsidR="00CC660A" w:rsidRPr="00582277" w:rsidRDefault="00CC660A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40BA481" w14:textId="0AD36BAF" w:rsidR="00CC660A" w:rsidRDefault="00276FC3" w:rsidP="00CC6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1.1.</w:t>
      </w:r>
      <w:r w:rsidR="00CC660A" w:rsidRPr="00CC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>Про розкриття конкурсних п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ропозицій учасників інвестиційного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 інвестор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 xml:space="preserve"> до реалізації </w:t>
      </w:r>
      <w:proofErr w:type="spellStart"/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C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60A" w:rsidRPr="0017054E">
        <w:rPr>
          <w:rFonts w:ascii="Times New Roman" w:hAnsi="Times New Roman" w:cs="Times New Roman"/>
          <w:sz w:val="28"/>
          <w:szCs w:val="28"/>
          <w:lang w:val="uk-UA"/>
        </w:rPr>
        <w:t xml:space="preserve">«Облаштування дитячого спортивно-ігрового парку на території парку «Совки» у Святошинському районі». </w:t>
      </w:r>
    </w:p>
    <w:p w14:paraId="6676A128" w14:textId="77777777" w:rsidR="00276FC3" w:rsidRPr="00582277" w:rsidRDefault="00276F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5C78EB36" w14:textId="77777777" w:rsidR="004B1A90" w:rsidRPr="007F4ABF" w:rsidRDefault="004B1A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0E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5E45315" w14:textId="3BC20D0F" w:rsidR="004B1A90" w:rsidRPr="0017054E" w:rsidRDefault="004B1A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Доручити робочій групі оформити протокол розкриття конкурсної пропозиції учасника конкурсу із залучення інвестора до реалізації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14:paraId="435405A6" w14:textId="77777777" w:rsidR="004B1A90" w:rsidRPr="0017054E" w:rsidRDefault="004B1A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Доручити робочій групі провести детальне вивчення наданих учасником конкурсу із залучення інвестора до реалізації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пропозицій та винести їх разом із своїми висновками на розгляд чергового засідання комісії для затвердження результатів конкурсу.</w:t>
      </w:r>
    </w:p>
    <w:p w14:paraId="096993EA" w14:textId="77777777" w:rsidR="004B1A90" w:rsidRPr="0017054E" w:rsidRDefault="004B1A90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25238650" w14:textId="77777777" w:rsidR="003E563C" w:rsidRPr="0017054E" w:rsidRDefault="003E56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5EE480EE" w14:textId="77777777" w:rsidR="003E563C" w:rsidRDefault="003E563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1E7BDE81" w14:textId="77777777" w:rsidR="00CC660A" w:rsidRPr="0017054E" w:rsidRDefault="00CC660A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244B4C8F" w14:textId="6A68838E" w:rsidR="00CC660A" w:rsidRDefault="007416B5" w:rsidP="00CC66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1.2.</w:t>
      </w:r>
      <w:r w:rsidR="00CC660A" w:rsidRPr="00CC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>Про розкриття конкурсних пропозицій учасників інвестиційн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660A" w:rsidRPr="001D10E1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 інвестор</w:t>
      </w:r>
      <w:r w:rsidR="00CC660A">
        <w:rPr>
          <w:rFonts w:ascii="Times New Roman" w:hAnsi="Times New Roman" w:cs="Times New Roman"/>
          <w:sz w:val="28"/>
          <w:szCs w:val="28"/>
          <w:lang w:val="uk-UA"/>
        </w:rPr>
        <w:t xml:space="preserve">а до реалізації </w:t>
      </w:r>
      <w:proofErr w:type="spellStart"/>
      <w:r w:rsidR="00CC660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C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60A" w:rsidRPr="0017054E"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="00CC660A" w:rsidRPr="0017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удівництво приватного медичного центру на вул. Зоологічній, 3 у Шевченківському районі».</w:t>
      </w:r>
    </w:p>
    <w:p w14:paraId="7F330A71" w14:textId="77777777" w:rsidR="007416B5" w:rsidRPr="00582277" w:rsidRDefault="007416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1CCFA7ED" w14:textId="77777777" w:rsidR="007216CE" w:rsidRPr="00582277" w:rsidRDefault="007216C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6569E57E" w14:textId="278C9722" w:rsidR="007216CE" w:rsidRPr="0017054E" w:rsidRDefault="007216C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Доручити робочій групі оформити протокол розкриття конкурсної пропозиції учасника конкурсу із залучення інвестора до реалізації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14:paraId="2A960E08" w14:textId="5D7B74C7" w:rsidR="007216CE" w:rsidRPr="0017054E" w:rsidRDefault="007216C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</w:r>
      <w:r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Доручити робочій групі провести детальне вивчення наданих учасником конкурсу із залучення інвестора до реалізації </w:t>
      </w:r>
      <w:proofErr w:type="spellStart"/>
      <w:r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пропозицій</w:t>
      </w:r>
      <w:r w:rsidR="00E84EA3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та</w:t>
      </w:r>
      <w:r w:rsidR="00E5694C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1B6B4C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>звернень</w:t>
      </w:r>
      <w:r w:rsidR="00E5694C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>, які надійшли під час проведення інвестиційного конкурсу</w:t>
      </w:r>
      <w:r w:rsidR="00101917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>;</w:t>
      </w:r>
      <w:r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винести </w:t>
      </w:r>
      <w:r w:rsidR="00F839C5"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пропозиції учасника конкурсу </w:t>
      </w:r>
      <w:r w:rsidRPr="001B6B4C">
        <w:rPr>
          <w:rFonts w:ascii="Times New Roman" w:hAnsi="Times New Roman"/>
          <w:iCs/>
          <w:color w:val="000000"/>
          <w:sz w:val="28"/>
          <w:szCs w:val="28"/>
          <w:lang w:val="uk-UA"/>
        </w:rPr>
        <w:t>разом із своїми висновками на розгляд чергового засідання комісії для затвердження результатів конкурсу.</w:t>
      </w:r>
    </w:p>
    <w:p w14:paraId="59A51B07" w14:textId="77777777" w:rsidR="007216CE" w:rsidRPr="0017054E" w:rsidRDefault="007216C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1C715857" w14:textId="77777777" w:rsidR="007216CE" w:rsidRPr="0017054E" w:rsidRDefault="007216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4356B6E1" w14:textId="77777777" w:rsidR="007216CE" w:rsidRPr="0017054E" w:rsidRDefault="007216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9C7E23" w14:textId="69AFDF4A" w:rsidR="00CC660A" w:rsidRDefault="006A11BE" w:rsidP="00CC6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2.</w:t>
      </w:r>
      <w:r w:rsidR="00CC660A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CC660A" w:rsidRPr="0017054E">
        <w:rPr>
          <w:rFonts w:ascii="Times New Roman" w:hAnsi="Times New Roman" w:cs="Times New Roman"/>
          <w:sz w:val="28"/>
          <w:szCs w:val="28"/>
          <w:lang w:val="uk-UA"/>
        </w:rPr>
        <w:t xml:space="preserve">Про підведення підсумків інвестиційного конкурсу із залучення інвестора до реалізації </w:t>
      </w:r>
      <w:proofErr w:type="spellStart"/>
      <w:r w:rsidR="00CC660A" w:rsidRPr="0017054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C660A" w:rsidRPr="0017054E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зони відпочинку з пляжного волейболу на об'єкті «Молодіжний».</w:t>
      </w:r>
    </w:p>
    <w:p w14:paraId="70B2B532" w14:textId="19A26229" w:rsidR="006A11BE" w:rsidRPr="00582277" w:rsidRDefault="006A1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00C543B1" w14:textId="77777777" w:rsidR="006A11BE" w:rsidRPr="00582277" w:rsidRDefault="006A11B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AC29BCB" w14:textId="77777777" w:rsidR="00C85116" w:rsidRPr="00582277" w:rsidRDefault="00C8511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5FC3">
        <w:rPr>
          <w:rFonts w:ascii="Times New Roman" w:hAnsi="Times New Roman"/>
          <w:sz w:val="28"/>
          <w:szCs w:val="28"/>
          <w:lang w:val="uk-UA"/>
        </w:rPr>
        <w:t xml:space="preserve">1. Визнати </w:t>
      </w:r>
      <w:r w:rsidRPr="0017054E"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 «УКРСПОРТТРЕЙД» (ідентифікаційний код юридичної особи: 43336439)</w:t>
      </w:r>
      <w:r w:rsidRPr="00582277">
        <w:rPr>
          <w:rFonts w:ascii="Times New Roman" w:hAnsi="Times New Roman"/>
          <w:sz w:val="28"/>
          <w:szCs w:val="28"/>
          <w:lang w:val="uk-UA"/>
        </w:rPr>
        <w:t xml:space="preserve">  переможцем конкурсу із залучення інвестора до реалізації </w:t>
      </w:r>
      <w:proofErr w:type="spellStart"/>
      <w:r w:rsidRPr="0058227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55FC3">
        <w:rPr>
          <w:rFonts w:ascii="Times New Roman" w:hAnsi="Times New Roman"/>
          <w:sz w:val="28"/>
          <w:szCs w:val="28"/>
          <w:lang w:val="uk-UA"/>
        </w:rPr>
        <w:t xml:space="preserve">Створення зони </w:t>
      </w:r>
      <w:r w:rsidRPr="001D10E1">
        <w:rPr>
          <w:rFonts w:ascii="Times New Roman" w:hAnsi="Times New Roman"/>
          <w:sz w:val="28"/>
          <w:szCs w:val="28"/>
          <w:lang w:val="uk-UA"/>
        </w:rPr>
        <w:t>відпочинку з пляжного волейболу на об</w:t>
      </w:r>
      <w:r w:rsidRPr="007F4ABF">
        <w:rPr>
          <w:rFonts w:ascii="Times New Roman" w:hAnsi="Times New Roman"/>
          <w:sz w:val="28"/>
          <w:szCs w:val="28"/>
          <w:lang w:val="uk-UA"/>
        </w:rPr>
        <w:t>’</w:t>
      </w:r>
      <w:r w:rsidRPr="00582277">
        <w:rPr>
          <w:rFonts w:ascii="Times New Roman" w:hAnsi="Times New Roman"/>
          <w:sz w:val="28"/>
          <w:szCs w:val="28"/>
          <w:lang w:val="uk-UA"/>
        </w:rPr>
        <w:t xml:space="preserve">єкті «Молодіжний». </w:t>
      </w:r>
    </w:p>
    <w:p w14:paraId="06DF80F5" w14:textId="77777777" w:rsidR="00C85116" w:rsidRPr="00582277" w:rsidRDefault="00C8511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2277">
        <w:rPr>
          <w:rFonts w:ascii="Times New Roman" w:hAnsi="Times New Roman"/>
          <w:sz w:val="28"/>
          <w:szCs w:val="28"/>
          <w:lang w:val="uk-UA"/>
        </w:rPr>
        <w:tab/>
        <w:t xml:space="preserve">2. Департаменту економіки та інвестицій у встановленому порядку розробити </w:t>
      </w:r>
      <w:proofErr w:type="spellStart"/>
      <w:r w:rsidRPr="0058227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82277">
        <w:rPr>
          <w:rFonts w:ascii="Times New Roman" w:hAnsi="Times New Roman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про затвердження переможця конкурсу. Після видання розпорядження забезпечити публікацію в газеті «Хрещатик Київ» і розміщення на офіційному порталі Києва (www.kyivcity.gov.ua) відповідного оголошення.</w:t>
      </w:r>
    </w:p>
    <w:p w14:paraId="4762FD8C" w14:textId="77777777" w:rsidR="006A11BE" w:rsidRPr="00582277" w:rsidRDefault="00C8511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2277">
        <w:rPr>
          <w:rFonts w:ascii="Times New Roman" w:hAnsi="Times New Roman"/>
          <w:sz w:val="28"/>
          <w:szCs w:val="28"/>
          <w:lang w:val="uk-UA"/>
        </w:rPr>
        <w:tab/>
        <w:t xml:space="preserve">3. Департаменту економіки та інвестицій забезпечити підготовку та укладення інвестиційного договору із замовником реалізації </w:t>
      </w:r>
      <w:proofErr w:type="spellStart"/>
      <w:r w:rsidRPr="0058227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sz w:val="28"/>
          <w:szCs w:val="28"/>
          <w:lang w:val="uk-UA"/>
        </w:rPr>
        <w:t xml:space="preserve"> «Створення зони відпочинку з пляжного волейболу на об’єкті «Молодіжний» – комунальним підприємством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та переможцем конкурсу.</w:t>
      </w:r>
    </w:p>
    <w:p w14:paraId="3BA5D171" w14:textId="77777777" w:rsidR="00C85116" w:rsidRPr="00582277" w:rsidRDefault="00C85116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585140" w14:textId="77777777" w:rsidR="006A11BE" w:rsidRPr="0017054E" w:rsidRDefault="006A11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2F31E8E1" w14:textId="77777777" w:rsidR="00553C8A" w:rsidRDefault="00553C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521BDA" w14:textId="77777777" w:rsidR="00CC660A" w:rsidRPr="0017054E" w:rsidRDefault="00CC66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78A344" w14:textId="66706A72" w:rsidR="00CC660A" w:rsidRDefault="00B4301D" w:rsidP="00CC66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3.</w:t>
      </w:r>
      <w:r w:rsidR="00CC660A" w:rsidRPr="00CC6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660A" w:rsidRPr="00170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подовження строку здійснення всіх </w:t>
      </w:r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заходів з благоустрою та облаштування зупинок громадського транспорту згідно </w:t>
      </w:r>
      <w:r w:rsidR="00CC660A" w:rsidRPr="0017054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інвестиційних</w:t>
      </w:r>
      <w:r w:rsidR="00CC660A" w:rsidRPr="005822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договорів від 10.08.2018 № 050-13/і/178, від 10.08.2018 </w:t>
      </w:r>
      <w:r w:rsidR="00CC660A" w:rsidRPr="00582277">
        <w:rPr>
          <w:rFonts w:ascii="Times New Roman" w:hAnsi="Times New Roman" w:cs="Times New Roman"/>
          <w:sz w:val="28"/>
          <w:szCs w:val="28"/>
          <w:lang w:val="uk-UA"/>
        </w:rPr>
        <w:t>№ 050-13/і/179, від 09.11.2018 № 050-13/і/187, від 29.11.2018 № 050-13/і/19</w:t>
      </w:r>
      <w:r w:rsidR="00CC660A" w:rsidRPr="00755FC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C660A" w:rsidRPr="00755FC3">
        <w:rPr>
          <w:rFonts w:ascii="Times New Roman" w:hAnsi="Times New Roman" w:cs="Times New Roman"/>
          <w:sz w:val="28"/>
          <w:szCs w:val="28"/>
          <w:lang w:val="uk-UA" w:eastAsia="ar-SA"/>
        </w:rPr>
        <w:t>«П</w:t>
      </w:r>
      <w:r w:rsidR="00CC660A" w:rsidRPr="00755FC3">
        <w:rPr>
          <w:rFonts w:ascii="Times New Roman" w:hAnsi="Times New Roman" w:cs="Times New Roman"/>
          <w:bCs/>
          <w:sz w:val="28"/>
          <w:szCs w:val="28"/>
          <w:lang w:val="uk-UA"/>
        </w:rPr>
        <w:t>ро комплекс заходів з благоустрою та облаштування зупинок громадського транспорту в місті Києві (Лоти 10, 11, 14, 16)».</w:t>
      </w:r>
    </w:p>
    <w:p w14:paraId="28BFD768" w14:textId="77777777" w:rsidR="00B4301D" w:rsidRPr="00582277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0FE1C339" w14:textId="77777777" w:rsidR="00B4301D" w:rsidRPr="00582277" w:rsidRDefault="00B4301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630B1BC6" w14:textId="5DDD4243" w:rsidR="005F12B2" w:rsidRPr="00582277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>1. Подовжити строк здійснення всіх заходів з благоустрою та облаштування об’єктів інвестування згідно з інвестицій</w:t>
      </w: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ними договорами від 10.08.2018 № 050-13/і/178, від 10.08.2018 № 050-13/і/179, від 09.11.20</w:t>
      </w:r>
      <w:r w:rsidRPr="007F4ABF">
        <w:rPr>
          <w:rFonts w:ascii="Times New Roman" w:hAnsi="Times New Roman"/>
          <w:iCs/>
          <w:color w:val="000000"/>
          <w:sz w:val="28"/>
          <w:szCs w:val="28"/>
          <w:lang w:val="uk-UA"/>
        </w:rPr>
        <w:t>18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051FA0">
        <w:rPr>
          <w:rFonts w:ascii="Times New Roman" w:hAnsi="Times New Roman"/>
          <w:iCs/>
          <w:color w:val="000000"/>
          <w:sz w:val="28"/>
          <w:szCs w:val="28"/>
          <w:lang w:val="uk-UA"/>
        </w:rPr>
        <w:br/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№ 050-13/і/187, від 29.11.2018 № 050-13/і/192 про комплекс заходів з благоустрою та облаштування зупинок громадського транспорту в місті Києві (Лот</w:t>
      </w:r>
      <w:r w:rsidR="005F12B2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 10, 11, 14, 16) до 31.05.2022.</w:t>
      </w:r>
    </w:p>
    <w:p w14:paraId="3C35725E" w14:textId="77777777" w:rsidR="00B4301D" w:rsidRPr="00582277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2. Доручити:</w:t>
      </w:r>
    </w:p>
    <w:p w14:paraId="69714827" w14:textId="0C43FEB4" w:rsidR="00B4301D" w:rsidRPr="00582277" w:rsidRDefault="00B4301D" w:rsidP="00051F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 Департаменту економіки та інвестицій виконавчого органу Київської міської ради (Київської міської державної адміністрації), протягом 14-ти робочих днів з моменту оформлення належним чином протоколу засідання комісії, розробити та направити для опрацювання і підписання замовнику (</w:t>
      </w:r>
      <w:r w:rsidR="00586737">
        <w:rPr>
          <w:rFonts w:ascii="Times New Roman" w:hAnsi="Times New Roman"/>
          <w:iCs/>
          <w:color w:val="000000"/>
          <w:sz w:val="28"/>
          <w:szCs w:val="28"/>
          <w:lang w:val="uk-UA"/>
        </w:rPr>
        <w:t>Комунальне підприємство</w:t>
      </w:r>
      <w:r w:rsidR="00586737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«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Київпастранс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») відповідні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проєкти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додаткових угод до інвестиційних договорів від 10.08.2018, № 050-13/і/178, від 10.08.2018 № 050-13/і/179, від 09.11.2018 № 050-13/і/187, від 29.11.2018 </w:t>
      </w:r>
      <w:r w:rsidR="00051FA0">
        <w:rPr>
          <w:rFonts w:ascii="Times New Roman" w:hAnsi="Times New Roman"/>
          <w:iCs/>
          <w:color w:val="000000"/>
          <w:sz w:val="28"/>
          <w:szCs w:val="28"/>
          <w:lang w:val="uk-UA"/>
        </w:rPr>
        <w:br/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№ 050-13/і/192 про комплекс заходів з благоустрою та облаштування зупинок громадського транспорту в місті </w:t>
      </w:r>
      <w:r w:rsidR="001B7B5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Києві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(Лоти 10, 11, 14, 16).</w:t>
      </w:r>
    </w:p>
    <w:p w14:paraId="39E9EF5D" w14:textId="461F3BDB" w:rsidR="00B4301D" w:rsidRPr="0017054E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Комунальному підприємству «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Київпастранс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» після підписання у строк, який передбачений частиною 3 статті 188 Господарського кодексу України, зазначених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проєктів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додаткових угод повернути їх до Департаменту економіки та інвестицій виконавчого органу Київської міської ради (Київської міської державної адміністрації) для передачі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проєктів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додаткових угод інвесторам (ТОВ «БЛІЦ-ФЛОРЕНЦ», ТОВ «СЕНТ-КІТТС 78», </w:t>
      </w:r>
      <w:r w:rsidR="00051FA0">
        <w:rPr>
          <w:rFonts w:ascii="Times New Roman" w:hAnsi="Times New Roman"/>
          <w:iCs/>
          <w:color w:val="000000"/>
          <w:sz w:val="28"/>
          <w:szCs w:val="28"/>
          <w:lang w:val="uk-UA"/>
        </w:rPr>
        <w:br/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ТОВ «КОРП МЕМОНТ», ТОВ «САН-ХОСЕ»); </w:t>
      </w:r>
    </w:p>
    <w:p w14:paraId="5E908B8A" w14:textId="77777777" w:rsidR="00B4301D" w:rsidRPr="0017054E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Департаменту економіки та інвестицій виконавчого органу Київської міської ради (Київської міської державної адміністрації) після отримання підписаних замовником зазначених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проєктів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додаткових угод протягом 5-ти робочих днів направити їх рекомендованим поштовим відправленням відповідним супровідним листом або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нарочно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передати безпосередньо директорам або уповноваженим представникам ТОВ «БЛІЦ-ФЛОРЕНЦ», ТОВ «СЕНТ-КІТТС 78», ТОВ «КОРП МЕМОНТ», ТОВ «САН-ХОСЕ» для опрацювання та підписання у строк, передбачений частиною 3 статті 188 Господарського кодексу України.</w:t>
      </w:r>
    </w:p>
    <w:p w14:paraId="6A461548" w14:textId="278EE442" w:rsidR="00B4301D" w:rsidRPr="0017054E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3. У разі не підписання ТОВ «БЛІЦ-ФЛОРЕНЦ», ТОВ «СЕНТ-КІТТС78»,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ТОВ «КОРП МЕМОНТ», ТОВ «САН-ХОСЕ» зазначених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проєктів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додаткових угод до інвестиційних договорів від 10.08.2018, № 050-13/і/178, від 10.08.2018 № 050-13/і/179, від 09.11.2018 № 050-13/і/187, від 29.11.2018 № 050-13/і/192 про комплекс заходів з благоустрою та облаштування зупинок громадського транспорту в місті Києві (Лоти 10, 11, 14, 16) у визначені терміни, пункт 1 рішення комісії втрачає чинність.</w:t>
      </w:r>
    </w:p>
    <w:p w14:paraId="1DAB576E" w14:textId="77777777" w:rsidR="00B4301D" w:rsidRPr="0017054E" w:rsidRDefault="00B4301D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2C7273" w14:textId="77777777" w:rsidR="00B4301D" w:rsidRPr="0017054E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0E2F8251" w14:textId="77777777" w:rsidR="00B4301D" w:rsidRPr="0017054E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B07275" w14:textId="77777777" w:rsidR="00CC660A" w:rsidRDefault="00CC66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15E0142A" w14:textId="7AA81850" w:rsidR="00CC660A" w:rsidRDefault="00B4301D" w:rsidP="00CC66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4.</w:t>
      </w:r>
      <w:r w:rsidR="00CC660A" w:rsidRPr="00CC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60A" w:rsidRPr="001D1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подовження строку розроблення та затвердження </w:t>
      </w:r>
      <w:proofErr w:type="spellStart"/>
      <w:r w:rsidR="00CC660A" w:rsidRPr="001D10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проєктної</w:t>
      </w:r>
      <w:proofErr w:type="spellEnd"/>
      <w:r w:rsidR="00CC660A" w:rsidRPr="001D1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документації або іншої документації, передбаченої законодавством України та строку облаштування об’єкта інвестування за інвестиційним договором від 17.02.2021 № 050-13/і/221 про облаштування спортивних майданчиків на </w:t>
      </w:r>
      <w:proofErr w:type="spellStart"/>
      <w:r w:rsidR="00CC660A" w:rsidRPr="001D10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просп</w:t>
      </w:r>
      <w:proofErr w:type="spellEnd"/>
      <w:r w:rsidR="00CC660A" w:rsidRPr="001D10E1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Степана Бандери в Оболонському районі</w:t>
      </w:r>
      <w:r w:rsidR="00CC660A" w:rsidRPr="003B6E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71D6A" w14:textId="77777777" w:rsidR="00B4301D" w:rsidRPr="00582277" w:rsidRDefault="00B430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576BB8AC" w14:textId="77777777" w:rsidR="0005451A" w:rsidRPr="00582277" w:rsidRDefault="0005451A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5A988762" w14:textId="77777777" w:rsidR="0005451A" w:rsidRPr="0017054E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Погодити подовження строку облаштування об’єкта інвестування за Інвестиційним договором від 17.02.2021 № 050-13/і/221 про облаштування спортивних майданчиків на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. Степана Бандери в Оболонському районі до 31 травня 2022 року.</w:t>
      </w:r>
    </w:p>
    <w:p w14:paraId="288E9FD5" w14:textId="1FDE2CB6" w:rsidR="0005451A" w:rsidRPr="0017054E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Погодити подовження строку розроблення та затвердження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проєктної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документації або іншої документації, передбаченої законодавством України, яка відповідатиме умовам інвестиційного конкурсу, орієнтовним техніко-економічним показникам об’єкта інвестування </w:t>
      </w:r>
      <w:r w:rsidR="00AC34E8"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за Інвестиційним договором від 17.02.2021 № 050-13/і/221 про облаштування спортивних майданчиків на </w:t>
      </w:r>
      <w:proofErr w:type="spellStart"/>
      <w:r w:rsidR="00AC34E8"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="00AC34E8"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Степана Бандери в Оболонському районі 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до 28 лютого 2022 року.</w:t>
      </w:r>
    </w:p>
    <w:p w14:paraId="02967112" w14:textId="77777777" w:rsidR="0005451A" w:rsidRPr="0017054E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3.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Доручити:</w:t>
      </w:r>
    </w:p>
    <w:p w14:paraId="607C65FA" w14:textId="785E7A7F" w:rsidR="0005451A" w:rsidRPr="0017054E" w:rsidRDefault="0005451A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Департаменту економіки та інвестицій виконавчого органу Київської міської ради (Київської міської державної адміністрації), протягом 14-ти робочих днів з моменту оформлення належним чином протоколу засідання комісії, розробити та направити відповідний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17.02.</w:t>
      </w:r>
      <w:r w:rsidR="00762A9D"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2021</w:t>
      </w:r>
      <w:r w:rsidR="00762A9D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№ 050-13/і/221 про облаштування спортивних майданчиків на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. Степана Бандери в Оболонському районі для опрацювання і підписання замовнику (</w:t>
      </w:r>
      <w:r w:rsidR="00A665FA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комунальне підприємство</w:t>
      </w:r>
      <w:r w:rsidR="00A665FA"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</w:t>
      </w:r>
      <w:r w:rsidR="00A665FA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ії)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«Київський центр розвитку міського середовища») у строк, передбачений частиною 3 статті 188 Господарського кодексу України; </w:t>
      </w:r>
    </w:p>
    <w:p w14:paraId="1F6108A2" w14:textId="5B8E5265" w:rsidR="0005451A" w:rsidRPr="0017054E" w:rsidRDefault="0005451A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</w:r>
      <w:r w:rsidR="00A665FA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комунальному підприємств</w:t>
      </w:r>
      <w:r w:rsidR="00A665FA"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>у</w:t>
      </w:r>
      <w:r w:rsidR="00A665FA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«Київський центр розвитку міського середовища» після підписання у строк, який передбачений частиною 3 статті 188 Господарського кодексу України, зазначеного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повернути його до Департаменту економіки та інвестицій виконавчого органу Київської міської ради (Київської міської державної адміністрації) для передачі інвестору (товариство з обмеженою відповідальністю «МУЛЬТИСПОРТ КИЇВ»); </w:t>
      </w:r>
    </w:p>
    <w:p w14:paraId="6894ED0A" w14:textId="77777777" w:rsidR="0005451A" w:rsidRPr="0017054E" w:rsidRDefault="0005451A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Департаменту економіки та інвестицій виконавчого органу Київської міської ради (Київської міської державної адміністрації) після отримання підписаного замовником зазначеного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протягом 5-ти робочих днів направити його рекомендованим поштовим відправленням відповідним супровідним листом або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нарочно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передати безпосередньо директорові або уповноваженому представнику товариства з обмеженою відповідальністю «МУЛЬТИСПОРТ КИЇВ» для опрацювання та підписання у строк, передбачений частиною 3 статті 188 Господарського кодексу України.</w:t>
      </w:r>
    </w:p>
    <w:p w14:paraId="34568FB2" w14:textId="77777777" w:rsidR="0005451A" w:rsidRPr="0017054E" w:rsidRDefault="0005451A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4.</w:t>
      </w:r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У разі не підписання товариством з обмеженою відповідальністю «МУЛЬТИСПОРТ КИЇВ» зазначеного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17.02.2021 № 050-13/і/221 про облаштування спортивних майданчиків на </w:t>
      </w:r>
      <w:proofErr w:type="spellStart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просп</w:t>
      </w:r>
      <w:proofErr w:type="spellEnd"/>
      <w:r w:rsidRPr="0017054E">
        <w:rPr>
          <w:rFonts w:ascii="Times New Roman" w:hAnsi="Times New Roman"/>
          <w:iCs/>
          <w:color w:val="000000"/>
          <w:sz w:val="28"/>
          <w:szCs w:val="28"/>
          <w:lang w:val="uk-UA"/>
        </w:rPr>
        <w:t>. Степана Бандери в Оболонському районі у визначені терміни, пункт 1 рішення комісії втрачає чинність.</w:t>
      </w:r>
    </w:p>
    <w:p w14:paraId="77D36B30" w14:textId="77777777" w:rsidR="0005451A" w:rsidRPr="00582277" w:rsidRDefault="0005451A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6F12523E" w14:textId="77777777" w:rsidR="0005451A" w:rsidRPr="0017054E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2CEA037E" w14:textId="77777777" w:rsidR="0005451A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B99BCB" w14:textId="77777777" w:rsidR="00CC660A" w:rsidRPr="0017054E" w:rsidRDefault="00CC66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B1504F" w14:textId="2A00AAC2" w:rsidR="00CC660A" w:rsidRDefault="0005451A" w:rsidP="00CC660A">
      <w:pPr>
        <w:tabs>
          <w:tab w:val="left" w:pos="90"/>
          <w:tab w:val="left" w:pos="27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5.</w:t>
      </w:r>
      <w:r w:rsidR="00CC660A" w:rsidRPr="00CC660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подовження терміну </w:t>
      </w:r>
      <w:proofErr w:type="spellStart"/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проєктування</w:t>
      </w:r>
      <w:proofErr w:type="spellEnd"/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будівництва об’єкту інвестування в цілому, прийняття в експлуатацію та закінчення реалізації інвестиційного </w:t>
      </w:r>
      <w:proofErr w:type="spellStart"/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інвестиційним договором від 30.12.2014 </w:t>
      </w:r>
      <w:r w:rsidR="00CC660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</w:r>
      <w:r w:rsidR="00CC660A" w:rsidRPr="00755F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CC660A" w:rsidRPr="0058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050-13/і/148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«Еліта-Центр») на земельній ділянці на вул.</w:t>
      </w:r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 Милославській у Деснянському районі м. Києва. </w:t>
      </w:r>
    </w:p>
    <w:p w14:paraId="2894D310" w14:textId="77777777" w:rsidR="0005451A" w:rsidRPr="00582277" w:rsidRDefault="00054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7ADABA72" w14:textId="77777777" w:rsidR="00762A9D" w:rsidRPr="00582277" w:rsidRDefault="00762A9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342F9FFA" w14:textId="34E89EFC" w:rsidR="00762A9D" w:rsidRPr="00582277" w:rsidRDefault="00762A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Погодити подовження </w:t>
      </w:r>
      <w:r w:rsidR="00582277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строку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проєктування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будівництва об’єкту інвестування в цілому, прийняття в експлуатацію об’єкта інвестування та закінчення реалізації інвестиційного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 будівництва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«Еліта-Центр») на земельній ділянці на вул. Милославській у Деснянському районі м. Києва до 31 серпня 2022 року. </w:t>
      </w:r>
    </w:p>
    <w:p w14:paraId="2218F757" w14:textId="77777777" w:rsidR="00762A9D" w:rsidRPr="00582277" w:rsidRDefault="00762A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Доручити:</w:t>
      </w:r>
    </w:p>
    <w:p w14:paraId="32D57CF4" w14:textId="66E3312E" w:rsidR="00762A9D" w:rsidRPr="00582277" w:rsidRDefault="00762A9D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Департаменту економіки та інвестицій виконавчого органу Київської міської ради (Київської міської державної адміністрації), протягом 14-ти робочих днів з моменту оформлення належним чином протоколу засідання комісії, розробити та направити відповідний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30.12.2014 № 050-13/і/148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«Еліта-Центр») на земельній ділянці на </w:t>
      </w:r>
      <w:r w:rsidR="00FC3FC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вул. Милославській у Деснянському районі м. Києва для опрацювання і підписання замовнику (комунальне підприємство</w:t>
      </w:r>
      <w:r w:rsidR="002A7095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2A7095" w:rsidRPr="00582277">
        <w:rPr>
          <w:rFonts w:ascii="Times New Roman" w:hAnsi="Times New Roman"/>
          <w:sz w:val="28"/>
          <w:szCs w:val="28"/>
          <w:lang w:val="uk-UA" w:eastAsia="ru-RU"/>
        </w:rPr>
        <w:t>виконавчого органу Київської міської ради (Київської міської державної адміністрації)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«Київське інвестиційне агентство») у строк, передбачений частиною 3 статті 188 Господарського кодексу України; </w:t>
      </w:r>
    </w:p>
    <w:p w14:paraId="432766E5" w14:textId="5531EF73" w:rsidR="00762A9D" w:rsidRPr="00582277" w:rsidRDefault="00762A9D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Комунальному підприємству </w:t>
      </w:r>
      <w:r w:rsidR="004B24C4" w:rsidRPr="00582277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«Київське інвестиційне агентство» після підписання у строк, який передбачений частиною 3 статті 188 Господарського кодексу України, зазначеного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повернути його до Департаменту економіки та інвестицій виконавчого органу Київської міської ради (Київської міської державної адміністрації) для передачі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інвестору (комунальне підприємство з питань будівництва житлових будинків «Ж</w:t>
      </w:r>
      <w:r w:rsidR="001D10E1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-УКБ»); </w:t>
      </w:r>
    </w:p>
    <w:p w14:paraId="59A33941" w14:textId="5B27FD04" w:rsidR="00762A9D" w:rsidRPr="00582277" w:rsidRDefault="00762A9D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Департаменту економіки та інвестицій виконавчого органу Київської міської ради (Київської міської державної адміністрації) після отримання підписаного замовником зазначеного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протягом 5-ти робочих днів направити його рекомендованим поштовим відправленням відповідним супровідним листом або </w:t>
      </w:r>
      <w:proofErr w:type="spellStart"/>
      <w:r w:rsidR="009E709A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нар</w:t>
      </w:r>
      <w:r w:rsidR="009E709A">
        <w:rPr>
          <w:rFonts w:ascii="Times New Roman" w:hAnsi="Times New Roman"/>
          <w:iCs/>
          <w:color w:val="000000"/>
          <w:sz w:val="28"/>
          <w:szCs w:val="28"/>
          <w:lang w:val="uk-UA"/>
        </w:rPr>
        <w:t>о</w:t>
      </w:r>
      <w:r w:rsidR="009E709A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чно</w:t>
      </w:r>
      <w:proofErr w:type="spellEnd"/>
      <w:r w:rsidR="009E709A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передати безпосередньо директорові або уповноваженому представнику комунального підприємства з питань будівництва житлових будинків «Ж</w:t>
      </w:r>
      <w:r w:rsidR="001D10E1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-УКБ» для опрацювання та підписання у строк, передбачений частиною 3 статті 188 Господарського кодексу України.</w:t>
      </w:r>
    </w:p>
    <w:p w14:paraId="65D85930" w14:textId="74AB53E3" w:rsidR="00762A9D" w:rsidRPr="00582277" w:rsidRDefault="00762A9D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3.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У разі не підписання комунальним підприємством з питань будівництва житлових будинків «Ж</w:t>
      </w:r>
      <w:r w:rsidR="001D10E1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-УКБ» зазначеного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30.12.2014 </w:t>
      </w:r>
      <w:r w:rsidR="00FC3FC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        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№ 050-13/і/148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</w:t>
      </w:r>
      <w:r w:rsidR="00FC3FC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      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«Еліта-Центр») на земельній ділянці на вул. Милославській у Деснянському районі м. Києва у визначені терміни пункт 1 рішення комісії втрачає чинність.</w:t>
      </w:r>
    </w:p>
    <w:p w14:paraId="37E279D4" w14:textId="77777777" w:rsidR="004755FA" w:rsidRPr="00582277" w:rsidRDefault="004755FA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401F39B4" w14:textId="77777777" w:rsidR="004755FA" w:rsidRPr="0017054E" w:rsidRDefault="004755FA" w:rsidP="007F4A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08F57DBE" w14:textId="77777777" w:rsidR="004755FA" w:rsidRDefault="004755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560357C8" w14:textId="77777777" w:rsidR="00CC660A" w:rsidRPr="0017054E" w:rsidRDefault="00CC66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2F6D6E" w14:textId="5DED04D8" w:rsidR="00CC660A" w:rsidRDefault="004755FA" w:rsidP="00CC660A">
      <w:pPr>
        <w:tabs>
          <w:tab w:val="left" w:pos="90"/>
          <w:tab w:val="left" w:pos="27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82277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По питанню 6.</w:t>
      </w:r>
      <w:r w:rsidR="00CC660A" w:rsidRPr="00CC660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подовження терміну </w:t>
      </w:r>
      <w:proofErr w:type="spellStart"/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проєктування</w:t>
      </w:r>
      <w:proofErr w:type="spellEnd"/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будівництва об’єкту інвестування в цілому, прийняття в експлуатацію та закінчення реалізації інвестиційного </w:t>
      </w:r>
      <w:proofErr w:type="spellStart"/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="00CC660A" w:rsidRPr="001705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</w:t>
      </w:r>
      <w:r w:rsidR="00CC660A" w:rsidRPr="0017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інвестиційним договором від 31.03.2015 </w:t>
      </w:r>
      <w:r w:rsidR="00CC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="00CC660A" w:rsidRPr="0017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№ 050-13/і/151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</w:t>
      </w:r>
      <w:r w:rsidR="00CC660A" w:rsidRPr="0017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 xml:space="preserve">ГІБК «Еліта-Центр») на земельній ділянці у </w:t>
      </w:r>
      <w:proofErr w:type="spellStart"/>
      <w:r w:rsidR="00CC660A" w:rsidRPr="0017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</w:t>
      </w:r>
      <w:proofErr w:type="spellEnd"/>
      <w:r w:rsidR="00CC660A" w:rsidRPr="0017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 Платонівському у Солом’янському районі м. Києва.</w:t>
      </w:r>
    </w:p>
    <w:p w14:paraId="4CE5A336" w14:textId="77777777" w:rsidR="004755FA" w:rsidRPr="00582277" w:rsidRDefault="004755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5F0BFE16" w14:textId="77777777" w:rsidR="00CB266F" w:rsidRPr="00582277" w:rsidRDefault="00CB266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27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6A1F6DB4" w14:textId="0A39949D" w:rsidR="00CB266F" w:rsidRPr="001D10E1" w:rsidRDefault="00CB26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Погодити подовження </w:t>
      </w:r>
      <w:r w:rsidR="00A85D4E">
        <w:rPr>
          <w:rFonts w:ascii="Times New Roman" w:hAnsi="Times New Roman"/>
          <w:iCs/>
          <w:color w:val="000000"/>
          <w:sz w:val="28"/>
          <w:szCs w:val="28"/>
          <w:lang w:val="uk-UA"/>
        </w:rPr>
        <w:t>строку</w:t>
      </w:r>
      <w:r w:rsidR="00A85D4E"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55FC3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проєктування</w:t>
      </w:r>
      <w:proofErr w:type="spellEnd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будівництва об’єкту інвестування в цілому, прийняття в експлуатацію об’єкта інвестування та закінчення реалізації інвестиційного </w:t>
      </w:r>
      <w:proofErr w:type="spellStart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 будівництва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«Еліта-Центр») на земельній ділянці у </w:t>
      </w:r>
      <w:proofErr w:type="spellStart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пров</w:t>
      </w:r>
      <w:proofErr w:type="spellEnd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. Платонівському у Солом’янському районі м. Києва до 31 серпня 2022 року.</w:t>
      </w:r>
    </w:p>
    <w:p w14:paraId="589660E5" w14:textId="1C1015D3" w:rsidR="001D10E1" w:rsidRDefault="00CB266F" w:rsidP="00582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</w:r>
      <w:r w:rsidR="001D10E1" w:rsidRPr="00DF33AC">
        <w:rPr>
          <w:rFonts w:ascii="Times New Roman" w:hAnsi="Times New Roman"/>
          <w:iCs/>
          <w:color w:val="000000"/>
          <w:sz w:val="28"/>
          <w:szCs w:val="28"/>
          <w:lang w:val="uk-UA"/>
        </w:rPr>
        <w:t>Доручити:</w:t>
      </w:r>
    </w:p>
    <w:p w14:paraId="52C078D1" w14:textId="74F65503" w:rsidR="00CB266F" w:rsidRPr="001D10E1" w:rsidRDefault="001D10E1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</w:r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Департаменту економіки та інвестицій виконавчого органу Київської міської ради (Київської міської державної адміністрації), протягом 14-ти робочих днів з моменту оформлення належним чином протоколу засідання комісії, розробити та направити відповідний </w:t>
      </w:r>
      <w:proofErr w:type="spellStart"/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</w:t>
      </w:r>
      <w:proofErr w:type="spellEnd"/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31.03.2015 № 050-13/і/151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«Еліта-Центр») на земельній ділянці у </w:t>
      </w:r>
      <w:r w:rsidR="0037565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пров</w:t>
      </w:r>
      <w:proofErr w:type="spellEnd"/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Платонівському у Солом’янському районі м. Києва для опрацювання і підписання замовнику (комунальне підприємство </w:t>
      </w:r>
      <w:r w:rsidR="002A7095" w:rsidRPr="001D10E1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 w:rsidR="00CB266F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«Київське інвестиційне агентство») у строк, передбачений частиною 3 статті 188 Господарського кодексу України;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</w:p>
    <w:p w14:paraId="3CE7CF61" w14:textId="733ECA7B" w:rsidR="00CB266F" w:rsidRPr="001D10E1" w:rsidRDefault="00CB266F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 xml:space="preserve">Комунальному підприємству </w:t>
      </w:r>
      <w:r w:rsidR="002A7095" w:rsidRPr="001D10E1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«Київське інвестиційне агентство» після підписання у строк, який передбачений частиною 3 статті 188 Господарського кодексу України, зазначеного </w:t>
      </w:r>
      <w:proofErr w:type="spellStart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повернути його до Департаменту економіки та інвестицій виконавчого органу Київської міської ради (Київської міської державної адміністрації) для передачі </w:t>
      </w:r>
      <w:proofErr w:type="spellStart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інвестору (комунальне підприємство з питань будівництва житлових будинків «Ж</w:t>
      </w:r>
      <w:r w:rsidR="001D10E1"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1D10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-УКБ»); </w:t>
      </w:r>
    </w:p>
    <w:p w14:paraId="240B93D5" w14:textId="28F2D00B" w:rsidR="00CB266F" w:rsidRPr="00582277" w:rsidRDefault="00CB266F" w:rsidP="001705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7F4ABF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 w:rsidRPr="007F4ABF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Департаменту економіки та інвестицій виконавчого органу Київської міської ради (Київської м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іської державної адміністрації) після отримання підписаного замовником зазначеного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протягом 5-ти робочих днів направити його рекомендованим поштовим відправленням відповідним супровідним листом або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нарочно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передати безпосередньо директорові або уповноваженому представнику комунального підприємства з питань будівництва житлових будинків «Ж</w:t>
      </w:r>
      <w:r w:rsidR="001D10E1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-УКБ» для опрацювання та підписання у строк, передбачений частиною 3 статті 188 Господарського кодексу України.</w:t>
      </w:r>
    </w:p>
    <w:p w14:paraId="6B3312D1" w14:textId="0A423E10" w:rsidR="00CB266F" w:rsidRPr="00582277" w:rsidRDefault="00CB266F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3.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ab/>
        <w:t>У разі не підписання комунальним підприємством з питань будівництва житлових будинків «Ж</w:t>
      </w:r>
      <w:r w:rsidR="001D10E1"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ИТЛОІНВЕСТБУД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-УКБ» зазначеного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проєкту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додаткової угоди до Інвестиційного договору від 31.03.2015 </w:t>
      </w:r>
      <w:r w:rsidR="0037565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№ 050-13/і/151 про будівництво житлового будинку з об’єктами господарського та соціально-побутового призначення та підземним паркінгом (з виділенням частки квартир для потерпілих від діяльності ГІБК </w:t>
      </w:r>
      <w:r w:rsidR="0037565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   </w:t>
      </w:r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«Еліта-Центр») на земельній ділянці у </w:t>
      </w:r>
      <w:proofErr w:type="spellStart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пров</w:t>
      </w:r>
      <w:proofErr w:type="spellEnd"/>
      <w:r w:rsidRPr="00582277">
        <w:rPr>
          <w:rFonts w:ascii="Times New Roman" w:hAnsi="Times New Roman"/>
          <w:iCs/>
          <w:color w:val="000000"/>
          <w:sz w:val="28"/>
          <w:szCs w:val="28"/>
          <w:lang w:val="uk-UA"/>
        </w:rPr>
        <w:t>. Платонівському у Солом’янському районі м. Києва у визначені терміни пункт 1 рішення комісії втрачає чинність.</w:t>
      </w:r>
    </w:p>
    <w:p w14:paraId="2165BDDC" w14:textId="77777777" w:rsidR="00CB266F" w:rsidRPr="00582277" w:rsidRDefault="00CB266F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5AFE3CB9" w14:textId="77777777" w:rsidR="00CB266F" w:rsidRPr="0017054E" w:rsidRDefault="00CB266F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54E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</w:t>
      </w:r>
    </w:p>
    <w:p w14:paraId="666C5BF9" w14:textId="77777777" w:rsidR="00CB266F" w:rsidRPr="0017054E" w:rsidRDefault="00CB266F" w:rsidP="001D10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sectPr w:rsidR="00CB266F" w:rsidRPr="0017054E" w:rsidSect="001A0C3E">
      <w:footerReference w:type="default" r:id="rId7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F44FC" w16cid:durableId="2526729A"/>
  <w16cid:commentId w16cid:paraId="6C41C65F" w16cid:durableId="252672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70D8" w14:textId="77777777" w:rsidR="001A0C3E" w:rsidRDefault="001A0C3E" w:rsidP="001A0C3E">
      <w:pPr>
        <w:spacing w:after="0" w:line="240" w:lineRule="auto"/>
      </w:pPr>
      <w:r>
        <w:separator/>
      </w:r>
    </w:p>
  </w:endnote>
  <w:endnote w:type="continuationSeparator" w:id="0">
    <w:p w14:paraId="6C8588AF" w14:textId="77777777" w:rsidR="001A0C3E" w:rsidRDefault="001A0C3E" w:rsidP="001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971A" w14:textId="77777777" w:rsidR="001A0C3E" w:rsidRDefault="001A0C3E">
    <w:pPr>
      <w:pStyle w:val="a6"/>
    </w:pPr>
    <w:r>
      <w:rPr>
        <w:rFonts w:ascii="Times New Roman" w:hAnsi="Times New Roman"/>
        <w:sz w:val="24"/>
        <w:szCs w:val="24"/>
        <w:lang w:val="en-US"/>
      </w:rPr>
      <w:t xml:space="preserve">                                                                                             </w:t>
    </w:r>
    <w:r>
      <w:rPr>
        <w:rFonts w:ascii="Times New Roman" w:hAnsi="Times New Roman"/>
        <w:sz w:val="24"/>
        <w:szCs w:val="24"/>
        <w:lang w:val="uk-UA"/>
      </w:rPr>
      <w:t>Протокол № 146/2021 від 26.10.2021</w:t>
    </w:r>
  </w:p>
  <w:p w14:paraId="15A776B2" w14:textId="77777777" w:rsidR="001A0C3E" w:rsidRDefault="001A0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B91B" w14:textId="77777777" w:rsidR="001A0C3E" w:rsidRDefault="001A0C3E" w:rsidP="001A0C3E">
      <w:pPr>
        <w:spacing w:after="0" w:line="240" w:lineRule="auto"/>
      </w:pPr>
      <w:r>
        <w:separator/>
      </w:r>
    </w:p>
  </w:footnote>
  <w:footnote w:type="continuationSeparator" w:id="0">
    <w:p w14:paraId="12C623FB" w14:textId="77777777" w:rsidR="001A0C3E" w:rsidRDefault="001A0C3E" w:rsidP="001A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1"/>
    <w:rsid w:val="00050925"/>
    <w:rsid w:val="00051FA0"/>
    <w:rsid w:val="0005451A"/>
    <w:rsid w:val="00101917"/>
    <w:rsid w:val="0017054E"/>
    <w:rsid w:val="001A0C3E"/>
    <w:rsid w:val="001B2111"/>
    <w:rsid w:val="001B6B4C"/>
    <w:rsid w:val="001B7B51"/>
    <w:rsid w:val="001D10E1"/>
    <w:rsid w:val="00276FC3"/>
    <w:rsid w:val="002A7095"/>
    <w:rsid w:val="002B206C"/>
    <w:rsid w:val="002B2259"/>
    <w:rsid w:val="0035333E"/>
    <w:rsid w:val="00375658"/>
    <w:rsid w:val="00391711"/>
    <w:rsid w:val="003B43BD"/>
    <w:rsid w:val="003B6EDF"/>
    <w:rsid w:val="003E563C"/>
    <w:rsid w:val="00401CFA"/>
    <w:rsid w:val="004415C3"/>
    <w:rsid w:val="004423D3"/>
    <w:rsid w:val="00446967"/>
    <w:rsid w:val="004755FA"/>
    <w:rsid w:val="004B1A90"/>
    <w:rsid w:val="004B24C4"/>
    <w:rsid w:val="00516F15"/>
    <w:rsid w:val="00553C8A"/>
    <w:rsid w:val="005647D4"/>
    <w:rsid w:val="00582277"/>
    <w:rsid w:val="00586737"/>
    <w:rsid w:val="005960C1"/>
    <w:rsid w:val="005F12B2"/>
    <w:rsid w:val="0068157A"/>
    <w:rsid w:val="006A11BE"/>
    <w:rsid w:val="006F49BE"/>
    <w:rsid w:val="007216CE"/>
    <w:rsid w:val="007416B5"/>
    <w:rsid w:val="007500D1"/>
    <w:rsid w:val="00755FC3"/>
    <w:rsid w:val="00762A9D"/>
    <w:rsid w:val="007E4E29"/>
    <w:rsid w:val="007E6613"/>
    <w:rsid w:val="007F4ABF"/>
    <w:rsid w:val="0083407E"/>
    <w:rsid w:val="00867D9E"/>
    <w:rsid w:val="00893D15"/>
    <w:rsid w:val="009121A6"/>
    <w:rsid w:val="00934F84"/>
    <w:rsid w:val="009504C6"/>
    <w:rsid w:val="00980F88"/>
    <w:rsid w:val="009C2544"/>
    <w:rsid w:val="009E709A"/>
    <w:rsid w:val="00A665FA"/>
    <w:rsid w:val="00A85D4E"/>
    <w:rsid w:val="00AB20B9"/>
    <w:rsid w:val="00AC34E8"/>
    <w:rsid w:val="00AC515E"/>
    <w:rsid w:val="00B0339F"/>
    <w:rsid w:val="00B4301D"/>
    <w:rsid w:val="00B96663"/>
    <w:rsid w:val="00BB66F6"/>
    <w:rsid w:val="00C33060"/>
    <w:rsid w:val="00C85116"/>
    <w:rsid w:val="00CB266F"/>
    <w:rsid w:val="00CC660A"/>
    <w:rsid w:val="00D7358E"/>
    <w:rsid w:val="00D82A41"/>
    <w:rsid w:val="00D852F3"/>
    <w:rsid w:val="00DB2CBA"/>
    <w:rsid w:val="00E04EE9"/>
    <w:rsid w:val="00E5694C"/>
    <w:rsid w:val="00E84EA3"/>
    <w:rsid w:val="00E9615A"/>
    <w:rsid w:val="00EB46E5"/>
    <w:rsid w:val="00EF3EE5"/>
    <w:rsid w:val="00F057D0"/>
    <w:rsid w:val="00F53FFE"/>
    <w:rsid w:val="00F56C24"/>
    <w:rsid w:val="00F77337"/>
    <w:rsid w:val="00F839C5"/>
    <w:rsid w:val="00F85BF3"/>
    <w:rsid w:val="00FB51C4"/>
    <w:rsid w:val="00FC3FCD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706"/>
  <w15:docId w15:val="{0FF5573B-4EC5-4321-92FC-6466942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A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C3E"/>
  </w:style>
  <w:style w:type="paragraph" w:styleId="a6">
    <w:name w:val="footer"/>
    <w:basedOn w:val="a"/>
    <w:link w:val="a7"/>
    <w:uiPriority w:val="99"/>
    <w:unhideWhenUsed/>
    <w:rsid w:val="001A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3E"/>
  </w:style>
  <w:style w:type="paragraph" w:styleId="a8">
    <w:name w:val="Balloon Text"/>
    <w:basedOn w:val="a"/>
    <w:link w:val="a9"/>
    <w:uiPriority w:val="99"/>
    <w:semiHidden/>
    <w:unhideWhenUsed/>
    <w:rsid w:val="007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1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E0D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0D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D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D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0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FB4-6DEB-4AA0-A137-825FF530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Городницький Павло</dc:creator>
  <cp:keywords/>
  <dc:description/>
  <cp:lastModifiedBy>Бугрим Дмитро Петрович</cp:lastModifiedBy>
  <cp:revision>2</cp:revision>
  <dcterms:created xsi:type="dcterms:W3CDTF">2021-11-29T08:47:00Z</dcterms:created>
  <dcterms:modified xsi:type="dcterms:W3CDTF">2021-11-29T08:47:00Z</dcterms:modified>
</cp:coreProperties>
</file>