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E9" w:rsidRPr="00E75434" w:rsidRDefault="00EE2FE9" w:rsidP="00EE2FE9">
      <w:pPr>
        <w:spacing w:before="20"/>
        <w:jc w:val="right"/>
        <w:rPr>
          <w:sz w:val="24"/>
        </w:rPr>
      </w:pPr>
      <w:r w:rsidRPr="00E75434">
        <w:rPr>
          <w:sz w:val="24"/>
        </w:rPr>
        <w:t>Додаток 10</w:t>
      </w:r>
    </w:p>
    <w:p w:rsidR="00EE2FE9" w:rsidRPr="00EE2FE9" w:rsidRDefault="00EE2FE9" w:rsidP="00EE2FE9">
      <w:pPr>
        <w:spacing w:before="20"/>
        <w:jc w:val="center"/>
        <w:rPr>
          <w:b/>
          <w:sz w:val="24"/>
        </w:rPr>
      </w:pPr>
    </w:p>
    <w:p w:rsidR="006B4F59" w:rsidRDefault="00EE2FE9" w:rsidP="00EE2FE9">
      <w:pPr>
        <w:spacing w:before="20"/>
        <w:jc w:val="center"/>
        <w:rPr>
          <w:b/>
          <w:sz w:val="24"/>
        </w:rPr>
      </w:pPr>
      <w:r w:rsidRPr="00EE2FE9">
        <w:rPr>
          <w:b/>
          <w:sz w:val="24"/>
        </w:rPr>
        <w:t xml:space="preserve">Окремі фактичні показники фінансово-господарської діяльності госпрозрахункових комунальних підприємств, </w:t>
      </w:r>
    </w:p>
    <w:p w:rsidR="00EE2FE9" w:rsidRPr="00EE2FE9" w:rsidRDefault="00EE2FE9" w:rsidP="00EE2FE9">
      <w:pPr>
        <w:spacing w:before="20"/>
        <w:jc w:val="center"/>
        <w:rPr>
          <w:b/>
          <w:sz w:val="24"/>
        </w:rPr>
      </w:pPr>
      <w:r w:rsidRPr="00EE2FE9">
        <w:rPr>
          <w:b/>
          <w:sz w:val="24"/>
        </w:rPr>
        <w:t>установ та організацій територіальної громади міста Києва, що передані до сфери управління районних в місті Києві державних адміністрацій, за I півріччя 2019 року, в порівнянні з плановими показниками, передбаченими їх затвердженими річними фінансовими планами на I півріччя 2019 р</w:t>
      </w:r>
      <w:r w:rsidR="00E75434">
        <w:rPr>
          <w:b/>
          <w:sz w:val="24"/>
        </w:rPr>
        <w:t>оку</w:t>
      </w:r>
    </w:p>
    <w:p w:rsidR="00620E60" w:rsidRDefault="00620E60" w:rsidP="00D83D35">
      <w:pPr>
        <w:spacing w:before="20"/>
      </w:pPr>
    </w:p>
    <w:p w:rsidR="00D83D35" w:rsidRPr="00EE2FE9" w:rsidRDefault="00D83D35" w:rsidP="00D83D35">
      <w:pPr>
        <w:spacing w:before="20"/>
      </w:pPr>
      <w:r w:rsidRPr="00EE2FE9">
        <w:t>Кількість - 124</w:t>
      </w:r>
    </w:p>
    <w:p w:rsidR="00D83D35" w:rsidRPr="00EE2FE9" w:rsidRDefault="00620E60" w:rsidP="00620E60">
      <w:pPr>
        <w:spacing w:before="20"/>
        <w:jc w:val="right"/>
      </w:pPr>
      <w:r>
        <w:t>тис.грн</w:t>
      </w:r>
    </w:p>
    <w:tbl>
      <w:tblPr>
        <w:tblW w:w="16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09"/>
        <w:gridCol w:w="567"/>
        <w:gridCol w:w="567"/>
        <w:gridCol w:w="567"/>
        <w:gridCol w:w="567"/>
        <w:gridCol w:w="709"/>
        <w:gridCol w:w="709"/>
        <w:gridCol w:w="708"/>
        <w:gridCol w:w="707"/>
        <w:gridCol w:w="709"/>
        <w:gridCol w:w="709"/>
      </w:tblGrid>
      <w:tr w:rsidR="006E62E4" w:rsidRPr="00EE2FE9" w:rsidTr="006E62E4">
        <w:trPr>
          <w:tblHeader/>
        </w:trPr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E62E4" w:rsidRPr="00EE2FE9" w:rsidRDefault="006E62E4" w:rsidP="006E62E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 xml:space="preserve">Власні доходи 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6E62E4" w:rsidRPr="00EE2FE9" w:rsidRDefault="006E62E4" w:rsidP="006E62E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Доходи за рахунок бюдж</w:t>
            </w:r>
            <w:r>
              <w:rPr>
                <w:b/>
                <w:sz w:val="14"/>
                <w:szCs w:val="14"/>
              </w:rPr>
              <w:t xml:space="preserve">етних </w:t>
            </w:r>
            <w:r w:rsidRPr="00EE2FE9">
              <w:rPr>
                <w:b/>
                <w:sz w:val="14"/>
                <w:szCs w:val="14"/>
              </w:rPr>
              <w:t xml:space="preserve">коштів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E62E4" w:rsidRPr="00EE2FE9" w:rsidRDefault="006E62E4" w:rsidP="006E62E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 xml:space="preserve"> Собівартість реаліз</w:t>
            </w:r>
            <w:r>
              <w:rPr>
                <w:b/>
                <w:sz w:val="14"/>
                <w:szCs w:val="14"/>
              </w:rPr>
              <w:t xml:space="preserve">ованої </w:t>
            </w:r>
            <w:r w:rsidRPr="00EE2FE9">
              <w:rPr>
                <w:b/>
                <w:sz w:val="14"/>
                <w:szCs w:val="14"/>
              </w:rPr>
              <w:t xml:space="preserve">продукції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E62E4" w:rsidRPr="00EE2FE9" w:rsidRDefault="006E62E4" w:rsidP="006E62E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 xml:space="preserve">Адміністративні витрати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E62E4" w:rsidRPr="00EE2FE9" w:rsidRDefault="006E62E4" w:rsidP="006E62E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 xml:space="preserve">Витрати на збут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E62E4" w:rsidRPr="00EE2FE9" w:rsidRDefault="006E62E4" w:rsidP="006E62E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 xml:space="preserve">Інші витрати  (з ПДВ) </w:t>
            </w:r>
          </w:p>
        </w:tc>
        <w:tc>
          <w:tcPr>
            <w:tcW w:w="2125" w:type="dxa"/>
            <w:gridSpan w:val="3"/>
          </w:tcPr>
          <w:p w:rsidR="006E62E4" w:rsidRPr="00EE2FE9" w:rsidRDefault="006E62E4" w:rsidP="0021657A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Чистий прибуток/</w:t>
            </w:r>
          </w:p>
          <w:p w:rsidR="006E62E4" w:rsidRPr="00EE2FE9" w:rsidRDefault="006E62E4" w:rsidP="006E62E4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 xml:space="preserve">збиток </w:t>
            </w:r>
          </w:p>
        </w:tc>
      </w:tr>
      <w:tr w:rsidR="006E62E4" w:rsidRPr="00EE2FE9" w:rsidTr="006E62E4">
        <w:trPr>
          <w:tblHeader/>
        </w:trPr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620E60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E2FE9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E2FE9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E2FE9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E2FE9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E2FE9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E2FE9">
              <w:rPr>
                <w:b/>
                <w:sz w:val="14"/>
                <w:szCs w:val="14"/>
              </w:rPr>
              <w:t>відхилення</w:t>
            </w:r>
          </w:p>
        </w:tc>
        <w:tc>
          <w:tcPr>
            <w:tcW w:w="707" w:type="dxa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9" w:type="dxa"/>
          </w:tcPr>
          <w:p w:rsidR="006E62E4" w:rsidRPr="00EE2FE9" w:rsidRDefault="006E62E4" w:rsidP="00E11CB5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Абсолютне </w:t>
            </w:r>
            <w:r w:rsidRPr="00EE2FE9">
              <w:rPr>
                <w:b/>
                <w:sz w:val="14"/>
                <w:szCs w:val="14"/>
              </w:rPr>
              <w:t>відхилення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2810588.2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2563306.4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-247281.8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628917.5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834018.4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205100.9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2213950.5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2142185.3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-71765.7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314832.1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323454.3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8622.2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29554.4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39902.4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10348.0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875260.6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884162.7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8902.1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6387.1 \ -479.0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b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12731.1 \ -5111.0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bCs/>
                <w:color w:val="000000"/>
                <w:sz w:val="14"/>
                <w:szCs w:val="14"/>
              </w:rPr>
              <w:t>6344.0 / -4632.0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1B56FC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1B56F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1.  КОМУНАЛЬНЕ ПІДПРИЄМСТВО "БУДЖИТЛОПОСЛУГИ"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24747844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ВЕЛИКА ВАСИЛЬКІВСЬКА  (ЧЕРВОНОАРМІЙСЬКА) ,128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1B56FC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 КП "Голосіїво-будінвест"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6E62E4" w:rsidRPr="00EE2FE9" w:rsidTr="006E62E4">
        <w:trPr>
          <w:trHeight w:val="507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32525198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-94.2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5F7F2C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565.4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1297.0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-944.8</w:t>
            </w:r>
          </w:p>
        </w:tc>
        <w:tc>
          <w:tcPr>
            <w:tcW w:w="709" w:type="dxa"/>
          </w:tcPr>
          <w:p w:rsidR="006E62E4" w:rsidRPr="00EE2FE9" w:rsidRDefault="006E62E4" w:rsidP="0083359C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Уточнений проект фінансового плану на 2019 рік не надано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83359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3.  КОМУНАЛЬНЕ ПІДПРИЄМСТВО ГРОМАДСЬКОГО ХАРЧУВАННЯ "АВТОВОКЗАЛ"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01556366</w:t>
            </w:r>
          </w:p>
          <w:p w:rsidR="006E62E4" w:rsidRPr="00EE2FE9" w:rsidRDefault="006E62E4" w:rsidP="007F509C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:03039,ГОЛОСІЇВСЬКИЙ ПРОСП.,59-А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4.  КОМУНАЛЬНЕ ПІДПРИЄМСТВО "ШКІЛЬНЕ ХАРЧУВАННЯ"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20043325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:03039,НАУКИ ПРОСП. ,8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14190.0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17151.0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2961.0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9264.0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11417.0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2153.0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914.0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1012.0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98.0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3778.0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4238.0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46.0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190.0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394.0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204.0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450963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32375554</w:t>
            </w:r>
          </w:p>
          <w:p w:rsidR="006E62E4" w:rsidRPr="00EE2FE9" w:rsidRDefault="006E62E4" w:rsidP="007F509C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:03039,ГОЛОСІЇВСЬКИЙ ПРОСП. 17-Б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221087.0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213020.0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-8067.0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80547.0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70173.0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-10374.0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23849.0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20389.0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-3460.0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116625.4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122489.0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5863.6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65.6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-31.0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-96.6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83359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32487556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:03150,ВЕЛИКА ВАСИЛЬКІВСЬКА  (ЧЕРВОНОАРМІЙСЬКА) ,98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7.  КОМУНАЛЬНЕ ПІДПРИЄМСТВО "ГОЛОСІЇВПРИВАТСЕРВІС"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33441418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:03028,НАУКИ ПРОСП. ,24 корп.2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83359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25695724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:03039,ГОЛОСІЇВСЬКИЙ ПРОСП. (СОРОКАРІЧЧЯ ЖОВТНЯ ПРОСП.) ,59А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2867.6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2913.0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62781.8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59420.0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-3361.8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54467.3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48608.0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-5859.3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9147.1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8902.0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-245.1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2035.0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4823.0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2788.0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38945128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:03039,ГОЛОСІЇВСЬКА , 53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28565.8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28280.0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-285.8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2609.1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2012.0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-597.1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25657.5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24610.0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-1047.5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4555.4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5031.0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475.6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962.0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651.0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-311.0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10.  КОМУНАЛЬНЕ </w:t>
            </w:r>
            <w:r w:rsidRPr="00EE2FE9">
              <w:rPr>
                <w:sz w:val="14"/>
                <w:szCs w:val="14"/>
              </w:rPr>
              <w:lastRenderedPageBreak/>
              <w:t>НЕКОМЕРЦІЙНЕ ПІДПРИЄМСТВО  "ЦЕНТР ПЕРВИННОЇ МЕДИКО-САНІТАРНОЇ ДОПОМОГИ №1" ГОЛОСІЇВСЬКОГО Р-НУ М.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38945065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:03191,ЯКУБОВСЬКОГО МАРШАЛА ,6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34036.0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2006.0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-32030.0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3305.8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25089.0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21783.2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30133.9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20766.0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-9367.9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6203.8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4849.0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-1354.8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1004.1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1480.0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475.9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8733C4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ПОБУТОВЕ ОБСЛУГОВУВАННЯ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11.  КОМУНАЛЬНЕ ПІДПРИЄМСТВО ПОБУТОВОГО ОБСЛУГОВУВАННЯ ПЕРУКАРНЯ "ЯРИНА"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19122243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:01003,САКСАГАНСЬКОГО ,61/17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8733C4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12.  КП "ГОЛОСІЇВПАРК- СЕРВІС"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33494941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ГОЛОСІЇВСЬКИЙ ПРОСП. (СОРОКАРІЧЧЯ ЖОВТНЯ ПРОСП.) ,124 А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8733C4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8733C4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rPr>
          <w:trHeight w:val="749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13.  КОМУНАЛЬНЕ ПІДПРИЄМСТВО "ПОЗНЯКИ-ІНВЕСТ-УКБ ДАРНИЦЬКОГО РАЙОНУ МІСТА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31723240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:02096,ЯЛТИНСЬКА ,14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579.2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011233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011233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011233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270.8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011233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Default="006E62E4" w:rsidP="00011233">
            <w:pPr>
              <w:rPr>
                <w:sz w:val="16"/>
              </w:rPr>
            </w:pPr>
            <w:r>
              <w:rPr>
                <w:sz w:val="16"/>
              </w:rPr>
              <w:t xml:space="preserve">Фінансова звітність за </w:t>
            </w:r>
            <w:r>
              <w:rPr>
                <w:sz w:val="16"/>
                <w:lang w:val="en-US"/>
              </w:rPr>
              <w:t>I</w:t>
            </w:r>
            <w:r w:rsidRPr="00F200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півріччя 2019 року не надана. </w:t>
            </w:r>
          </w:p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011233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39604270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:02091,ХАРКІВСЬКЕ ШОСЕ ,148 А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165765.4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167471.0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1705.6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97066.0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98299.0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1233.0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14987.4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16143.0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1155.6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53512.0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52777.0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-735.0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200.0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252.0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52.0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011233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15.  КОМУНАЛЬНЕ </w:t>
            </w:r>
            <w:r w:rsidRPr="00EE2FE9">
              <w:rPr>
                <w:sz w:val="14"/>
                <w:szCs w:val="14"/>
              </w:rPr>
              <w:lastRenderedPageBreak/>
              <w:t xml:space="preserve">ПІДПРИЄМСТВО "ЕКОЛОГІЯ" ДАРНИЦЬКОЇ РАЙОННОЇ У М.КИЄВІ ДЕРЖАВНОЇ АДМІНІСТРАЦІЇ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35167081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:02093,ПОЛІСЬКА ,28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26064374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:02091,ХАРКІВСЬКЕ ШОСЕ ,121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2086.4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2612.0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525.6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22413.9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21374.0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-1039.9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19997.9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19692.0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-305.9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4298.3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4174.0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-124.3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204.1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-84.1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01280970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:02091,ВЕРБИЦЬКОГО АРХІТЕКТОРА , 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1248.4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1586.0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337.6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25280.3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24588.0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-692.3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24321.2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23527.0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-794.2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2207.5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2647.0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439.5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26188248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:02091,ТРОСТЯНЕЦЬКА     , 8-Д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925.0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19825.0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18559.0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-1266.0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18040.2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16915.0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-1125.2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2413.8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2246.0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-167.8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38266365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:02091,ВЕРБИЦЬКОГО АРХІТЕКТОРА ,5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33262.7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19758.0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-13504.7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1562.5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17214.0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15651.5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27591.8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29577.0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1985.2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6322.6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6075.0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-247.6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910.8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1320.0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409.2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30300749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16209.8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7256.0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-8953.8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684.4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7584.0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6899.6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15147.1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12478.0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-2669.1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1703.4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2289.0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585.6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43.7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29.3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31413640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:02068,СРІБНОКІЛЬСЬКА ,14-Б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14617.3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7312.9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-7304.4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378.6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6255.1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5876.5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11317.2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10367.0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-950.2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3678.7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3201.0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-477.7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03568132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:02093,БОРИСПІЛЬСЬКА      , 30А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12037.2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11115.0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-922.2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1023.1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513.9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-509.2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10523.3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9548.0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-975.3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2384.2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1948.0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-436.2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152.8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132.9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-19.9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23.  КОМУНАЛЬНЕ ПІДПРИЄМСТВО "ДАРНИЦЬКИЙ МЕДИЧНИЙ ЦЕНТР"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34840585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2927.1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3090.1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2502.0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2602.3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100.3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348.9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408.5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0.6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62.5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65.0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2.5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21577229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:02175,ПАСХАЛІНА ЮРІЯ (ІЛЛІЧА) ,16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РАЙОН - ДЕСНЯНСЬКИЙ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25.  КОМУНАЛЬНЕ ПІДПРИЄМСТВО "ВАТУТІНСЬКІНВЕСТБУД"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30977943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:02217,ЕЛЕКТРОТЕХНІЧНА , 11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5018.0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6639.0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1621.0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-506.0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3812.0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4074.0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1662.0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2492.0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830.0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50.0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73.0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23.0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26.  КОМУНАЛЬНЕ ПІДПРИЄМСТВО "ЗЕНІТ" ДЕСНЯНСЬКОГО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19027846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:02222,БЕРЕТТІ ВІКЕНТІЯ ,4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20853.0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31158.0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10305.0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11286.0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17058.0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5772.0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1378.0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1967.0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8187.0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12131.0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3944.0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39605452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:02217,ЗАКРЕВСЬКОГО МИКОЛИ , 15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234700.0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234265.0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-435.0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130300.0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120948.0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-9352.0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16900.0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15840.0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-1060.0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87254.0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97079.0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9825.0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246.0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398.0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152.0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28.  ДЕРЖАВНЕ КОМУНАЛЬНЕ ПІДПРИЄМСТВО  "ЖИТЛОРЕМФОНД"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04543683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:02217,ЗАКРЕВСЬКОГО МИКОЛИ ,15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5A88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КП по УЖГ "Житлорембудсервіс"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26188308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:02232,ЗАКРЕВСЬКОГО МИКОЛИ , 81/1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10829.4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12839.0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2009.6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90338.2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88519.0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-1819.2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98472.3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98726.0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253.7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2388.3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2326.0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-62.3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30.  КОМУНАЛЬНЕ </w:t>
            </w:r>
            <w:r w:rsidRPr="00EE2FE9">
              <w:rPr>
                <w:sz w:val="14"/>
                <w:szCs w:val="14"/>
              </w:rPr>
              <w:lastRenderedPageBreak/>
              <w:t>НЕКОМЕРЦІЙНЕ ПІДПРИЄМСТВО "ЦЕНТР ПЕРВИННОЇ МЕДИКО- САНІТАРНОЇ ДОПОМОГИ  №3" ДЕСНЯНСЬКОГО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38960413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:02156,МАТЕЮКА МИКОЛИ , 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17725.9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10851.0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-6874.9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993.6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7980.0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6986.4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14399.9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14803.0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403.1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3454.3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3604.0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149.7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865.3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-441.3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21467676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:02225,ДРАЙЗЕРА ТЕОДОРА , 19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20915.9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11875.0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-9040.9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699.6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8363.0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7663.4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16538.3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16030.0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-508.3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4209.9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3254.0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-955.9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867.3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954.0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86.7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38960345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:02232,ВИГУРІВСЬКИЙ БУЛЬВ. , 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22869.1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12334.0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-10535.1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1422.6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10175.0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8752.4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17870.3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16595.0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-1275.3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3953.7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3316.0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-637.7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2467.7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2598.0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130.3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02064116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:02222,МАЯКОВСЬКОГО ВОЛОДИМИРА ПРОСП. , 32Б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24417.2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11609.0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-12808.2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866.4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10350.0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9483.6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20664.3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17882.0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-2782.3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3874.2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3481.0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-393.2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745.1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-149.1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34.  КОМУНАЛЬНЕ ПІДПРИЄМСТВО "ДЕСНЯНСЬКИЙ РАЙОННИЙ ЦЕНТР "ЗДОРОВ'Я"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32528361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:02166,ЛІСОВИЙ ПРОСП. ,35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6F43F9" w:rsidRDefault="006E62E4" w:rsidP="00215A88">
            <w:pPr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>Діяльність не здійснює.</w:t>
            </w:r>
          </w:p>
          <w:p w:rsidR="006E62E4" w:rsidRPr="00EE2FE9" w:rsidRDefault="006E62E4" w:rsidP="00215A88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t xml:space="preserve">Фінансовий план на 2019 рік не надано. Фінансова звітність за 1 </w:t>
            </w:r>
            <w:r>
              <w:rPr>
                <w:sz w:val="14"/>
                <w:szCs w:val="14"/>
              </w:rPr>
              <w:t xml:space="preserve">півріччя </w:t>
            </w:r>
            <w:r w:rsidRPr="006F43F9">
              <w:rPr>
                <w:sz w:val="14"/>
                <w:szCs w:val="14"/>
              </w:rPr>
              <w:t>2019 року  не надана.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35.  КОМУНАЛЬНЕ </w:t>
            </w:r>
            <w:r w:rsidRPr="00EE2FE9">
              <w:rPr>
                <w:sz w:val="14"/>
                <w:szCs w:val="14"/>
              </w:rPr>
              <w:lastRenderedPageBreak/>
              <w:t>ПІДПРИЄМСТВО "МОЛОЧНА ФАБРИКА-КУХНЯ"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24361046</w:t>
            </w:r>
          </w:p>
          <w:p w:rsidR="006E62E4" w:rsidRPr="00EE2FE9" w:rsidRDefault="006E62E4" w:rsidP="002D19AD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:02660,ЕЛЕКТРОТЕХНІЧНА , 10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6F43F9" w:rsidRDefault="006E62E4" w:rsidP="00D97EC7">
            <w:pPr>
              <w:ind w:left="-57" w:right="-113"/>
              <w:rPr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lastRenderedPageBreak/>
              <w:t>Діяльність не здійснює.</w:t>
            </w:r>
          </w:p>
          <w:p w:rsidR="006E62E4" w:rsidRPr="00EE2FE9" w:rsidRDefault="006E62E4" w:rsidP="00D97EC7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6F43F9">
              <w:rPr>
                <w:sz w:val="14"/>
                <w:szCs w:val="14"/>
              </w:rPr>
              <w:lastRenderedPageBreak/>
              <w:t xml:space="preserve">Фінансовий план на 2019 рік не надано. Фінансова звітність за 1 </w:t>
            </w:r>
            <w:r>
              <w:rPr>
                <w:sz w:val="14"/>
                <w:szCs w:val="14"/>
              </w:rPr>
              <w:t xml:space="preserve">півріччя </w:t>
            </w:r>
            <w:r w:rsidRPr="006F43F9">
              <w:rPr>
                <w:sz w:val="14"/>
                <w:szCs w:val="14"/>
              </w:rPr>
              <w:t>2019 року  не надана.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15A88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ТОРГІВЛЯ</w:t>
            </w:r>
          </w:p>
        </w:tc>
      </w:tr>
      <w:tr w:rsidR="006E62E4" w:rsidRPr="00EE2FE9" w:rsidTr="006E62E4">
        <w:trPr>
          <w:trHeight w:val="555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36.  КОМУНАЛЬНЕ ПІДПРИЄМСТВО  "ОПТОВА БАЗА"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21661094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:02232,БАЛЬЗАКА ОНОРЕ ДЕ ,64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Default="005E32D9" w:rsidP="00D97EC7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Станом на 01.07.2019 ф</w:t>
            </w:r>
            <w:r w:rsidR="006E62E4" w:rsidRPr="00F27242">
              <w:rPr>
                <w:sz w:val="14"/>
                <w:szCs w:val="14"/>
              </w:rPr>
              <w:t>інансовий план на 201</w:t>
            </w:r>
            <w:r w:rsidR="006E62E4">
              <w:rPr>
                <w:sz w:val="14"/>
                <w:szCs w:val="14"/>
              </w:rPr>
              <w:t>9</w:t>
            </w:r>
            <w:r w:rsidR="006E62E4" w:rsidRPr="00F27242">
              <w:rPr>
                <w:sz w:val="14"/>
                <w:szCs w:val="14"/>
              </w:rPr>
              <w:t xml:space="preserve"> рік не надано. </w:t>
            </w:r>
            <w:r>
              <w:rPr>
                <w:sz w:val="14"/>
                <w:szCs w:val="14"/>
              </w:rPr>
              <w:t>01.08.2019 проект фінансового плану на 2019 року надано на розгляд ДКВ м. Києва. За результатами розгляду ДКВ м. Києва відхилив проект річного фінансового плану на 2019 рік листом від 15.08.2019 № 062/07/17-7270.</w:t>
            </w:r>
            <w:bookmarkStart w:id="0" w:name="_GoBack"/>
            <w:bookmarkEnd w:id="0"/>
          </w:p>
          <w:p w:rsidR="006E62E4" w:rsidRPr="00EE2FE9" w:rsidRDefault="006E62E4" w:rsidP="00D97EC7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D19AD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37.  КОМУНАЛЬНЕ ПІДПРИЄМСТВО  "АВТОТРАНСПОРТНИК" ДЕСНЯНСЬКОГО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32106047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:02097,РАДУНСЬКА ,18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1125.6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500.6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496.2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932.6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436.4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110.4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179.7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69.3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-2.7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11.0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8.6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-2.4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38.  КОМУНАЛЬНЕ ПІДПРИЄМСТВО "ДЕСНЯНСЬКПАРКСЕРВІС"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32769862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:02156,КУРЧАТОВА АКАДЕМІКА ,23-А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D19AD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D19AD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2D19AD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rPr>
          <w:trHeight w:val="548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39.  КОМУНАЛЬНЕ ПІДПРИЄМНИЦТВО "ДНІПРОБУДТЕХСЕРВІС"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31456464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ПРАЦІ БУЛЬВ. ,1/1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B93039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B93039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-58.0</w:t>
            </w:r>
          </w:p>
        </w:tc>
        <w:tc>
          <w:tcPr>
            <w:tcW w:w="709" w:type="dxa"/>
          </w:tcPr>
          <w:p w:rsidR="006E62E4" w:rsidRPr="00EE2FE9" w:rsidRDefault="006E62E4" w:rsidP="00B93039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39606435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:02002,ЧЕЛЯБІНСЬКА , 9-Г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207814.0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219604.0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11790.0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129871.0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124409.0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-5462.0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14058.0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17448.0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3390.0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63693.2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75355.0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11661.8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191.8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2392.0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2200.2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41.  КОМУНАЛЬНИЙ </w:t>
            </w:r>
            <w:r w:rsidRPr="00EE2FE9">
              <w:rPr>
                <w:sz w:val="14"/>
                <w:szCs w:val="14"/>
              </w:rPr>
              <w:lastRenderedPageBreak/>
              <w:t>ТЕАТРАЛЬНО- ВИДОВИЩНИЙ ЗАКЛАД  КУЛЬТУРИ ДНІПРОВСЬКОГО РАЙОНУ МІСТА КИЄВА  "ТЕАТР УКРАЇНСЬКОЇ ТРАДИЦІЇ "ДЗЕРКАЛО"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33782402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:02002,АЛМА-АТИНСЬКА , 109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160.0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807.0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805.2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786.4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784.7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140.6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127.2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-13.4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79.3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02125763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:02098,ТИЧИНИ ПАВЛА ПРОСП. , 12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975.1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1420.0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444.9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17064.8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16699.0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-365.8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16077.3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16109.0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31.7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1790.6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1837.0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46.4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26188952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4805.7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6653.0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1847.3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50112.7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48296.0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-1816.7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51070.8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51009.0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-61.8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3226.8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3446.0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219.2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620.8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494.0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-126.8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01981655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:02154,ЕНТУЗІАСТІВ     , 49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14837.4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14167.3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-670.1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1262.6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1095.7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-166.9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13697.6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12810.0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-887.6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1987.8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2039.0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414.6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-0.6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38196712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Адреса: Індекс :02094,СЕРГІЄНКА ІВАНА ,23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16358.5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6241.0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-10117.5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516.6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7579.0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7062.4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13906.9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11923.0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-1983.9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2947.2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1861.0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-1086.2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26188946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:02660,ЗАПОРОЖЦЯ ПЕТРА , 26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22586.5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12221.0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-10365.5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1810.9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9389.0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7578.1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20550.4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17294.0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-3256.4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4040.0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-11.0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26189147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:02152,ТИЧИНИ ПАВЛА ПРОСП. , 22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16829.4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9171.0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-7658.4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549.1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8151.0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7601.9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15856.0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15783.0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1077.5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1207.0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129.5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445.0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-113.0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26189130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:02094,ЧЕРВОНОТКАЦЬКА , 31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15778.7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14127.0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-1651.7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537.2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-182.2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13415.2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11934.0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-1481.2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2721.3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2370.0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-351.3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179.4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-1.4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31732428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:02094,КРАКІВСЬКА ,20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50.  КОМУНАЛЬНЕ АВТОТРАНСПОРТНЕ ПІДПРИЄМСТВО ДНІПРОВСЬКОГО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31748904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Адреса: Індекс :02094,ПРАЦІ БУЛЬВ. ,1/1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 xml:space="preserve">51.  КОМУНАЛЬНЕ ПІДПРИЄМСТВО "ДНІПРО- ПАРКСЕРВІС" ДНІПРОВСЬКОЇ РАЙОННОЇ У М.КИЄВІ РАДИ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32959821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:02094,ПРАЦІ БУЛЬВ. ,1/1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52.  КОМУНАЛЬНЕ ПІДПРИЄМСТВО "ОБОЛОНЬ- ІНВЕСТБУД"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32346958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:04211,АРХИПЕНКА ОЛЕКСАНДРА (ЗАЛКИ МАТЕ) , 6-А корп.30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75.9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-88.1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374.8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214.8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4.0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-298.9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-302.9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53.  КОМУНАЛЬНЕ ПІДПРИЄМСТВО  "ШКІЛЬНЕ ХАРЧУВАННЯ ОБОЛОНСЬКОГО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19475243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:04205,ОБОЛОНСЬКИЙ ПРОСП. , 20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15998.0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21811.0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5813.0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10200.0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12460.0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2260.0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840.0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1007.0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4878.0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8270.0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3392.0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35.0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4.0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B93039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39611267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:04214,ПІВНІЧНА ,22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160154.0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165395.0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5241.0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112621.0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113497.0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876.0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11124.0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9690.0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-1434.0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35293.0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39887.0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4594.0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1116.0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2321.0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1205.0</w:t>
            </w:r>
          </w:p>
        </w:tc>
      </w:tr>
      <w:tr w:rsidR="006E62E4" w:rsidRPr="00EE2FE9" w:rsidTr="006E62E4">
        <w:trPr>
          <w:trHeight w:val="527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55.  КОМУНАЛЬНЕ ПІДПРИЄМСТВО "ОБОЛОНЬ- ЛІФТСЕРВІС" ОБОЛОНСЬКОГО Р-НУ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32705552</w:t>
            </w:r>
          </w:p>
          <w:p w:rsidR="006E62E4" w:rsidRPr="00EE2FE9" w:rsidRDefault="006E62E4" w:rsidP="007753B1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:04214,ГЕРОЇВ ДНІПРА , 36-В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-239.0</w:t>
            </w:r>
          </w:p>
        </w:tc>
        <w:tc>
          <w:tcPr>
            <w:tcW w:w="709" w:type="dxa"/>
          </w:tcPr>
          <w:p w:rsidR="006E62E4" w:rsidRPr="00EE2FE9" w:rsidRDefault="006E62E4" w:rsidP="00B93039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"Оболонь-ліфтсервіс" Оболонського району м. Києва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56.  КОМУНАЛЬНЕ ПІДПРИЄМСТВО </w:t>
            </w:r>
            <w:r w:rsidRPr="00EE2FE9">
              <w:rPr>
                <w:sz w:val="14"/>
                <w:szCs w:val="14"/>
              </w:rPr>
              <w:lastRenderedPageBreak/>
              <w:t xml:space="preserve">ОБОЛОНСЬКОГО РАЙОНУ М. КИЄВА "ДИТЯЧИЙ КІНОТЕАТР" КАДР"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32706231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:04074,ВИШГОРОДСЬКА ,4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649.0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678.9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614.0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936.8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969.9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236.8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229.6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53.6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27.6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63.4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45.8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-17.6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05494828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:04205,ТИМОШЕНКА МАРШАЛА , 14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3974.2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5817.0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1842.8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52631.6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49826.0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-2805.6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51495.8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47698.0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-3797.8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4568.8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6552.0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1983.2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541.2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1393.0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851.8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38960518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:04214,ПІВНІЧНА , 4А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43861.0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31198.9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-12662.1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2623.0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16646.1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14023.1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40391.3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41248.0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856.7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5392.7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5635.0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242.3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700.0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962.0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262.0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23379143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:04201,МІНСЬКИЙ ПРОСП. , 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18227.0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8603.0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-9624.0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941.4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8290.0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7348.6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13644.1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11834.0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-1810.1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5464.3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4857.0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-607.3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142.0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35018865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:04205,МУКАЧІВСЬКА ,4/7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61.  КОМУНАЛЬНЕ ПІДПРИЄМСТВО "ТРАНСПОРТСЕРВІС" ОБОЛОНСЬКОГО РАЙОНУ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33101139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МУКАЧІВСЬКА ,4/7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Оболонської районної у м. Києві ради від 15.03.2007 № 7/12 "Про припинення КП "Транспортсервіс"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62.  КОМУНАЛЬНЕ ПІДПРИЄМСТВО "АВТОТРАНСПОРТНЕ ПІДПРИЄМСТВО ОБОЛОНСЬКОГО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23503732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:04209,ГАЙДАЙ ЗОЇ , 9/8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ПЕЧЕРСЬКИЙ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63.  КОМУНАЛЬНЕ ПІДПРИЄМСТВО "ПЕЧЕРСЬК- ІНВЕСТ"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30782546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:01010,ОМЕЛЯНОВИЧА -ПАВЛЕНКА МИХАЙЛА  (СУВОРОВА) , 15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7E64FB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 w:rsidR="006E62E4" w:rsidRPr="00EE2FE9" w:rsidRDefault="006E62E4" w:rsidP="007E64FB">
            <w:pPr>
              <w:spacing w:before="20"/>
              <w:ind w:left="-57" w:right="-57"/>
              <w:rPr>
                <w:sz w:val="14"/>
                <w:szCs w:val="14"/>
              </w:rPr>
            </w:pPr>
          </w:p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33998044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:01011,ПЕЧЕРСЬКИЙ УЗВІЗ ,19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65.  КОМУНАЛЬНЕ ПІДПРИЄМСТВО "ШКІЛЬНЕ"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19130066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:01042,РАЄВСЬКОГО МИКОЛИ ,28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11889.0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13597.0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1708.0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8337.0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9215.0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878.0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766.0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2956.0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3593.0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637.0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18.0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19.0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1.0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 w:rsidRPr="00EE2FE9">
              <w:rPr>
                <w:sz w:val="14"/>
                <w:szCs w:val="14"/>
              </w:rPr>
              <w:tab/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Код ЄДРПОУ: 35692211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:01021,МАР'ЯНЕНКА ІВАНА ,7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88500.0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87863.0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-637.0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61908.0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61708.0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-200.0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11894.0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11767.0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14345.0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14316.0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-29.0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353.0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72.0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-281.0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26188567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:01103,ПІДВИСОЦЬКОГО ПРОФЕСОРА , 13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4710.0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4787.0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26301.2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22964.0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-3337.2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27738.2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24346.0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-3392.2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2764.0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2780.0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68.  КОМУНАЛЬНЕ НЕКОМЕРЦІЙНЕ ПІДПРИЄМСТВО "ЦЕНТР ПЕРВИННОЇ МЕДИКО- САНІТАРНОЇ ДОПОМОГИ" ПЕЧЕРСЬКОГО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26188550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:01010,ІВАНА МАЗЕПИ ,2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18078.1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11043.0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-7035.1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606.6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10279.0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9672.4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14915.4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16988.0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2072.6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3685.7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4222.0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536.3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83.6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28.4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E64F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69.  КОМУНАЛЬНЕ ПІДПРИЄМСТВО ПО ОБСЛУГОВУВАННЮ ЗАКЛАДІВ СОЦІАЛЬНОЇ СФЕРИ "ПЛОДООВОЧІ"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24940647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:01103,ВІЙСЬКОВИЙ ПРОЇЗД ,1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2620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E62E4" w:rsidRPr="00EE2FE9" w:rsidTr="006E62E4">
        <w:trPr>
          <w:trHeight w:val="512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70.  КОМУНАЛЬНЕ ПІДПРИЄМСТВО "СКІФ"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19496914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:01015,СТАРОНАВОДНИЦЬКА ,42</w:t>
            </w:r>
          </w:p>
        </w:tc>
        <w:tc>
          <w:tcPr>
            <w:tcW w:w="709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296B4C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296B4C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296B4C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296B4C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296B4C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296B4C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152B8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296B4C" w:rsidRDefault="006E62E4" w:rsidP="00E11CB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296B4C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152B8" w:rsidRDefault="006E62E4" w:rsidP="00E11CB5">
            <w:pPr>
              <w:ind w:left="-57" w:right="-1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Default="006E62E4" w:rsidP="00E11CB5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21493018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Адреса: Індекс :01010,ЛИХАЧОВА БУЛЬВ. , </w:t>
            </w:r>
            <w:r w:rsidRPr="00EE2FE9">
              <w:rPr>
                <w:sz w:val="14"/>
                <w:szCs w:val="14"/>
              </w:rPr>
              <w:lastRenderedPageBreak/>
              <w:t>3-А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26201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РАЙОН - ПОДІЛЬСЬКИЙ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2620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72.  КОМУНАЛЬНЕ ПІДПРИЄМСТВО  "ПОДІЛ-ІНВЕСТРЕКОНСТРУКЦІЯ"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35251157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:04070,ХОРИВА ,36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2620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73.  КОМУНАЛЬНЕ ПІДПРИЄМСТВО "ШКІЛЬНЕ ХАРЧУВАННЯ"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21569402</w:t>
            </w:r>
          </w:p>
          <w:p w:rsidR="006E62E4" w:rsidRPr="00EE2FE9" w:rsidRDefault="006E62E4" w:rsidP="003701E5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:04073,ЗАХАРІВСЬКА , 10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10820.0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15173.0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4353.0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7525.0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10011.0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2486.0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679.0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1091.0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2106.0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3467.0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1361.0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57.0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-55.0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726201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74.  КОМУНАЛЬНЕ ПІДПРИЄМСТВО "КЕРУЮЧА КОМПАНІЯ З ОБСЛУГОВУВАННЯ ЖИТЛОВОГО ФОНДУ ПОДІЛЬСЬКОГО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39609111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:04071,ХОРИВА , 36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122415.0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121908.0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-507.0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60442.0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62803.0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2361.0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9959.0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10036.0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51186.6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48567.0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-2619.6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827.4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502.0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-325.4</w:t>
            </w:r>
          </w:p>
        </w:tc>
      </w:tr>
      <w:tr w:rsidR="006E62E4" w:rsidRPr="00EE2FE9" w:rsidTr="006E62E4">
        <w:trPr>
          <w:trHeight w:val="413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75.  КОМУНАЛЬНЕ ПІДПРИЄМСТВО "ОРЕНДА"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31840749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:04071,КОСТЯНТИНІВСЬКА ,2/1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E62E4" w:rsidRPr="00EE2FE9" w:rsidTr="006E62E4"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76.  КОМУНАЛЬНЕ ПІДПРИЄМСТВО "ПОДІЛ- ЖИТЛО ПОДІЛЬСЬКОГО РАЙОНУ МІСТА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32557113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:04071,ХОРИВА ,36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-163.0</w:t>
            </w:r>
          </w:p>
        </w:tc>
        <w:tc>
          <w:tcPr>
            <w:tcW w:w="709" w:type="dxa"/>
          </w:tcPr>
          <w:p w:rsidR="006E62E4" w:rsidRPr="00EE2FE9" w:rsidRDefault="006E62E4" w:rsidP="00E11CB5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E11CB5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6E62E4" w:rsidRPr="00EE2FE9" w:rsidRDefault="006E62E4" w:rsidP="00E11CB5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77.  СПЕЦІАЛІЗОВАНЕ КОМУНАЛЬНЕ ПІДПРИЄМСТВО "ПОДІЛ- ЛІФТ"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32454501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:04073,КОПИЛІВСЬКА ,17/19</w:t>
            </w:r>
          </w:p>
          <w:p w:rsidR="006E62E4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78.  КОМУНАЛЬНЕ ПІДПРИЄМСТВО  "ПОДІЛ-</w:t>
            </w:r>
            <w:r w:rsidRPr="00EE2FE9">
              <w:rPr>
                <w:sz w:val="14"/>
                <w:szCs w:val="14"/>
              </w:rPr>
              <w:lastRenderedPageBreak/>
              <w:t>БЛАГОУСТРІЙ"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19033672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:04071,КОСТЯНТИНІВСЬКА , 9/6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1965.3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2336.0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370.7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111.4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-111.4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1518.4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1689.0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170.6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403.6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34.8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78.0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43.2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МАЙНО ОРГАНІВ УПРАВЛІННЯ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79.  КОМУНАЛЬНЕ ПІДПРИЄМСТВО  "АПТЕКА-МУЗЕЙ"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16303257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:04071,ПРИТИСЬКО-МИКІЛЬСЬКА ,7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130.5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-236.5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188.3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160.7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-28.3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73.4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80.8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91.4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38.8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-52.6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13.9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-149.8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-163.7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26199200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:04074,МОСТИЦЬКА ,9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3956.0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5918.0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1962.0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32174.1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32215.0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33070.2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35216.0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2145.8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2769.7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2779.0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290.2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-152.2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38946268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:04070,ВОЛОСЬКА , 47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12159.0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13747.0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1588.0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1668.0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1090.0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-578.0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9330.9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10906.0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1575.1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4115.1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3455.0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-660.1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381.0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95.0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38946192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:04215,СВОБОДИ ПРОСП. , 22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29235.7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13370.0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-15865.7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2523.7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13853.0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11329.3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26347.4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21898.0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-4449.4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5186.6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5106.0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-80.6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-6.4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83.  КОМУНАЛЬНЕ ПІДПРИЄМСТВО "ІНФОРМАЦІЙНА АГЕНЦІЯ ПОДІЛЬСЬКОГО РАЙОНУ"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31170279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Адреса: Індекс :04071,КОСТЯНТИНІВСЬКА </w:t>
            </w:r>
            <w:r w:rsidRPr="00EE2FE9">
              <w:rPr>
                <w:sz w:val="14"/>
                <w:szCs w:val="14"/>
              </w:rPr>
              <w:lastRenderedPageBreak/>
              <w:t>,32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84.  КОМУНАЛЬНЕ ПІДПРИЄМСТВО  "ПОДІЛ"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32668909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ЩЕКАВИЦЬКА ,34 А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32960670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:04070,АНДРІЇВСЬКА ,3/29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86.  КОМУНАЛЬНЕ ПІДПРИЄМСТВО "ТРАНС- ПРОЕКТ"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31140291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:04070,АНДРІЇВСЬКА ,11/7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87.  КОМУНАЛЬНЕ ПІДПРИЄМСТВО "ПРОМІНЬ" В СВЯТОШИНСЬКОМУ РАЙОНІ М.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21636104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:03146,ЯКУБА КОЛАСА ,15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17181.0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21913.0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4732.0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9914.0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13678.0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3764.0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2044.0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5443.0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6057.0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614.0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79.9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65.1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49.2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54.1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4.9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39607507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:03134,СИМИРЕНКА , 17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290519.0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276702.0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-13817.0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110487.0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104130.0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-6357.0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15640.0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15474.0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-166.0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164191.1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155223.0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-8968.1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200.9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1875.0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1674.1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3701E5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89.  КОМУНАЛЬНЕ ПІДПРИЄМСТВО ПО БЛАГОУСТРОЮ ТА РОЗВИТКУ ТЕРИТОРІЇ СВЯТОШИНСЬКОГО РАЙОНУ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16462004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:03115,ЛЬВІВСЬКА ,14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26199401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:03134,СИМИРЕНКА     , 10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3947.9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6374.0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2426.1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65142.1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64902.0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-240.1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64268.6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66378.0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2109.4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4586.4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4586.0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-0.4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312.0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77.0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38961129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:03179,ЧОРНОБИЛЬСЬКА ,5/7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30559.2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16036.0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-14523.2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1154.8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12805.0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11650.2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26792.8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22327.6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-4464.8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3680.4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4986.2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1305.8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1240.8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1527.2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286.4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38961113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:03148,КУЧЕРА ВАСИЛЯ ,5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23116.0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12966.0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-10150.0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853.0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11154.0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10301.0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20950.0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20992.0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2441.0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2441.0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687.0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109.0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26199418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:03148,КУРІННОГО ПЕТРА (РИКОВА КОМІСАРА) , 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18902.3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11788.0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-7114.3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574.9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7823.8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7248.9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16853.8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16625.2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-228.8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2130.0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2507.5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377.5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493.4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479.1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-14.3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F6D0D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94.  КОМУНАЛЬНЕ ПІДПРИЄМСТВО "АЛГОРИТМ" СВЯТОШИНСЬКОЇ РАЙОННОЇ У МІСТІ КИЄВІ РАДИ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33306408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:03067,ВІТРУКА ГЕНЕРАЛА ,8-А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363C7B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6E62E4" w:rsidRPr="00EE2FE9" w:rsidTr="006E62E4">
        <w:trPr>
          <w:trHeight w:val="577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95.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32210469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:03148,ЮРИ ГНАТА , 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435.0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CD3811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CD3811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96.  КОМУНАЛЬНЕ ПІДПРИЄМСТВО "ЕКОЛОГІЯ В СВЯТОШИНСЬКОМУ РАЙОНІ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16281219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:03115,ПЕРЕМОГИ ПРОСП. , 97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1770.0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1844.0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1130.0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1227.0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43.0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-28.0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455EAE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455EAE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rPr>
          <w:trHeight w:val="435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97.  КОМУНАЛЬНЕ ПІДПРИЄМСТВО "СОЛОМ'ЯНКАБУДІНВЕСТ" СОЛОМ'ЯНСЬКОГО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31055458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:03186,ПОВІТРОФЛОТСЬКИЙ ПРОСП. ,40 А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"Солом`янкабудінвест" Солом`янської районної в м. Києві державної адміністрації"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9219A9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98.  КОМУНАЛЬНЕ ПІДПРИЄМСТВО "ШКОЛЯР" СОЛОМ'ЯНСЬКОЇ РАЙОННОЇ В МІСТІ КИЄВІ ДЕРЖАВНОЇ АДМІНІСТРАЦІЇ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16483242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:03056,ДАШАВСЬКА , 22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12715.0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-12715.0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11684.0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-11677.0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181.5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-391.5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440.0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-440.0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-3.2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14.8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-189.0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-203.8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9219A9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35756919</w:t>
            </w:r>
          </w:p>
          <w:p w:rsidR="006E62E4" w:rsidRPr="00EE2FE9" w:rsidRDefault="006E62E4" w:rsidP="005E4AEC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Адреса: Індекс </w:t>
            </w:r>
            <w:r w:rsidRPr="00EE2FE9">
              <w:rPr>
                <w:sz w:val="14"/>
                <w:szCs w:val="14"/>
              </w:rPr>
              <w:lastRenderedPageBreak/>
              <w:t>:03186,МАЦІЄВИЧА ЛЕВКА (СОЦІАЛІСТИЧНА) ,6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186372.0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193397.0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7025.0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97828.0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93481.0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-4347.0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14514.0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15601.0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1087.0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73817.0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81015.0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7198.0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213.0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3300.0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3087.0</w:t>
            </w:r>
          </w:p>
        </w:tc>
      </w:tr>
      <w:tr w:rsidR="006E62E4" w:rsidRPr="00EE2FE9" w:rsidTr="006E62E4"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100.  КОМУНАЛЬНЕ ПІДПРИЄМСТВО ПО УТРИМАННЮ ЖИТЛОВОГО ГОСПОДАРСТВА СОЛОМ'ЯНСЬКОГО РАЙОНУ М.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31720192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:03186,МАЦІЄВИЧА ЛЕВКА (СОЦІАЛІСТИЧНА) ,6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5E4AE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5E4AEC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м.</w:t>
            </w:r>
            <w:r>
              <w:rPr>
                <w:sz w:val="14"/>
                <w:szCs w:val="14"/>
              </w:rPr>
              <w:t xml:space="preserve"> </w:t>
            </w:r>
            <w:r w:rsidRPr="00EE2FE9">
              <w:rPr>
                <w:sz w:val="14"/>
                <w:szCs w:val="14"/>
              </w:rPr>
              <w:t>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E4AE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04593340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:03067,ГАРМАТНА     , 36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5842.6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7357.0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1514.4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39795.7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39941.0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145.3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40395.8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40819.0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423.2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5068.2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6292.0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1223.8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174.3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12.7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38960408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:03065,КОМАРОВА КОСМОНАВТА ПРОСП. , 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32834.6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12509.0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-20325.6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906.1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11511.0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10604.9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30543.3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20868.0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-9675.3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3117.3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3117.0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-0.3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80.1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-45.1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38960481</w:t>
            </w:r>
          </w:p>
          <w:p w:rsidR="006E62E4" w:rsidRPr="00EE2FE9" w:rsidRDefault="006E62E4" w:rsidP="00333288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:03110,СОЛОМ'ЯНСЬКА , 17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30519.8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25215.0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-5304.8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1293.8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15878.0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14584.2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26661.5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33391.0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6729.5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4492.7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7139.0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2646.3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659.4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563.0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-96.4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E4AE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34879125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Адреса: Індекс :03186,ПОВІТРОФЛОТСЬКИЙ ПРОСП. , 40-А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585.0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501.7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-83.3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413.0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371.1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-41.9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150.8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-10.2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9.0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-20.2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-29.2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5E4AEC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ТРАНСПОРТ</w:t>
            </w:r>
          </w:p>
        </w:tc>
      </w:tr>
      <w:tr w:rsidR="006E62E4" w:rsidRPr="00EE2FE9" w:rsidTr="006E62E4">
        <w:trPr>
          <w:trHeight w:val="527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105.  КОМУНАЛЬНЕ АВТОТРАНСПОРТНЕ ПІДПРИЄМСТВО СОЛОМ'ЯНСЬКОГО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19258770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:03056,ЗАЛІЗНИЧНА ,14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157D8A">
            <w:pPr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157D8A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31904855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:01033,ХМЕЛЬНИЦЬКОГО Б. ,23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32348117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:01030,ХМЕЛЬНИЦЬКОГО БОГДАНА ,24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9B0820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157D8A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108.  КОМУНАЛЬНЕ ПІДПРИЄМСТВО "ШКОЛЯР" ШЕВЧЕНКІВСЬКОГО РАЙОНУ 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21476511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:04060,ТЕЛІГИ ОЛЕНИ , 31/1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8856.6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11390.2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2533.6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5953.0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7489.0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1536.0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689.0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809.0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2181.0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3017.8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836.8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52.1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39.5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22.3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1.3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109.  КОМУНАЛЬНЕ ПІДПРИЄМСТВО "ШКОЛЯРИК" ШЕВЧЕНКІВСЬКОГО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19483708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:03113,ЛАГЕРНА , 40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3242.0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5151.6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1909.6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2081.0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3720.6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1640.0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189.6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275.7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86.1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962.4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1146.3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183.9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157D8A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34966254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:04050,БІЛОРУСЬКА , 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300075.7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269287.0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-30788.7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103946.1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95518.0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-8428.1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8405.9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10265.0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1859.1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187521.1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163108.0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-24413.1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202.6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396.0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193.4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157D8A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111.  КОМУНАЛЬНЕ ПІДПРИЄМСТВО "БАЗА ВІДПОЧИНКУ "ЧАЙКА" ШЕВЧЕНКІВСЬКОЇ РАЙОННОЇ У М.КИЄВІ РАДИ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23152296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:04050,Київська обл., с. В. Дубечня, вул.Прибережна ,5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м.Києві ради"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112.  КОМУНАЛЬНЕ ПІДПРИЄМСТВО "БЛАГОУСТРІЙ ШЕВЧЕНКІВСЬКОГО РАЙОНУ"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33790408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:01030,ШЕВЧЕНКА БУЛЬВ. , 26/4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991.6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1026.0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616.0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616.0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794.0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1392.8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598.8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164.4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223.8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59.4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-1.4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27.2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20.8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-6.4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A45971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03083073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1207.0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1930.0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723.0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814.5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1146.0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331.5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357.4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513.0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155.6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-5.0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23.1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265.0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241.9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A45971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38947811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Адреса: Індекс </w:t>
            </w:r>
            <w:r w:rsidRPr="00EE2FE9">
              <w:rPr>
                <w:sz w:val="14"/>
                <w:szCs w:val="14"/>
              </w:rPr>
              <w:lastRenderedPageBreak/>
              <w:t>:01032,САКСАГАНСЬКОГО , 100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5414.6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12030.0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6615.4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86260.4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87848.0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1587.6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84739.3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91447.0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6707.7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6702.5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7123.0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420.5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233.2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1308.0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1074.8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38945657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:01030,ХМЕЛЬНИЦЬКОГО БОГДАНА , 37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20817.8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12229.0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-8588.8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1183.0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7255.0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6072.0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18555.6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16475.0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-2080.6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2324.9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2295.0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-29.9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1120.3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714.0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-406.3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38948312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:04050,ПИМОНЕНКА МИКОЛИ , 10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17346.8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12805.0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-4541.8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1925.3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6011.0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4085.7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15140.1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15121.0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-19.1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2966.2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2763.0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-203.2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1165.8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932.0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-233.8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38945945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:04112,РИЗЬКА , 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23536.7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15795.2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-7741.5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1702.4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11559.2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9856.8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17216.5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20707.9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3491.5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6600.2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5703.2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-897.0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1422.4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943.3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-479.1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0.0</w:t>
            </w:r>
          </w:p>
        </w:tc>
      </w:tr>
      <w:tr w:rsidR="006E62E4" w:rsidRPr="00EE2FE9" w:rsidTr="006E62E4">
        <w:trPr>
          <w:trHeight w:val="541"/>
        </w:trPr>
        <w:tc>
          <w:tcPr>
            <w:tcW w:w="1986" w:type="dxa"/>
            <w:vMerge w:val="restart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31124662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:90100,ЗАКАРПАТСЬКА ОБЛ., М. ІРШАВА, ПЛ. НАРОДНА ,1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214.0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232.3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403.2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-421.5</w:t>
            </w:r>
          </w:p>
        </w:tc>
        <w:tc>
          <w:tcPr>
            <w:tcW w:w="709" w:type="dxa"/>
          </w:tcPr>
          <w:p w:rsidR="006E62E4" w:rsidRPr="00EE2FE9" w:rsidRDefault="006E62E4" w:rsidP="00A45971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</w:t>
            </w:r>
          </w:p>
        </w:tc>
      </w:tr>
      <w:tr w:rsidR="006E62E4" w:rsidRPr="00EE2FE9" w:rsidTr="006E62E4">
        <w:tc>
          <w:tcPr>
            <w:tcW w:w="1986" w:type="dxa"/>
            <w:vMerge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5F6E7B">
              <w:rPr>
                <w:color w:val="000000"/>
                <w:sz w:val="14"/>
                <w:szCs w:val="14"/>
              </w:rPr>
              <w:t xml:space="preserve">Проект річного фінансового плану повернуто на доопрацювання листом ДКВ м. Києва від </w:t>
            </w:r>
            <w:r>
              <w:rPr>
                <w:color w:val="000000"/>
                <w:sz w:val="14"/>
                <w:szCs w:val="14"/>
              </w:rPr>
              <w:t>10.09.2018</w:t>
            </w:r>
            <w:r w:rsidRPr="005F6E7B">
              <w:rPr>
                <w:color w:val="000000"/>
                <w:sz w:val="14"/>
                <w:szCs w:val="14"/>
              </w:rPr>
              <w:t xml:space="preserve"> № 062/07/17-8</w:t>
            </w:r>
            <w:r>
              <w:rPr>
                <w:color w:val="000000"/>
                <w:sz w:val="14"/>
                <w:szCs w:val="14"/>
              </w:rPr>
              <w:t>082</w:t>
            </w:r>
            <w:r w:rsidRPr="005F6E7B">
              <w:rPr>
                <w:color w:val="000000"/>
                <w:sz w:val="14"/>
                <w:szCs w:val="14"/>
              </w:rPr>
              <w:t>. Доопрацьований проект річного фінансового плану не надано.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119.  КОМУНАЛЬНЕ ПІДПРИЄМСТВО "НЕОМЕД"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01994014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САКСАГАНСЬКОГО ,100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FA7D42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120.  КОМУНАЛЬНЕ ПІДПРИЄМСТВО </w:t>
            </w:r>
            <w:r w:rsidRPr="00EE2FE9">
              <w:rPr>
                <w:sz w:val="14"/>
                <w:szCs w:val="14"/>
              </w:rPr>
              <w:lastRenderedPageBreak/>
              <w:t>"ЦЕНТРАЛІЗОВАНА СИСТЕМА ДИТЯЧО- ЮНАЦЬКИХ КЛУБІВ "ДИТЯЧІ МРІЇ" ШЕВЧЕНКІВСЬКОЇ РАЙОННОЇ У М.КИЄВІ РАДИ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34967572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:01030,БОГДАНА ХМЕЛЬНИЦЬКОГО ,24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lastRenderedPageBreak/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FA7D42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lastRenderedPageBreak/>
              <w:t>ГАЛУЗЬ - ПРОЕКТНІ ТА НАУКОВІ УСТАНОВИ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121.  КОМУНАЛЬНЕ ПІДПРИЄМСТВО "ЦЕНТР МАРКЕТИНГУ" ШЕВЧЕНКІВСЬКОГО РАЙОНУ М.КИЄВА"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16471262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:04050,ІЛЛЄНКА ЮРІЯ  (МЕЛЬНИКОВА) , 12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860.0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990.4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130.4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471.5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520.1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48.6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327.4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355.6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28.2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2.2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2.2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61.1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112.5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51.4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FA7D42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122.  КОМУНАЛЬНЕ ПІДПРИЄМСТВО "ТОРГОВИЙ ДІМ ШЕВЧЕНКІВСЬКИЙ"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25390574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:252000,ЩУСЄВА ,2/19</w:t>
            </w:r>
          </w:p>
        </w:tc>
        <w:tc>
          <w:tcPr>
            <w:tcW w:w="14315" w:type="dxa"/>
            <w:gridSpan w:val="21"/>
            <w:shd w:val="clear" w:color="auto" w:fill="auto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FA7D42">
            <w:pPr>
              <w:ind w:left="-57" w:right="-57"/>
              <w:jc w:val="center"/>
              <w:rPr>
                <w:b/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30723632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:04050,ДЕГТЯРІВСЬКА , 15-Б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17560.0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7823.0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-9737.0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13872.0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7805.0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-6067.0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1595.0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1960.0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365.0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390.0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37.0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-353.0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1703.0 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-1979.0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-3682.0</w:t>
            </w:r>
          </w:p>
        </w:tc>
      </w:tr>
      <w:tr w:rsidR="006E62E4" w:rsidRPr="00EE2FE9" w:rsidTr="006E62E4">
        <w:tc>
          <w:tcPr>
            <w:tcW w:w="16301" w:type="dxa"/>
            <w:gridSpan w:val="22"/>
            <w:shd w:val="clear" w:color="auto" w:fill="auto"/>
          </w:tcPr>
          <w:p w:rsidR="006E62E4" w:rsidRPr="00EE2FE9" w:rsidRDefault="006E62E4" w:rsidP="00FA7D42">
            <w:pPr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 w:rsidRPr="00EE2FE9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6E62E4" w:rsidRPr="00EE2FE9" w:rsidTr="006E62E4">
        <w:tc>
          <w:tcPr>
            <w:tcW w:w="1986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124.  КОМУНАЛЬНЕ ПІДПРИЄМСТВО "СПОРТИВНИЙ КОМПЛЕКС "СТАРТ"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Код ЄДРПОУ: 41835448</w:t>
            </w:r>
          </w:p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Адреса: Індекс :04116,ШОЛУДЕНКА ,26-28/4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757.2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1019.4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262.2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1236.2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1636.2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400.0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>0.0</w:t>
            </w:r>
          </w:p>
        </w:tc>
        <w:tc>
          <w:tcPr>
            <w:tcW w:w="707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-479.0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spacing w:before="20"/>
              <w:ind w:left="-57" w:right="-57"/>
              <w:rPr>
                <w:sz w:val="14"/>
                <w:szCs w:val="14"/>
              </w:rPr>
            </w:pPr>
            <w:r w:rsidRPr="00EE2FE9">
              <w:rPr>
                <w:sz w:val="14"/>
                <w:szCs w:val="14"/>
              </w:rPr>
              <w:t xml:space="preserve"> -616.8</w:t>
            </w:r>
          </w:p>
        </w:tc>
        <w:tc>
          <w:tcPr>
            <w:tcW w:w="709" w:type="dxa"/>
          </w:tcPr>
          <w:p w:rsidR="006E62E4" w:rsidRPr="00EE2FE9" w:rsidRDefault="006E62E4" w:rsidP="0021657A">
            <w:pPr>
              <w:ind w:left="-57" w:right="-57"/>
              <w:rPr>
                <w:color w:val="000000"/>
                <w:sz w:val="14"/>
                <w:szCs w:val="14"/>
              </w:rPr>
            </w:pPr>
            <w:r w:rsidRPr="00EE2FE9">
              <w:rPr>
                <w:color w:val="000000"/>
                <w:sz w:val="14"/>
                <w:szCs w:val="14"/>
              </w:rPr>
              <w:t>-137.8</w:t>
            </w:r>
          </w:p>
        </w:tc>
      </w:tr>
    </w:tbl>
    <w:p w:rsidR="00D83D35" w:rsidRPr="00EE2FE9" w:rsidRDefault="00D83D35" w:rsidP="00D83D35">
      <w:pPr>
        <w:spacing w:before="20"/>
      </w:pPr>
    </w:p>
    <w:sectPr w:rsidR="00D83D35" w:rsidRPr="00EE2FE9" w:rsidSect="00D83D35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20" w:rsidRDefault="009B0820" w:rsidP="00D83D35">
      <w:r>
        <w:separator/>
      </w:r>
    </w:p>
  </w:endnote>
  <w:endnote w:type="continuationSeparator" w:id="0">
    <w:p w:rsidR="009B0820" w:rsidRDefault="009B0820" w:rsidP="00D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20" w:rsidRDefault="009B0820" w:rsidP="00D83D35">
      <w:r>
        <w:separator/>
      </w:r>
    </w:p>
  </w:footnote>
  <w:footnote w:type="continuationSeparator" w:id="0">
    <w:p w:rsidR="009B0820" w:rsidRDefault="009B0820" w:rsidP="00D83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20" w:rsidRDefault="009B0820" w:rsidP="00D83D35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5E32D9">
      <w:rPr>
        <w:noProof/>
      </w:rPr>
      <w:t>8</w:t>
    </w:r>
    <w:r>
      <w:fldChar w:fldCharType="end"/>
    </w:r>
  </w:p>
  <w:p w:rsidR="009B0820" w:rsidRDefault="009B0820" w:rsidP="00D83D3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11233"/>
    <w:rsid w:val="00134F6D"/>
    <w:rsid w:val="00157D8A"/>
    <w:rsid w:val="001B56FC"/>
    <w:rsid w:val="00215A88"/>
    <w:rsid w:val="0021657A"/>
    <w:rsid w:val="002D19AD"/>
    <w:rsid w:val="00333288"/>
    <w:rsid w:val="00363C7B"/>
    <w:rsid w:val="003701E5"/>
    <w:rsid w:val="00397F5A"/>
    <w:rsid w:val="00407FDA"/>
    <w:rsid w:val="00415F9E"/>
    <w:rsid w:val="00450963"/>
    <w:rsid w:val="00455EAE"/>
    <w:rsid w:val="00541658"/>
    <w:rsid w:val="005E32D9"/>
    <w:rsid w:val="005E4AEC"/>
    <w:rsid w:val="005F6D0D"/>
    <w:rsid w:val="005F7F2C"/>
    <w:rsid w:val="00620E60"/>
    <w:rsid w:val="006B4F59"/>
    <w:rsid w:val="006E62E4"/>
    <w:rsid w:val="00726201"/>
    <w:rsid w:val="007753B1"/>
    <w:rsid w:val="007E64FB"/>
    <w:rsid w:val="007F509C"/>
    <w:rsid w:val="0083359C"/>
    <w:rsid w:val="008733C4"/>
    <w:rsid w:val="009219A9"/>
    <w:rsid w:val="009331EE"/>
    <w:rsid w:val="00952F21"/>
    <w:rsid w:val="00957669"/>
    <w:rsid w:val="009B0820"/>
    <w:rsid w:val="00A45971"/>
    <w:rsid w:val="00B93039"/>
    <w:rsid w:val="00C01F9D"/>
    <w:rsid w:val="00C25F7C"/>
    <w:rsid w:val="00CD3811"/>
    <w:rsid w:val="00CD3CB1"/>
    <w:rsid w:val="00D83D35"/>
    <w:rsid w:val="00D97EC7"/>
    <w:rsid w:val="00E11CB5"/>
    <w:rsid w:val="00E75434"/>
    <w:rsid w:val="00ED2BB8"/>
    <w:rsid w:val="00EE2FE9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D3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D35"/>
  </w:style>
  <w:style w:type="paragraph" w:styleId="a5">
    <w:name w:val="footer"/>
    <w:basedOn w:val="a"/>
    <w:link w:val="a6"/>
    <w:uiPriority w:val="99"/>
    <w:unhideWhenUsed/>
    <w:rsid w:val="00D83D3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D3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D35"/>
  </w:style>
  <w:style w:type="paragraph" w:styleId="a5">
    <w:name w:val="footer"/>
    <w:basedOn w:val="a"/>
    <w:link w:val="a6"/>
    <w:uiPriority w:val="99"/>
    <w:unhideWhenUsed/>
    <w:rsid w:val="00D83D3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23E9-9DC3-4904-8A6D-C92F1130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24</Pages>
  <Words>6883</Words>
  <Characters>39236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gavlitskaya</dc:creator>
  <cp:lastModifiedBy>user</cp:lastModifiedBy>
  <cp:revision>15</cp:revision>
  <cp:lastPrinted>2019-08-09T07:38:00Z</cp:lastPrinted>
  <dcterms:created xsi:type="dcterms:W3CDTF">2019-08-09T07:32:00Z</dcterms:created>
  <dcterms:modified xsi:type="dcterms:W3CDTF">2019-08-23T09:34:00Z</dcterms:modified>
</cp:coreProperties>
</file>