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4B" w:rsidRPr="00E75ED8" w:rsidRDefault="00DA484B" w:rsidP="00DA4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5ED8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DA484B" w:rsidRPr="00E75ED8" w:rsidRDefault="00DA484B" w:rsidP="00DA4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5E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умови та строки проведення конкурсного відбору </w:t>
      </w:r>
    </w:p>
    <w:p w:rsidR="00DA484B" w:rsidRPr="00E75ED8" w:rsidRDefault="00DA484B" w:rsidP="00DA4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5ED8">
        <w:rPr>
          <w:rFonts w:ascii="Times New Roman" w:hAnsi="Times New Roman" w:cs="Times New Roman"/>
          <w:b/>
          <w:sz w:val="24"/>
          <w:szCs w:val="24"/>
          <w:lang w:val="uk-UA"/>
        </w:rPr>
        <w:t>кандидатур на посаду директора комунального підприємства 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Київська спадщина</w:t>
      </w:r>
      <w:r w:rsidRPr="00E75E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</w:p>
    <w:p w:rsidR="00DA484B" w:rsidRPr="00E75ED8" w:rsidRDefault="00DA484B" w:rsidP="00DA4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484B" w:rsidRPr="00E75ED8" w:rsidRDefault="00DA484B" w:rsidP="00DA4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5ED8">
        <w:rPr>
          <w:rFonts w:ascii="Times New Roman" w:hAnsi="Times New Roman" w:cs="Times New Roman"/>
          <w:b/>
          <w:sz w:val="24"/>
          <w:szCs w:val="24"/>
          <w:lang w:val="uk-UA"/>
        </w:rPr>
        <w:t>Загальні відомості щодо підприємства</w:t>
      </w:r>
    </w:p>
    <w:p w:rsidR="00DA484B" w:rsidRPr="00E75ED8" w:rsidRDefault="00DA484B" w:rsidP="00DA4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6663"/>
      </w:tblGrid>
      <w:tr w:rsidR="00DA484B" w:rsidRPr="008F34F9" w:rsidTr="00DA484B">
        <w:tc>
          <w:tcPr>
            <w:tcW w:w="3119" w:type="dxa"/>
          </w:tcPr>
          <w:p w:rsidR="00DA484B" w:rsidRPr="00E75ED8" w:rsidRDefault="00DA484B" w:rsidP="001F32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E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підприємства:</w:t>
            </w:r>
          </w:p>
        </w:tc>
        <w:tc>
          <w:tcPr>
            <w:tcW w:w="6663" w:type="dxa"/>
          </w:tcPr>
          <w:p w:rsidR="00DA484B" w:rsidRPr="008F34F9" w:rsidRDefault="00DA484B" w:rsidP="00DA48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спадщина</w:t>
            </w:r>
            <w:r w:rsidRPr="008F3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DA484B" w:rsidRPr="008F34F9" w:rsidTr="00DA484B">
        <w:tc>
          <w:tcPr>
            <w:tcW w:w="3119" w:type="dxa"/>
          </w:tcPr>
          <w:p w:rsidR="00DA484B" w:rsidRPr="00E75ED8" w:rsidRDefault="00DA484B" w:rsidP="001F32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E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ЄДРПОУ:</w:t>
            </w:r>
          </w:p>
        </w:tc>
        <w:tc>
          <w:tcPr>
            <w:tcW w:w="6663" w:type="dxa"/>
          </w:tcPr>
          <w:p w:rsidR="00DA484B" w:rsidRPr="008F34F9" w:rsidRDefault="00DA484B" w:rsidP="001F3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25202443</w:t>
            </w:r>
          </w:p>
        </w:tc>
      </w:tr>
      <w:tr w:rsidR="00DA484B" w:rsidRPr="008F34F9" w:rsidTr="00DA484B">
        <w:tc>
          <w:tcPr>
            <w:tcW w:w="3119" w:type="dxa"/>
          </w:tcPr>
          <w:p w:rsidR="00DA484B" w:rsidRPr="00E75ED8" w:rsidRDefault="00DA484B" w:rsidP="001F32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E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Юридичне та фактичне місцезнаходження:</w:t>
            </w:r>
          </w:p>
        </w:tc>
        <w:tc>
          <w:tcPr>
            <w:tcW w:w="6663" w:type="dxa"/>
          </w:tcPr>
          <w:p w:rsidR="00DA484B" w:rsidRDefault="00DA484B" w:rsidP="00DA4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адреса: бульв. Вацлава Гавела, 9-в, м. Київ, 03124</w:t>
            </w:r>
          </w:p>
          <w:p w:rsidR="00DA484B" w:rsidRPr="00DA484B" w:rsidRDefault="00DA484B" w:rsidP="00DA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r w:rsidRPr="00204B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Перемоги, 44</w:t>
            </w:r>
            <w:r w:rsidRPr="00204BFC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204BFC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204BFC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3057 </w:t>
            </w:r>
          </w:p>
        </w:tc>
      </w:tr>
      <w:tr w:rsidR="00DA484B" w:rsidRPr="0087765B" w:rsidTr="00DA484B">
        <w:tc>
          <w:tcPr>
            <w:tcW w:w="3119" w:type="dxa"/>
          </w:tcPr>
          <w:p w:rsidR="00DA484B" w:rsidRPr="00E75ED8" w:rsidRDefault="00DA484B" w:rsidP="001F32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E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напрямки діяльності підприємства:</w:t>
            </w:r>
          </w:p>
        </w:tc>
        <w:tc>
          <w:tcPr>
            <w:tcW w:w="6663" w:type="dxa"/>
          </w:tcPr>
          <w:p w:rsidR="00DA484B" w:rsidRDefault="00265C6C" w:rsidP="001F3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створення, збереження, охорона використання та популяризація національного культурного надбання;</w:t>
            </w:r>
          </w:p>
          <w:p w:rsidR="00265C6C" w:rsidRDefault="00265C6C" w:rsidP="001F3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культурна діяльність, спрямована на створення, тиражування, розповсюдження, демонстрування, популяризацію, збереження  і використання культурних благ та культурних цінностей для задоволення культурних потреб громадян;</w:t>
            </w:r>
          </w:p>
          <w:p w:rsidR="00265C6C" w:rsidRDefault="00265C6C" w:rsidP="001F3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розробка та виготовлення національних сувенірів і предметів мистецтва, у тому числі з використанням символіки в установленому порядку;</w:t>
            </w:r>
          </w:p>
          <w:p w:rsidR="00265C6C" w:rsidRDefault="00265C6C" w:rsidP="001F3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розвиток торговельної мережі з реалізації національних сувенірів і предметів мистецтва;</w:t>
            </w:r>
          </w:p>
          <w:p w:rsidR="00265C6C" w:rsidRDefault="00265C6C" w:rsidP="001F3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оптова та роздрібна торгівля продукцією промислового призначення, товарами народного споживання, предметами культури і мистецтва, уживаними та антикварними виробами;</w:t>
            </w:r>
          </w:p>
          <w:p w:rsidR="00265C6C" w:rsidRDefault="00265C6C" w:rsidP="001F3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організація відпочинку і дозвілля громадян;</w:t>
            </w:r>
          </w:p>
          <w:p w:rsidR="00265C6C" w:rsidRDefault="00265C6C" w:rsidP="001F3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культурна, освітня, оздоровча та розважальна діяльність;</w:t>
            </w:r>
          </w:p>
          <w:p w:rsidR="00265C6C" w:rsidRDefault="00265C6C" w:rsidP="001F3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виготовлення та торгівля репродукціями об’єктів історії, культури та мистецтва, у тому числі музейного фонду у відповідності до вимог чинного законодавства України та міжнародного законодавства;</w:t>
            </w:r>
          </w:p>
          <w:p w:rsidR="00265C6C" w:rsidRDefault="00265C6C" w:rsidP="001F3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редакційно-друкарська діяльність, з метою публічного поширення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споживачів друкованої інформаційної продукції;</w:t>
            </w:r>
          </w:p>
          <w:p w:rsidR="00265C6C" w:rsidRDefault="00265C6C" w:rsidP="001F3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надання організаційних, інформаційних, консультаційних послуг;</w:t>
            </w:r>
          </w:p>
          <w:p w:rsidR="00265C6C" w:rsidRDefault="00265C6C" w:rsidP="001F3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створення, виробництво, користування, відтворення, опублікування, трансляція, ретрансляція, переробка, розпорядження, публічний показ, публічне виконання та публічне сповіщення культурних благ;</w:t>
            </w:r>
          </w:p>
          <w:p w:rsidR="00265C6C" w:rsidRDefault="00265C6C" w:rsidP="001F3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рекламна діяльність, розробка, виробництво і розповсюдження інформаційно-рекламної продукції;</w:t>
            </w:r>
          </w:p>
          <w:p w:rsidR="00265C6C" w:rsidRDefault="00265C6C" w:rsidP="00265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організація та проведення культурних та видовищних заходів, ярмарок, виставок тощо;</w:t>
            </w:r>
          </w:p>
          <w:p w:rsidR="00265C6C" w:rsidRDefault="00265C6C" w:rsidP="00265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гастрольно-концертної, виставкової, бібліотечно-інформаційної та іншої діяльності у сфері культури</w:t>
            </w:r>
            <w:r w:rsidR="00C6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61D85" w:rsidRDefault="00C61D85" w:rsidP="00265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розробка та виготовлення продукції промислового та побутового призначення;</w:t>
            </w:r>
          </w:p>
          <w:p w:rsidR="00C61D85" w:rsidRDefault="00C61D85" w:rsidP="00265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спеціалізована діяльність із дизайну;</w:t>
            </w:r>
          </w:p>
          <w:p w:rsidR="00C61D85" w:rsidRPr="008F34F9" w:rsidRDefault="00C61D85" w:rsidP="00265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інші види діяльності, у відповідності до законодавства України.</w:t>
            </w:r>
          </w:p>
        </w:tc>
      </w:tr>
      <w:tr w:rsidR="00DA484B" w:rsidRPr="008F34F9" w:rsidTr="00DA484B">
        <w:tc>
          <w:tcPr>
            <w:tcW w:w="9782" w:type="dxa"/>
            <w:gridSpan w:val="2"/>
          </w:tcPr>
          <w:p w:rsidR="00DA484B" w:rsidRPr="00E75ED8" w:rsidRDefault="00DA484B" w:rsidP="001F32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E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Відомості щодо приймання документів для участі в конкурсі</w:t>
            </w:r>
          </w:p>
        </w:tc>
      </w:tr>
      <w:tr w:rsidR="00DA484B" w:rsidRPr="0087765B" w:rsidTr="00DA484B">
        <w:tc>
          <w:tcPr>
            <w:tcW w:w="3119" w:type="dxa"/>
          </w:tcPr>
          <w:p w:rsidR="00DA484B" w:rsidRPr="00E75ED8" w:rsidRDefault="00DA484B" w:rsidP="001F32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E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і місце приймання документів для участі у конкурсі</w:t>
            </w:r>
          </w:p>
        </w:tc>
        <w:tc>
          <w:tcPr>
            <w:tcW w:w="6663" w:type="dxa"/>
          </w:tcPr>
          <w:p w:rsidR="00DA484B" w:rsidRPr="008F34F9" w:rsidRDefault="00DA484B" w:rsidP="009C7F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 приймаються </w:t>
            </w:r>
            <w:r w:rsidR="0087765B" w:rsidRPr="0087765B">
              <w:rPr>
                <w:rFonts w:ascii="Times New Roman" w:hAnsi="Times New Roman" w:cs="Times New Roman"/>
                <w:color w:val="FF0000"/>
                <w:sz w:val="24"/>
                <w:szCs w:val="18"/>
                <w:shd w:val="clear" w:color="auto" w:fill="FFFFFF"/>
                <w:lang w:val="uk-UA"/>
              </w:rPr>
              <w:t>з 16.01.2020</w:t>
            </w:r>
            <w:r w:rsidR="009C7F7B" w:rsidRPr="0087765B">
              <w:rPr>
                <w:rFonts w:ascii="Times New Roman" w:hAnsi="Times New Roman" w:cs="Times New Roman"/>
                <w:color w:val="FF0000"/>
                <w:sz w:val="24"/>
                <w:szCs w:val="18"/>
                <w:shd w:val="clear" w:color="auto" w:fill="FFFFFF"/>
                <w:lang w:val="uk-UA"/>
              </w:rPr>
              <w:t xml:space="preserve"> </w:t>
            </w:r>
            <w:r w:rsidR="0087765B" w:rsidRPr="0087765B">
              <w:rPr>
                <w:rFonts w:ascii="Times New Roman" w:hAnsi="Times New Roman" w:cs="Times New Roman"/>
                <w:color w:val="FF0000"/>
                <w:sz w:val="24"/>
                <w:szCs w:val="18"/>
                <w:shd w:val="clear" w:color="auto" w:fill="FFFFFF"/>
                <w:lang w:val="uk-UA"/>
              </w:rPr>
              <w:t>по 18.02</w:t>
            </w:r>
            <w:r w:rsidR="009C7F7B" w:rsidRPr="0087765B">
              <w:rPr>
                <w:rFonts w:ascii="Times New Roman" w:hAnsi="Times New Roman" w:cs="Times New Roman"/>
                <w:color w:val="FF0000"/>
                <w:sz w:val="24"/>
                <w:szCs w:val="18"/>
                <w:shd w:val="clear" w:color="auto" w:fill="FFFFFF"/>
                <w:lang w:val="uk-UA"/>
              </w:rPr>
              <w:t>.2020</w:t>
            </w:r>
            <w:r w:rsidR="009C7F7B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uk-UA"/>
              </w:rPr>
              <w:t xml:space="preserve"> </w:t>
            </w:r>
            <w:r w:rsidR="009C7F7B" w:rsidRPr="009C7F7B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uk-UA"/>
              </w:rPr>
              <w:t xml:space="preserve">(крім суботи, неділі та святкових днів) </w:t>
            </w:r>
            <w:r w:rsidR="009C7F7B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uk-UA"/>
              </w:rPr>
              <w:t>у</w:t>
            </w:r>
            <w:r w:rsidR="009C7F7B" w:rsidRPr="009C7F7B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uk-UA"/>
              </w:rPr>
              <w:t xml:space="preserve"> </w:t>
            </w:r>
            <w:r w:rsidR="00C61D85" w:rsidRPr="009C7F7B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uk-UA"/>
              </w:rPr>
              <w:t>Департаменті</w:t>
            </w:r>
            <w:r w:rsidR="009C7F7B" w:rsidRPr="009C7F7B">
              <w:rPr>
                <w:rFonts w:ascii="Arial" w:hAnsi="Arial" w:cs="Arial"/>
                <w:color w:val="000000"/>
                <w:sz w:val="24"/>
                <w:szCs w:val="18"/>
                <w:shd w:val="clear" w:color="auto" w:fill="FFFFFF"/>
                <w:lang w:val="uk-UA"/>
              </w:rPr>
              <w:t xml:space="preserve"> </w:t>
            </w:r>
            <w:r w:rsidRPr="008F3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промисловості та розвитку підприємництва виконавчого органу Київської міської ради (Київської міської державної адміністрації) за адресою: м. Київ, Бессарабська площа</w:t>
            </w:r>
            <w:r w:rsidR="00C6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F3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 приміщення </w:t>
            </w:r>
            <w:proofErr w:type="spellStart"/>
            <w:r w:rsidRPr="008F3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8F3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«Бессарабський ринок», (вхід зі сторони «Арена Сіті»), третій поверх (вхід праворуч), кабінет сектору з питань управління персоналом Департаменту</w:t>
            </w:r>
          </w:p>
        </w:tc>
      </w:tr>
      <w:tr w:rsidR="00DA484B" w:rsidRPr="008F34F9" w:rsidTr="00DA484B">
        <w:tc>
          <w:tcPr>
            <w:tcW w:w="3119" w:type="dxa"/>
          </w:tcPr>
          <w:p w:rsidR="00DA484B" w:rsidRPr="00E75ED8" w:rsidRDefault="00DA484B" w:rsidP="001F32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E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Номер телефону для довідок </w:t>
            </w:r>
          </w:p>
        </w:tc>
        <w:tc>
          <w:tcPr>
            <w:tcW w:w="6663" w:type="dxa"/>
          </w:tcPr>
          <w:p w:rsidR="00DA484B" w:rsidRPr="008F34F9" w:rsidRDefault="00DA484B" w:rsidP="001F3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235 07 18</w:t>
            </w:r>
          </w:p>
        </w:tc>
      </w:tr>
      <w:tr w:rsidR="00DA484B" w:rsidRPr="008F34F9" w:rsidTr="00DA484B">
        <w:tc>
          <w:tcPr>
            <w:tcW w:w="3119" w:type="dxa"/>
          </w:tcPr>
          <w:p w:rsidR="00DA484B" w:rsidRPr="00E75ED8" w:rsidRDefault="00DA484B" w:rsidP="001F32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E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електронної пошти конкурсної комісії </w:t>
            </w:r>
          </w:p>
        </w:tc>
        <w:tc>
          <w:tcPr>
            <w:tcW w:w="6663" w:type="dxa"/>
          </w:tcPr>
          <w:p w:rsidR="00DA484B" w:rsidRPr="008F34F9" w:rsidRDefault="00DA484B" w:rsidP="001F32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F34F9">
              <w:rPr>
                <w:rFonts w:ascii="Times New Roman" w:hAnsi="Times New Roman" w:cs="Times New Roman"/>
                <w:lang w:val="uk-UA"/>
              </w:rPr>
              <w:t>dprp.kadry@gmail.com</w:t>
            </w:r>
          </w:p>
        </w:tc>
      </w:tr>
      <w:tr w:rsidR="00DA484B" w:rsidRPr="008F34F9" w:rsidTr="00DA484B">
        <w:tc>
          <w:tcPr>
            <w:tcW w:w="3119" w:type="dxa"/>
          </w:tcPr>
          <w:p w:rsidR="00DA484B" w:rsidRPr="00E75ED8" w:rsidRDefault="00DA484B" w:rsidP="001F32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E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документів, необхідних для участі в конкурсі</w:t>
            </w:r>
          </w:p>
        </w:tc>
        <w:tc>
          <w:tcPr>
            <w:tcW w:w="6663" w:type="dxa"/>
          </w:tcPr>
          <w:p w:rsidR="00DA484B" w:rsidRPr="008F34F9" w:rsidRDefault="00DA484B" w:rsidP="001F329A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8F34F9">
              <w:rPr>
                <w:rFonts w:ascii="Times New Roman" w:hAnsi="Times New Roman" w:cs="Times New Roman"/>
                <w:lang w:val="uk-UA"/>
              </w:rPr>
              <w:t xml:space="preserve">Особа, яка претендує на зайняття керівної посади  (далі – кандидат) подає особисто (бажано додатково в електронному вигляді на адресу </w:t>
            </w:r>
            <w:hyperlink r:id="rId4" w:history="1">
              <w:r w:rsidRPr="008F34F9">
                <w:rPr>
                  <w:rStyle w:val="a5"/>
                  <w:rFonts w:ascii="Times New Roman" w:hAnsi="Times New Roman" w:cs="Times New Roman"/>
                  <w:b/>
                  <w:lang w:val="uk-UA"/>
                </w:rPr>
                <w:t>dprp.kadry@gmail.com</w:t>
              </w:r>
            </w:hyperlink>
            <w:r w:rsidRPr="008F34F9">
              <w:rPr>
                <w:rFonts w:ascii="Times New Roman" w:hAnsi="Times New Roman" w:cs="Times New Roman"/>
                <w:b/>
                <w:lang w:val="uk-UA"/>
              </w:rPr>
              <w:t xml:space="preserve">) </w:t>
            </w:r>
            <w:r w:rsidRPr="008F34F9">
              <w:rPr>
                <w:rFonts w:ascii="Times New Roman" w:hAnsi="Times New Roman" w:cs="Times New Roman"/>
                <w:lang w:val="uk-UA"/>
              </w:rPr>
              <w:t>у визначений в оголошенні строк такі документи:</w:t>
            </w:r>
          </w:p>
          <w:p w:rsidR="00DA484B" w:rsidRPr="008F34F9" w:rsidRDefault="00DA484B" w:rsidP="001F329A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заяву в до</w:t>
            </w:r>
            <w:r w:rsidRPr="008F34F9">
              <w:rPr>
                <w:rFonts w:ascii="Times New Roman" w:hAnsi="Times New Roman" w:cs="Times New Roman"/>
                <w:lang w:val="uk-UA"/>
              </w:rPr>
              <w:t>вільній формі з наданням згоди на обробку персональних даних відповідно до Закону України «Про захист персональних даних» (бажано додатково в електронному вигляді на зазначену вище адресу);</w:t>
            </w:r>
          </w:p>
          <w:p w:rsidR="00DA484B" w:rsidRPr="008F34F9" w:rsidRDefault="00DA484B" w:rsidP="001F329A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Pr="008F34F9">
              <w:rPr>
                <w:rFonts w:ascii="Times New Roman" w:hAnsi="Times New Roman" w:cs="Times New Roman"/>
                <w:lang w:val="uk-UA"/>
              </w:rPr>
              <w:t>ксерокопії першої та другої (у разі заповнення 3-6) сторінок паспорта громадянина України та сторінок, де зазначаються відомості про місце реєстрації кандидата, або документа, що надається громадянинові України у зв’язку з втратою паспорта (для іноземців та осіб без громадянства – іншого документа, що посвідчує особу);</w:t>
            </w:r>
          </w:p>
          <w:p w:rsidR="00DA484B" w:rsidRPr="008F34F9" w:rsidRDefault="00DA484B" w:rsidP="001F329A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Pr="008F34F9">
              <w:rPr>
                <w:rFonts w:ascii="Times New Roman" w:hAnsi="Times New Roman" w:cs="Times New Roman"/>
                <w:lang w:val="uk-UA"/>
              </w:rPr>
              <w:t>автобіографію кандидата, що обов’язково повинна містити: прізвище (усі прізвища у разі зміни), власне ім’я (усі власні імена, в тому числі у разі зміни) та по батькові (за наявності), число, місяць, рік і місце народження, громадянство, відомості про освіту, трудову діяльність, посаду, місце роботи (заняття), громадську роботу (в тому числі на виборних посадах), членство у політичних партіях, у тому числі в минулому, наявність трудових або будь-яких інших  договірних відносин з політичною партією упродовж року, що передує поданню заяви (незалежно від тривалості), склад сім’ї, місце реєстрації та фактичного проживання, контактний номер телефону, адресу електронної пошти, відомості про наявність чи відсутність судимості;</w:t>
            </w:r>
          </w:p>
          <w:p w:rsidR="00DA484B" w:rsidRPr="008F34F9" w:rsidRDefault="00DA484B" w:rsidP="001F329A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Pr="008F34F9">
              <w:rPr>
                <w:rFonts w:ascii="Times New Roman" w:hAnsi="Times New Roman" w:cs="Times New Roman"/>
                <w:lang w:val="uk-UA"/>
              </w:rPr>
              <w:t>чотири фотографії кандидата розміром 4 на 6 сантиметрів на паперових носіях та в електронному вигляді;</w:t>
            </w:r>
          </w:p>
          <w:p w:rsidR="00DA484B" w:rsidRPr="008F34F9" w:rsidRDefault="00DA484B" w:rsidP="001F32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Pr="008F34F9">
              <w:rPr>
                <w:rFonts w:ascii="Times New Roman" w:hAnsi="Times New Roman" w:cs="Times New Roman"/>
                <w:lang w:val="uk-UA"/>
              </w:rPr>
              <w:t>копію документів про освіту, науковий ступінь, вчене звання;</w:t>
            </w:r>
          </w:p>
          <w:p w:rsidR="00DA484B" w:rsidRPr="008F34F9" w:rsidRDefault="00DA484B" w:rsidP="001F32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Pr="008F34F9">
              <w:rPr>
                <w:rFonts w:ascii="Times New Roman" w:hAnsi="Times New Roman" w:cs="Times New Roman"/>
                <w:lang w:val="uk-UA"/>
              </w:rPr>
              <w:t>копію заповненої частини трудової книжки (за наявності);</w:t>
            </w:r>
          </w:p>
          <w:p w:rsidR="00DA484B" w:rsidRPr="008F34F9" w:rsidRDefault="00DA484B" w:rsidP="001F329A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Pr="008F34F9">
              <w:rPr>
                <w:rFonts w:ascii="Times New Roman" w:hAnsi="Times New Roman" w:cs="Times New Roman"/>
                <w:lang w:val="uk-UA"/>
              </w:rPr>
              <w:t>копію військового квитка (для військовослужбовців або військовозобов’язаних)</w:t>
            </w:r>
            <w:r>
              <w:rPr>
                <w:rFonts w:ascii="Times New Roman" w:hAnsi="Times New Roman" w:cs="Times New Roman"/>
                <w:lang w:val="uk-UA"/>
              </w:rPr>
              <w:t xml:space="preserve"> або інші військово-облікові документи (тимчасове посвідчення, довідку встановленої форми тощо)</w:t>
            </w:r>
            <w:r w:rsidRPr="008F34F9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DA484B" w:rsidRPr="008F34F9" w:rsidRDefault="00DA484B" w:rsidP="001F329A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Pr="008F34F9">
              <w:rPr>
                <w:rFonts w:ascii="Times New Roman" w:hAnsi="Times New Roman" w:cs="Times New Roman"/>
                <w:lang w:val="uk-UA"/>
              </w:rPr>
              <w:t>довідку про допуск до державної таємниці (за наявності такого допуску);</w:t>
            </w:r>
          </w:p>
          <w:p w:rsidR="00DA484B" w:rsidRPr="008F34F9" w:rsidRDefault="00DA484B" w:rsidP="001F329A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Pr="008F34F9">
              <w:rPr>
                <w:rFonts w:ascii="Times New Roman" w:hAnsi="Times New Roman" w:cs="Times New Roman"/>
                <w:lang w:val="uk-UA"/>
              </w:rPr>
              <w:t>декларацію особи, уповноваженої на виконання функцій держави або місцевого самоврядування (декларацію про майно, доходи, витрати і зобов’язання фінансового характеру), за рік, що передує року, в якому було оприлюднене оголошення про конкурс, за формою, встановленою Національним агентством з питань запобігання корупції.</w:t>
            </w:r>
          </w:p>
          <w:p w:rsidR="00DA484B" w:rsidRPr="008F34F9" w:rsidRDefault="00DA484B" w:rsidP="001F32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Pr="008F34F9">
              <w:rPr>
                <w:rFonts w:ascii="Times New Roman" w:hAnsi="Times New Roman" w:cs="Times New Roman"/>
                <w:lang w:val="uk-UA"/>
              </w:rPr>
              <w:t>Кандидат також може подати інші додаткові матеріали на власний розсуд.</w:t>
            </w:r>
          </w:p>
          <w:p w:rsidR="00DA484B" w:rsidRPr="008F34F9" w:rsidRDefault="00DA484B" w:rsidP="001F329A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A484B" w:rsidRPr="008F34F9" w:rsidTr="00DA484B">
        <w:tc>
          <w:tcPr>
            <w:tcW w:w="9782" w:type="dxa"/>
            <w:gridSpan w:val="2"/>
          </w:tcPr>
          <w:p w:rsidR="00DA484B" w:rsidRPr="00E75ED8" w:rsidRDefault="00DA484B" w:rsidP="001F329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E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Перелік вимог до кандидата на посаду керівника підприємства</w:t>
            </w:r>
          </w:p>
          <w:p w:rsidR="00DA484B" w:rsidRPr="00E75ED8" w:rsidRDefault="00DA484B" w:rsidP="001F329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A484B" w:rsidRPr="0087765B" w:rsidTr="00DA484B">
        <w:tc>
          <w:tcPr>
            <w:tcW w:w="3119" w:type="dxa"/>
          </w:tcPr>
          <w:p w:rsidR="00DA484B" w:rsidRPr="00653557" w:rsidRDefault="00DA484B" w:rsidP="001F32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35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Кандидатом на посаду керівника підприємства може бути особа, яка:</w:t>
            </w:r>
          </w:p>
        </w:tc>
        <w:tc>
          <w:tcPr>
            <w:tcW w:w="6663" w:type="dxa"/>
          </w:tcPr>
          <w:p w:rsidR="00DA484B" w:rsidRPr="008F34F9" w:rsidRDefault="00DA484B" w:rsidP="001F329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  <w:r w:rsidRPr="008F34F9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Обов’язкові вимоги:</w:t>
            </w:r>
          </w:p>
          <w:p w:rsidR="00DA484B" w:rsidRPr="008F34F9" w:rsidRDefault="00DA484B" w:rsidP="001F329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F34F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     має вищу освіту за освітньо-кваліфікаційними рівнями спеціаліст або магістр;</w:t>
            </w:r>
          </w:p>
          <w:p w:rsidR="00DA484B" w:rsidRPr="008F34F9" w:rsidRDefault="00DA484B" w:rsidP="001F329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F34F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     має досвід управління на підприємствах, установах або організаціях незалежно від форм власності (в тому числі господарських товариствах), або в органах державної влади, органах місцевого самоврядування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не менше одного року</w:t>
            </w:r>
            <w:r w:rsidRPr="008F34F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;</w:t>
            </w:r>
          </w:p>
          <w:p w:rsidR="00DA484B" w:rsidRPr="008F34F9" w:rsidRDefault="00DA484B" w:rsidP="001F329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F34F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     вільно володіє державною мовою;</w:t>
            </w:r>
          </w:p>
          <w:p w:rsidR="00DA484B" w:rsidRPr="008F34F9" w:rsidRDefault="00DA484B" w:rsidP="001F329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F34F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      має високі моральні, ділові, професійні якості та організаторські здібності, здатна за своїми діловими та моральними якостями, освітнім і професійним рівнем виконувати відповідні обов’язки;</w:t>
            </w:r>
          </w:p>
          <w:p w:rsidR="00DA484B" w:rsidRPr="008F34F9" w:rsidRDefault="00DA484B" w:rsidP="001F329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8F34F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      щодо якої відсутні обставини, передбачені частиною другою статті 2 П</w:t>
            </w:r>
            <w:r w:rsidRPr="008F34F9">
              <w:rPr>
                <w:rStyle w:val="a7"/>
                <w:color w:val="000000"/>
                <w:sz w:val="22"/>
                <w:szCs w:val="22"/>
                <w:lang w:val="uk-UA"/>
              </w:rPr>
              <w:t xml:space="preserve">оложення про конкурсний відбір кандидатур на посади керівників суб’єктів господарювання комунального сектора економіки в місті Києві </w:t>
            </w:r>
            <w:r w:rsidRPr="00C61D85">
              <w:rPr>
                <w:rStyle w:val="a7"/>
                <w:b w:val="0"/>
                <w:color w:val="000000"/>
                <w:sz w:val="22"/>
                <w:szCs w:val="22"/>
                <w:lang w:val="uk-UA"/>
              </w:rPr>
              <w:t>(р</w:t>
            </w:r>
            <w:r w:rsidRPr="008F34F9">
              <w:rPr>
                <w:bCs/>
                <w:sz w:val="22"/>
                <w:szCs w:val="22"/>
                <w:shd w:val="clear" w:color="auto" w:fill="FFFFFF"/>
                <w:lang w:val="uk-UA"/>
              </w:rPr>
              <w:t>ішення Київської міської ради № 786/786 від 21 липня 2016 року),</w:t>
            </w:r>
            <w:r w:rsidRPr="008F34F9">
              <w:rPr>
                <w:rStyle w:val="a7"/>
                <w:sz w:val="22"/>
                <w:szCs w:val="22"/>
                <w:lang w:val="uk-UA"/>
              </w:rPr>
              <w:t xml:space="preserve"> </w:t>
            </w:r>
            <w:r w:rsidRPr="008F34F9">
              <w:rPr>
                <w:rStyle w:val="a7"/>
                <w:color w:val="000000"/>
                <w:sz w:val="22"/>
                <w:szCs w:val="22"/>
                <w:lang w:val="uk-UA"/>
              </w:rPr>
              <w:t>а саме:</w:t>
            </w:r>
            <w:r w:rsidRPr="008F34F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не визнана недієздатною або обмежено дієздатною; не має судимість за вчинення злочину, якщо така судимість не погашена або не знята в установленому законом порядку (крім реабілітованої особи), або на яку протягом останнього року накладалося адміністративне стягнення за вчинення корупційного правопорушення; не притягалася на підставі обвинувального вироку, який набрав законної сили, до кримінальної відповідальності за вчинення корупційного правопорушення або правопорушення, пов’язаного з корупцією; не позбавлена права займатися діяльністю, пов’язаною з виконанням функцій держави або місцевого самоврядування, або обіймати певні посади відповідно до вироку суду, що набрав законної сили; не є або не була членом організації, утворення і діяльність якої заборонено законом або судом з 24 серпня 1991 року; не буде безпосередньо підпорядкована особі, яка є її близькою особою відповідно до Закону України «Про запобігання корупції»; є особою призначення (обрання) якої на посаду керівника суб’єкта господарювання комунального сектора економіки в місті Києві не суперечитиме вимогам законодавства щодо роботи іноземців, громадян України, які мають громадянство іноземної держави (держав), або осіб без громадянства; не є особою, що не подала декларацію за минулий рік за формою декларації, встановленою для осіб, уповноважених на виконання функцій держави або місцевого самоврядування (декларацію про майно, доходи, витрати і зобов’язання фінансового характеру), у випадку, якщо повинна була її подавати;</w:t>
            </w:r>
          </w:p>
          <w:p w:rsidR="00DA484B" w:rsidRPr="008F34F9" w:rsidRDefault="00DA484B" w:rsidP="001F329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F34F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      бажана наявність практичного досвіду не менше одного року в організації діяльності підприємств торговельної мережі, в тому числі комунальної власності, позитивного досвіду з питання виведення підприємств зі збиткового стану та забезпечення їх ефективної роботи;</w:t>
            </w:r>
          </w:p>
          <w:p w:rsidR="00DA484B" w:rsidRDefault="00DA484B" w:rsidP="001F329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8F34F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      відповідає іншим вимогам для керівника відповідного суб’єкта господарювання у випадках, передбачених законодавством України.</w:t>
            </w:r>
            <w:r w:rsidRPr="008F34F9">
              <w:rPr>
                <w:color w:val="000000"/>
                <w:sz w:val="22"/>
                <w:szCs w:val="22"/>
                <w:lang w:val="uk-UA"/>
              </w:rPr>
              <w:br/>
            </w:r>
          </w:p>
          <w:p w:rsidR="00DA484B" w:rsidRPr="008F34F9" w:rsidRDefault="00DA484B" w:rsidP="001F329A">
            <w:pPr>
              <w:jc w:val="both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8F34F9">
              <w:rPr>
                <w:rFonts w:ascii="Times New Roman" w:hAnsi="Times New Roman" w:cs="Times New Roman"/>
                <w:b/>
                <w:u w:val="single"/>
                <w:lang w:val="uk-UA"/>
              </w:rPr>
              <w:t>Рекомендовані спеціальні вимоги:</w:t>
            </w:r>
          </w:p>
          <w:p w:rsidR="00DA484B" w:rsidRPr="008F34F9" w:rsidRDefault="00DA484B" w:rsidP="001F32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F34F9">
              <w:rPr>
                <w:rFonts w:ascii="Times New Roman" w:hAnsi="Times New Roman" w:cs="Times New Roman"/>
                <w:lang w:val="uk-UA"/>
              </w:rPr>
              <w:t xml:space="preserve">       є користувачем ПК: офісні програми;</w:t>
            </w:r>
          </w:p>
          <w:p w:rsidR="00DA484B" w:rsidRPr="008F34F9" w:rsidRDefault="00DA484B" w:rsidP="001F32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F34F9">
              <w:rPr>
                <w:rFonts w:ascii="Times New Roman" w:hAnsi="Times New Roman" w:cs="Times New Roman"/>
                <w:lang w:val="uk-UA"/>
              </w:rPr>
              <w:t xml:space="preserve">       має досвід в організації прямих господарських зв’язків з </w:t>
            </w:r>
            <w:r w:rsidRPr="008F34F9">
              <w:rPr>
                <w:rFonts w:ascii="Times New Roman" w:hAnsi="Times New Roman" w:cs="Times New Roman"/>
                <w:lang w:val="uk-UA"/>
              </w:rPr>
              <w:lastRenderedPageBreak/>
              <w:t>підприємствами, установами, організаціями, має досвід в укладанні відповідних договорів та угод за основними напрямками роботи комунального підприємства;</w:t>
            </w:r>
          </w:p>
          <w:p w:rsidR="00DA484B" w:rsidRPr="008F34F9" w:rsidRDefault="00DA484B" w:rsidP="001F32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F34F9">
              <w:rPr>
                <w:rFonts w:ascii="Times New Roman" w:hAnsi="Times New Roman" w:cs="Times New Roman"/>
                <w:lang w:val="uk-UA"/>
              </w:rPr>
              <w:t xml:space="preserve">        має досвід роботи в організації </w:t>
            </w:r>
            <w:r w:rsidR="00C61D85">
              <w:rPr>
                <w:rFonts w:ascii="Times New Roman" w:hAnsi="Times New Roman" w:cs="Times New Roman"/>
                <w:lang w:val="uk-UA"/>
              </w:rPr>
              <w:t xml:space="preserve">та проведенні </w:t>
            </w:r>
            <w:r w:rsidR="00412E70">
              <w:rPr>
                <w:rFonts w:ascii="Times New Roman" w:hAnsi="Times New Roman" w:cs="Times New Roman"/>
                <w:lang w:val="uk-UA"/>
              </w:rPr>
              <w:t xml:space="preserve">культурних та видовищних заходів, </w:t>
            </w:r>
            <w:r w:rsidRPr="008F34F9">
              <w:rPr>
                <w:rFonts w:ascii="Times New Roman" w:hAnsi="Times New Roman" w:cs="Times New Roman"/>
                <w:lang w:val="uk-UA"/>
              </w:rPr>
              <w:t>ярмарків, виставок тощо;</w:t>
            </w:r>
          </w:p>
          <w:p w:rsidR="00DA484B" w:rsidRPr="008F34F9" w:rsidRDefault="00DA484B" w:rsidP="001F32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F34F9">
              <w:rPr>
                <w:rFonts w:ascii="Times New Roman" w:hAnsi="Times New Roman" w:cs="Times New Roman"/>
                <w:lang w:val="uk-UA"/>
              </w:rPr>
              <w:t xml:space="preserve">       володіє навиками введення ділових переговорів;</w:t>
            </w:r>
          </w:p>
          <w:p w:rsidR="00C61D85" w:rsidRDefault="00DA484B" w:rsidP="001F32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F34F9">
              <w:rPr>
                <w:rFonts w:ascii="Times New Roman" w:hAnsi="Times New Roman" w:cs="Times New Roman"/>
                <w:lang w:val="uk-UA"/>
              </w:rPr>
              <w:t xml:space="preserve">       вміє працювати з великим масивом інформації;</w:t>
            </w:r>
          </w:p>
          <w:p w:rsidR="00DA484B" w:rsidRPr="008F34F9" w:rsidRDefault="00DA484B" w:rsidP="001F32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F34F9">
              <w:rPr>
                <w:rFonts w:ascii="Times New Roman" w:hAnsi="Times New Roman" w:cs="Times New Roman"/>
                <w:lang w:val="uk-UA"/>
              </w:rPr>
              <w:t xml:space="preserve">       має досвід в сфері оптової та роздрібної торгівлі товарами широкого вжитку в тому числі сільськогосподарською продукцією;</w:t>
            </w:r>
          </w:p>
          <w:p w:rsidR="00DA484B" w:rsidRPr="008F34F9" w:rsidRDefault="00DA484B" w:rsidP="001F32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F34F9">
              <w:rPr>
                <w:rFonts w:ascii="Times New Roman" w:hAnsi="Times New Roman" w:cs="Times New Roman"/>
                <w:lang w:val="uk-UA"/>
              </w:rPr>
              <w:t xml:space="preserve">       має досвід роботи в сфері облаштування та утримання місць торгівлі.</w:t>
            </w:r>
          </w:p>
        </w:tc>
      </w:tr>
      <w:tr w:rsidR="00DA484B" w:rsidRPr="008F34F9" w:rsidTr="00DA484B">
        <w:tc>
          <w:tcPr>
            <w:tcW w:w="3119" w:type="dxa"/>
          </w:tcPr>
          <w:p w:rsidR="00DA484B" w:rsidRPr="00E75ED8" w:rsidRDefault="00DA484B" w:rsidP="001F32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E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Посадові обов’язки</w:t>
            </w:r>
          </w:p>
        </w:tc>
        <w:tc>
          <w:tcPr>
            <w:tcW w:w="6663" w:type="dxa"/>
          </w:tcPr>
          <w:p w:rsidR="00DA484B" w:rsidRPr="008F34F9" w:rsidRDefault="00DA484B" w:rsidP="001F329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F34F9">
              <w:rPr>
                <w:spacing w:val="-4"/>
                <w:lang w:val="uk-UA"/>
              </w:rPr>
              <w:t xml:space="preserve">       н</w:t>
            </w:r>
            <w:r w:rsidRPr="008F34F9">
              <w:rPr>
                <w:lang w:val="uk-UA"/>
              </w:rPr>
              <w:t>есе персональну відповідальність за господарсько-фінансову діяльність Підприємства, за виконання фінансових планів, дотримання фінансової дисципліни, дотримання норм охорони праці, ефективного використання та охорони майна та коштів;</w:t>
            </w:r>
          </w:p>
          <w:p w:rsidR="00DA484B" w:rsidRPr="008F34F9" w:rsidRDefault="00DA484B" w:rsidP="001F329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F34F9">
              <w:rPr>
                <w:lang w:val="uk-UA"/>
              </w:rPr>
              <w:t xml:space="preserve">       здійснює поточне керівництво Підприємством, організує виробничо-господарську, соціально-побутову та іншу діяльність, забезпечує виконання завдань Підприємства, передбачених законодавством України, Статутом Підприємства та контрактом, виконання актів і доручень Власника, виконавчого органу Київської міської ради (Київської міської державної адміністрації) та Департаменту;</w:t>
            </w:r>
            <w:r w:rsidRPr="008F34F9">
              <w:rPr>
                <w:i/>
                <w:lang w:val="uk-UA"/>
              </w:rPr>
              <w:t xml:space="preserve"> </w:t>
            </w:r>
          </w:p>
          <w:p w:rsidR="00DA484B" w:rsidRPr="008F34F9" w:rsidRDefault="00DA484B" w:rsidP="001F329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F34F9">
              <w:rPr>
                <w:spacing w:val="-10"/>
                <w:lang w:val="uk-UA"/>
              </w:rPr>
              <w:t xml:space="preserve">       з</w:t>
            </w:r>
            <w:r w:rsidRPr="008F34F9">
              <w:rPr>
                <w:lang w:val="uk-UA"/>
              </w:rPr>
              <w:t>атверджує структуру та штатний розпис Підприємства, положення про його структурні підрозділи, посадові інструкції працівників Підприємства;</w:t>
            </w:r>
          </w:p>
          <w:p w:rsidR="00DA484B" w:rsidRPr="008F34F9" w:rsidRDefault="00DA484B" w:rsidP="001F329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F34F9">
              <w:rPr>
                <w:lang w:val="uk-UA"/>
              </w:rPr>
              <w:t xml:space="preserve">       укладає трудові договори з усіма працівниками Підприємства, застосовує до працівників Підприємства заохочення та заходи дисциплінарного стягнення відповідно до законодавства, Статуту Підприємства та укладених трудових договорів;</w:t>
            </w:r>
          </w:p>
          <w:p w:rsidR="00DA484B" w:rsidRPr="008F34F9" w:rsidRDefault="00DA484B" w:rsidP="001F329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F34F9">
              <w:rPr>
                <w:lang w:val="uk-UA"/>
              </w:rPr>
              <w:t xml:space="preserve">       б</w:t>
            </w:r>
            <w:r w:rsidRPr="008F34F9">
              <w:rPr>
                <w:spacing w:val="-7"/>
                <w:lang w:val="uk-UA"/>
              </w:rPr>
              <w:t>ез доручення діє від імені Підприємства, представляє його інтереси в органах державної влади і органах місцевого самоврядування, інших організаціях, у відносинах з юридичними особами та громадянами, формує адміністрацію підприємства і вирішує питання діяльності підприємства в межах та порядку, визначених Статутом Підприємства</w:t>
            </w:r>
          </w:p>
          <w:p w:rsidR="00DA484B" w:rsidRPr="008F34F9" w:rsidRDefault="00DA484B" w:rsidP="001F329A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8F34F9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         р</w:t>
            </w:r>
            <w:r w:rsidRPr="008F34F9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озпоряджається коштами та майном Підприємства відповідно до </w:t>
            </w:r>
            <w:r w:rsidRPr="008F3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законодавства України та Статуту Підприємства;</w:t>
            </w:r>
          </w:p>
          <w:p w:rsidR="00DA484B" w:rsidRPr="008F34F9" w:rsidRDefault="00DA484B" w:rsidP="001F329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pacing w:val="-10"/>
                <w:lang w:val="uk-UA"/>
              </w:rPr>
            </w:pPr>
            <w:r w:rsidRPr="008F34F9">
              <w:rPr>
                <w:lang w:val="uk-UA"/>
              </w:rPr>
              <w:t xml:space="preserve">       з</w:t>
            </w:r>
            <w:r w:rsidRPr="008F34F9">
              <w:rPr>
                <w:spacing w:val="5"/>
                <w:lang w:val="uk-UA"/>
              </w:rPr>
              <w:t>абезпечує ефективне і цільове використання майна, закріпленого за Підприємством</w:t>
            </w:r>
            <w:r w:rsidRPr="008F34F9">
              <w:rPr>
                <w:spacing w:val="-10"/>
                <w:lang w:val="uk-UA"/>
              </w:rPr>
              <w:t>;</w:t>
            </w:r>
          </w:p>
          <w:p w:rsidR="00DA484B" w:rsidRPr="008F34F9" w:rsidRDefault="00DA484B" w:rsidP="001F329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pacing w:val="-10"/>
                <w:lang w:val="uk-UA"/>
              </w:rPr>
            </w:pPr>
            <w:r w:rsidRPr="008F34F9">
              <w:rPr>
                <w:spacing w:val="-10"/>
                <w:lang w:val="uk-UA"/>
              </w:rPr>
              <w:t xml:space="preserve">        в</w:t>
            </w:r>
            <w:r w:rsidRPr="008F34F9">
              <w:rPr>
                <w:spacing w:val="-5"/>
                <w:lang w:val="uk-UA"/>
              </w:rPr>
              <w:t xml:space="preserve">идає у межах своєї компетенції накази та надає доручення, обов'язкові для </w:t>
            </w:r>
            <w:r w:rsidRPr="008F34F9">
              <w:rPr>
                <w:spacing w:val="-6"/>
                <w:lang w:val="uk-UA"/>
              </w:rPr>
              <w:t>виконання всіма працівниками Підприємства, організує та контролює стан їх виконання</w:t>
            </w:r>
            <w:r w:rsidRPr="008F34F9">
              <w:rPr>
                <w:lang w:val="uk-UA"/>
              </w:rPr>
              <w:t>;</w:t>
            </w:r>
          </w:p>
          <w:p w:rsidR="00DA484B" w:rsidRPr="008F34F9" w:rsidRDefault="00DA484B" w:rsidP="001F329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F34F9">
              <w:rPr>
                <w:spacing w:val="-4"/>
                <w:lang w:val="uk-UA"/>
              </w:rPr>
              <w:t xml:space="preserve">       від імені Підприємства укладає угоди (договори), вчиняє правочини, передбачені законодавством України, видає довіреності з урахуванням обмежень, визначених контрактом та законодавством, що регулює питання господарських зобов’язань, щодо вчинення яких є заінтересованість;</w:t>
            </w:r>
          </w:p>
          <w:p w:rsidR="00DA484B" w:rsidRPr="008F34F9" w:rsidRDefault="00DA484B" w:rsidP="001F329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F34F9">
              <w:rPr>
                <w:spacing w:val="-4"/>
                <w:lang w:val="uk-UA"/>
              </w:rPr>
              <w:t xml:space="preserve">       </w:t>
            </w:r>
            <w:r w:rsidRPr="008F34F9">
              <w:rPr>
                <w:lang w:val="uk-UA"/>
              </w:rPr>
              <w:t xml:space="preserve">зобов'язаний створювати необхідні умови для правильного ведення бухгалтерського обліку, забезпечити неухильне виконання всіма підрозділами, службами та працівниками, причетними до бухгалтерського обліку, правомірних вимог бухгалтера щодо дотримання порядку </w:t>
            </w:r>
            <w:r w:rsidRPr="008F34F9">
              <w:rPr>
                <w:lang w:val="uk-UA"/>
              </w:rPr>
              <w:lastRenderedPageBreak/>
              <w:t>оформлення та подання до обліку первинних документів;</w:t>
            </w:r>
          </w:p>
          <w:p w:rsidR="00DA484B" w:rsidRPr="008F34F9" w:rsidRDefault="00DA484B" w:rsidP="001F329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F34F9">
              <w:rPr>
                <w:lang w:val="uk-UA"/>
              </w:rPr>
              <w:t xml:space="preserve">       несе персональну відповідальність за дотримання вимог законодавства, рішень Київської міської ради, розпоряджень виконавчого органу Київської міської ради (Київської міської державної адміністрації) щодо внутрішнього фінансового контролю на Підприємстві та у сфері публічних закупівель, а також допущення неефективних господарських операцій, правочинів, прийняття неефективних управлінських рішень в установленому порядку;</w:t>
            </w:r>
          </w:p>
          <w:p w:rsidR="00DA484B" w:rsidRPr="008F34F9" w:rsidRDefault="00DA484B" w:rsidP="001F329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вирішує інші питання, віднесені законодавством України, контрактом та Статутом Підприємства до його компетенції.</w:t>
            </w:r>
          </w:p>
        </w:tc>
      </w:tr>
      <w:tr w:rsidR="00DA484B" w:rsidRPr="00412E70" w:rsidTr="00DA484B">
        <w:trPr>
          <w:trHeight w:val="562"/>
        </w:trPr>
        <w:tc>
          <w:tcPr>
            <w:tcW w:w="9782" w:type="dxa"/>
            <w:gridSpan w:val="2"/>
          </w:tcPr>
          <w:p w:rsidR="00DA484B" w:rsidRPr="00E75ED8" w:rsidRDefault="00DA484B" w:rsidP="001F329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E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  <w:p w:rsidR="00DA484B" w:rsidRPr="00E75ED8" w:rsidRDefault="00DA484B" w:rsidP="00412E70">
            <w:pPr>
              <w:pStyle w:val="2"/>
              <w:jc w:val="both"/>
              <w:outlineLvl w:val="1"/>
              <w:rPr>
                <w:b w:val="0"/>
                <w:sz w:val="24"/>
                <w:szCs w:val="24"/>
                <w:lang w:val="uk-UA"/>
              </w:rPr>
            </w:pPr>
            <w:r w:rsidRPr="00E75ED8">
              <w:rPr>
                <w:b w:val="0"/>
                <w:sz w:val="24"/>
                <w:szCs w:val="24"/>
                <w:lang w:val="uk-UA"/>
              </w:rPr>
              <w:t xml:space="preserve">           </w:t>
            </w:r>
            <w:r w:rsidRPr="00E75ED8">
              <w:rPr>
                <w:rFonts w:eastAsiaTheme="minorEastAsia"/>
                <w:b w:val="0"/>
                <w:bCs w:val="0"/>
                <w:sz w:val="24"/>
                <w:szCs w:val="24"/>
                <w:lang w:val="uk-UA"/>
              </w:rPr>
              <w:t xml:space="preserve">Відповідно до </w:t>
            </w:r>
            <w:r w:rsidR="00412E70">
              <w:rPr>
                <w:rFonts w:eastAsiaTheme="minorEastAsia"/>
                <w:b w:val="0"/>
                <w:bCs w:val="0"/>
                <w:sz w:val="24"/>
                <w:szCs w:val="24"/>
                <w:lang w:val="uk-UA"/>
              </w:rPr>
              <w:t>р</w:t>
            </w:r>
            <w:r w:rsidRPr="00E75ED8">
              <w:rPr>
                <w:rFonts w:eastAsiaTheme="minorEastAsia"/>
                <w:b w:val="0"/>
                <w:bCs w:val="0"/>
                <w:sz w:val="24"/>
                <w:szCs w:val="24"/>
                <w:lang w:val="uk-UA"/>
              </w:rPr>
              <w:t>озпорядження виконавчого органу Київської міської ради (Київської міської державної адміністрації) від 31.01.2017 № 77 «Про оплату праці керівників державних підприємств, переданих до сфери управління Київської міської ради (Київської міської державної адміністрації), підприємств та об'єднань підприємств, заснованих на комунальній власності територіальної громади міста Києва</w:t>
            </w:r>
            <w:r w:rsidR="00412E70">
              <w:rPr>
                <w:rFonts w:eastAsiaTheme="minorEastAsia"/>
                <w:b w:val="0"/>
                <w:bCs w:val="0"/>
                <w:sz w:val="24"/>
                <w:szCs w:val="24"/>
                <w:lang w:val="uk-UA"/>
              </w:rPr>
              <w:t xml:space="preserve">» </w:t>
            </w:r>
            <w:r w:rsidRPr="00E75ED8">
              <w:rPr>
                <w:rFonts w:eastAsiaTheme="minorEastAsia"/>
                <w:b w:val="0"/>
                <w:bCs w:val="0"/>
                <w:sz w:val="24"/>
                <w:szCs w:val="24"/>
                <w:lang w:val="uk-UA"/>
              </w:rPr>
              <w:t xml:space="preserve">із змінами, внесеними </w:t>
            </w:r>
            <w:r w:rsidR="00412E70">
              <w:rPr>
                <w:rFonts w:eastAsiaTheme="minorEastAsia"/>
                <w:b w:val="0"/>
                <w:bCs w:val="0"/>
                <w:sz w:val="24"/>
                <w:szCs w:val="24"/>
                <w:lang w:val="uk-UA"/>
              </w:rPr>
              <w:t>р</w:t>
            </w:r>
            <w:r w:rsidRPr="00E75ED8">
              <w:rPr>
                <w:rFonts w:eastAsiaTheme="minorEastAsia"/>
                <w:b w:val="0"/>
                <w:bCs w:val="0"/>
                <w:sz w:val="24"/>
                <w:szCs w:val="24"/>
                <w:lang w:val="uk-UA"/>
              </w:rPr>
              <w:t>озпорядженням виконавчого органу Київської міської ради (Київської міської державної адміністрації) від 21.06.2017 № 736.</w:t>
            </w:r>
          </w:p>
        </w:tc>
      </w:tr>
      <w:tr w:rsidR="00DA484B" w:rsidRPr="008F34F9" w:rsidTr="00DA484B">
        <w:trPr>
          <w:trHeight w:val="562"/>
        </w:trPr>
        <w:tc>
          <w:tcPr>
            <w:tcW w:w="9782" w:type="dxa"/>
            <w:gridSpan w:val="2"/>
          </w:tcPr>
          <w:p w:rsidR="00DA484B" w:rsidRDefault="00DA484B" w:rsidP="001F329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E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строковість призначення на посаду</w:t>
            </w:r>
          </w:p>
          <w:p w:rsidR="00412E70" w:rsidRPr="00E75ED8" w:rsidRDefault="00412E70" w:rsidP="001F329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484B" w:rsidRPr="00E75ED8" w:rsidRDefault="00DA484B" w:rsidP="001F329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Призначення здійснюється </w:t>
            </w:r>
            <w:proofErr w:type="spellStart"/>
            <w:r w:rsidRPr="00E75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строково</w:t>
            </w:r>
            <w:proofErr w:type="spellEnd"/>
            <w:r w:rsidRPr="00E75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 контрактній основі, на строк, рекомендований конкурсною комісією, але не більше п</w:t>
            </w:r>
            <w:r w:rsidRPr="00E75ED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E75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яти</w:t>
            </w:r>
            <w:proofErr w:type="spellEnd"/>
            <w:r w:rsidRPr="00E75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</w:t>
            </w:r>
            <w:r w:rsidRPr="00E75E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75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4 розпорядження Київського міського голови 15 липня 2013 року № 118 «</w:t>
            </w:r>
            <w:hyperlink r:id="rId5" w:tgtFrame="_blank" w:history="1">
              <w:r w:rsidRPr="00E75ED8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Про порядок призначення та звільнення керівників підприємств, установ та організацій, що належать до комунальної власності територіальної громади міста Києва</w:t>
              </w:r>
            </w:hyperlink>
            <w:r w:rsidRPr="00E75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E75E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75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A484B" w:rsidRPr="0087765B" w:rsidTr="00DA484B">
        <w:trPr>
          <w:trHeight w:val="562"/>
        </w:trPr>
        <w:tc>
          <w:tcPr>
            <w:tcW w:w="9782" w:type="dxa"/>
            <w:gridSpan w:val="2"/>
            <w:shd w:val="clear" w:color="auto" w:fill="auto"/>
          </w:tcPr>
          <w:p w:rsidR="00DA484B" w:rsidRDefault="00DA484B" w:rsidP="001F329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535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Інтернет-посилання</w:t>
            </w:r>
            <w:proofErr w:type="spellEnd"/>
            <w:r w:rsidRPr="006535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 текст Положення про конкурсний відбір кандидатур на посади керівників </w:t>
            </w:r>
            <w:proofErr w:type="spellStart"/>
            <w:r w:rsidRPr="006535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КП</w:t>
            </w:r>
            <w:proofErr w:type="spellEnd"/>
            <w:r w:rsidRPr="006535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412E70" w:rsidRPr="00653557" w:rsidRDefault="00412E70" w:rsidP="001F329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DA484B" w:rsidRPr="00653557" w:rsidRDefault="002F736F" w:rsidP="001F3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DA484B" w:rsidRPr="006535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http://www.kreschatic.kiev.ua/ua/4848/doc/1471019764.html</w:t>
              </w:r>
            </w:hyperlink>
          </w:p>
          <w:p w:rsidR="00DA484B" w:rsidRPr="00653557" w:rsidRDefault="002F736F" w:rsidP="001F3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DA484B" w:rsidRPr="006535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http://search.ligazakon.ua/l_doc2.nsf/link1/MR160694.html</w:t>
              </w:r>
            </w:hyperlink>
          </w:p>
          <w:p w:rsidR="00DA484B" w:rsidRPr="00653557" w:rsidRDefault="002F736F" w:rsidP="001F329A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hyperlink r:id="rId8" w:history="1">
              <w:r w:rsidR="00DA484B" w:rsidRPr="006535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http://kievcity.gov.ua/content/konkursnyy-vidbir-na-posady-kerivnykiv-kp-pidporyadkovanyh-departamentu-promyslovosti-ta-rozvytku-pidpryiemnyctva-kmda.html</w:t>
              </w:r>
            </w:hyperlink>
            <w:r w:rsidR="00DA484B" w:rsidRPr="00653557">
              <w:rPr>
                <w:sz w:val="24"/>
                <w:szCs w:val="24"/>
                <w:lang w:val="uk-UA"/>
              </w:rPr>
              <w:t xml:space="preserve"> </w:t>
            </w:r>
          </w:p>
          <w:p w:rsidR="00DA484B" w:rsidRPr="00653557" w:rsidRDefault="002F736F" w:rsidP="001F329A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DA484B" w:rsidRPr="006535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http://kmr.ligazakon.ua/SITE2/l_docki2.nsf/alldocWWW/7C401377FF17B395C2258010006877DB</w:t>
              </w:r>
            </w:hyperlink>
            <w:r w:rsidR="00DA484B" w:rsidRPr="00653557">
              <w:rPr>
                <w:rStyle w:val="a5"/>
                <w:sz w:val="24"/>
                <w:szCs w:val="24"/>
                <w:lang w:val="uk-UA"/>
              </w:rPr>
              <w:t>?</w:t>
            </w:r>
            <w:r w:rsidR="00DA484B" w:rsidRPr="00653557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OpenDocument</w:t>
            </w:r>
          </w:p>
          <w:p w:rsidR="00DA484B" w:rsidRPr="00E75ED8" w:rsidRDefault="002F736F" w:rsidP="001F32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0" w:history="1">
              <w:r w:rsidR="00DA484B" w:rsidRPr="006535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https://kyivcity.gov.ua/kyiv_ta_miska_vlada/struktura_150/departament_promyslovosti_ta_rozvytku_pidpry</w:t>
              </w:r>
            </w:hyperlink>
            <w:r w:rsidR="00DA484B" w:rsidRPr="00653557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iemnytstva/konkursniy_vidbir_na_posadi_kerivnikiv_kp_pidporyadkovanikh_departamentu_230360/</w:t>
            </w:r>
          </w:p>
        </w:tc>
      </w:tr>
    </w:tbl>
    <w:p w:rsidR="00DA484B" w:rsidRPr="008F34F9" w:rsidRDefault="00DA484B" w:rsidP="00DA484B">
      <w:pPr>
        <w:rPr>
          <w:rFonts w:ascii="Times New Roman" w:hAnsi="Times New Roman" w:cs="Times New Roman"/>
          <w:lang w:val="uk-UA"/>
        </w:rPr>
      </w:pPr>
    </w:p>
    <w:p w:rsidR="00F97843" w:rsidRPr="00DA484B" w:rsidRDefault="00F97843">
      <w:pPr>
        <w:rPr>
          <w:lang w:val="uk-UA"/>
        </w:rPr>
      </w:pPr>
    </w:p>
    <w:sectPr w:rsidR="00F97843" w:rsidRPr="00DA484B" w:rsidSect="00E75ED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484B"/>
    <w:rsid w:val="0010198E"/>
    <w:rsid w:val="00265C6C"/>
    <w:rsid w:val="002F736F"/>
    <w:rsid w:val="00412E70"/>
    <w:rsid w:val="004C5DBA"/>
    <w:rsid w:val="006D780F"/>
    <w:rsid w:val="0087765B"/>
    <w:rsid w:val="009C7F7B"/>
    <w:rsid w:val="00BB33DA"/>
    <w:rsid w:val="00BC7449"/>
    <w:rsid w:val="00C561B8"/>
    <w:rsid w:val="00C61D85"/>
    <w:rsid w:val="00DA484B"/>
    <w:rsid w:val="00F9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4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A4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48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DA48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8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484B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DA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A484B"/>
    <w:rPr>
      <w:b/>
      <w:bCs/>
    </w:rPr>
  </w:style>
  <w:style w:type="character" w:customStyle="1" w:styleId="FontStyle12">
    <w:name w:val="Font Style12"/>
    <w:rsid w:val="00DA484B"/>
    <w:rPr>
      <w:rFonts w:ascii="Times New Roman" w:hAnsi="Times New Roman"/>
      <w:sz w:val="26"/>
    </w:rPr>
  </w:style>
  <w:style w:type="character" w:customStyle="1" w:styleId="FontStyle14">
    <w:name w:val="Font Style14"/>
    <w:rsid w:val="00DA484B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4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A4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48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DA48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8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484B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DA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A484B"/>
    <w:rPr>
      <w:b/>
      <w:bCs/>
    </w:rPr>
  </w:style>
  <w:style w:type="character" w:customStyle="1" w:styleId="FontStyle12">
    <w:name w:val="Font Style12"/>
    <w:rsid w:val="00DA484B"/>
    <w:rPr>
      <w:rFonts w:ascii="Times New Roman" w:hAnsi="Times New Roman"/>
      <w:sz w:val="26"/>
    </w:rPr>
  </w:style>
  <w:style w:type="character" w:customStyle="1" w:styleId="FontStyle14">
    <w:name w:val="Font Style14"/>
    <w:rsid w:val="00DA484B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evcity.gov.ua/content/konkursnyy-vidbir-na-posady-kerivnykiv-kp-pidporyadkovanyh-departamentu-promyslovosti-ta-rozvytku-pidpryiemnyctva-kmda.htm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MR160694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eschatic.kiev.ua/ua/4848/doc/1471019764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ps.ligazakon.net/document/view/mg18032?ed=2018_06_13&amp;an=8" TargetMode="External"/><Relationship Id="rId10" Type="http://schemas.openxmlformats.org/officeDocument/2006/relationships/hyperlink" Target="https://kyivcity.gov.ua/kyiv_ta_miska_vlada/struktura_150/departament_promyslovosti_ta_rozvytku_pidpry" TargetMode="External"/><Relationship Id="rId4" Type="http://schemas.openxmlformats.org/officeDocument/2006/relationships/hyperlink" Target="mailto:dprp.kadry@gmail.com" TargetMode="External"/><Relationship Id="rId9" Type="http://schemas.openxmlformats.org/officeDocument/2006/relationships/hyperlink" Target="http://kmr.ligazakon.ua/SITE2/l_docki2.nsf/alldocWWW/7C401377FF17B395C2258010006877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9122</Words>
  <Characters>5201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Віта</cp:lastModifiedBy>
  <cp:revision>3</cp:revision>
  <dcterms:created xsi:type="dcterms:W3CDTF">2019-11-27T08:15:00Z</dcterms:created>
  <dcterms:modified xsi:type="dcterms:W3CDTF">2020-01-10T15:52:00Z</dcterms:modified>
</cp:coreProperties>
</file>