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AF4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kateryna.kulikovsk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yna.kulikovsk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3AF4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ОРГАН КИЇВСЬКОЇ МІСЬКОЇ РАДИ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(КИЇВСЬКА МІСЬКА ДЕРЖАВНА АДМІНІСТРАЦІЯ)</w:t>
      </w:r>
    </w:p>
    <w:p w:rsidR="00000000" w:rsidRDefault="00343AF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РОЗПОРЯДЖЕННЯ</w:t>
      </w:r>
    </w:p>
    <w:p w:rsidR="00000000" w:rsidRDefault="00343AF4">
      <w:pPr>
        <w:pStyle w:val="a3"/>
        <w:jc w:val="center"/>
      </w:pPr>
      <w:r>
        <w:rPr>
          <w:b/>
          <w:bCs/>
        </w:rPr>
        <w:t>від 19.08.2017 р. N 988</w:t>
      </w:r>
    </w:p>
    <w:p w:rsidR="00000000" w:rsidRDefault="00343AF4">
      <w:pPr>
        <w:pStyle w:val="a3"/>
        <w:jc w:val="center"/>
      </w:pPr>
      <w:r>
        <w:rPr>
          <w:b/>
          <w:bCs/>
        </w:rPr>
        <w:t>Київ</w:t>
      </w:r>
    </w:p>
    <w:p w:rsidR="00000000" w:rsidRDefault="00343AF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переліку відомостей, що становлять службову інформацію, у виконавчому орга</w:t>
      </w:r>
      <w:r>
        <w:rPr>
          <w:rFonts w:eastAsia="Times New Roman"/>
        </w:rPr>
        <w:t>ні Київської міської ради (Київській міській державній адміністрації)</w:t>
      </w:r>
    </w:p>
    <w:p w:rsidR="00000000" w:rsidRDefault="00343AF4">
      <w:pPr>
        <w:pStyle w:val="a3"/>
        <w:jc w:val="center"/>
      </w:pPr>
      <w:r>
        <w:t>Із змінами і доповненнями, внесеними</w:t>
      </w:r>
      <w:r>
        <w:br/>
        <w:t>розпорядженнями Київської міської державної адміністрації</w:t>
      </w:r>
      <w:r>
        <w:br/>
        <w:t> від 18 грудня 2017 року N 1623,</w:t>
      </w:r>
      <w:r>
        <w:br/>
        <w:t>від 1 листопада 2018 року N 1975,</w:t>
      </w:r>
      <w:r>
        <w:br/>
        <w:t xml:space="preserve">від 12 червня 2019 року </w:t>
      </w:r>
      <w:r>
        <w:t>N 1067,</w:t>
      </w:r>
      <w:r>
        <w:br/>
        <w:t>від 4 лютого 2020 року N 228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Відповідно до вимог </w:t>
      </w:r>
      <w:r w:rsidRPr="00333B7E">
        <w:rPr>
          <w:color w:val="0000FF"/>
          <w:sz w:val="26"/>
          <w:szCs w:val="26"/>
        </w:rPr>
        <w:t>частини другої статті 6</w:t>
      </w:r>
      <w:r w:rsidRPr="00333B7E">
        <w:rPr>
          <w:sz w:val="26"/>
          <w:szCs w:val="26"/>
        </w:rPr>
        <w:t xml:space="preserve"> та </w:t>
      </w:r>
      <w:r w:rsidRPr="00333B7E">
        <w:rPr>
          <w:color w:val="0000FF"/>
          <w:sz w:val="26"/>
          <w:szCs w:val="26"/>
        </w:rPr>
        <w:t>статті 9 Закону України "Про доступ до публічної інформації"</w:t>
      </w:r>
      <w:r w:rsidRPr="00333B7E">
        <w:rPr>
          <w:sz w:val="26"/>
          <w:szCs w:val="26"/>
        </w:rPr>
        <w:t>, Інструкції про порядок ведення обліку, зберігання, використання і знищення документів та інших матеріальних но</w:t>
      </w:r>
      <w:r w:rsidRPr="00333B7E">
        <w:rPr>
          <w:sz w:val="26"/>
          <w:szCs w:val="26"/>
        </w:rPr>
        <w:t xml:space="preserve">сіїв інформації, що містять службову інформацію, у виконавчому органі Київської міської ради (Київській міській державній адміністрації), затвердженої </w:t>
      </w:r>
      <w:r w:rsidRPr="00333B7E">
        <w:rPr>
          <w:color w:val="0000FF"/>
          <w:sz w:val="26"/>
          <w:szCs w:val="26"/>
        </w:rPr>
        <w:t xml:space="preserve">розпорядженням виконавчого органу Київської міської ради (Київської міської державної адміністрації) від </w:t>
      </w:r>
      <w:r w:rsidRPr="00333B7E">
        <w:rPr>
          <w:color w:val="0000FF"/>
          <w:sz w:val="26"/>
          <w:szCs w:val="26"/>
        </w:rPr>
        <w:t>07 березня 2017 року N 246</w:t>
      </w:r>
      <w:r w:rsidRPr="00333B7E">
        <w:rPr>
          <w:sz w:val="26"/>
          <w:szCs w:val="26"/>
        </w:rPr>
        <w:t>, протоколу засідання Комісії з питань роботи із службовою інформацією виконавчого органу Київської міської ради (Київської міської державної адміністрації) від 06 липня 2017 року N 3: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1. Затвердити перелік відомостей, що становля</w:t>
      </w:r>
      <w:r w:rsidRPr="00333B7E">
        <w:rPr>
          <w:sz w:val="26"/>
          <w:szCs w:val="26"/>
        </w:rPr>
        <w:t>ть службову інформацію, у виконавчому органі Київської міської ради (Київській міській державній адміністрації), що додається.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2. Взяти до відома, що питання щодо необхідності присвоєння документу </w:t>
      </w:r>
      <w:proofErr w:type="spellStart"/>
      <w:r w:rsidRPr="00333B7E">
        <w:rPr>
          <w:sz w:val="26"/>
          <w:szCs w:val="26"/>
        </w:rPr>
        <w:t>грифа</w:t>
      </w:r>
      <w:proofErr w:type="spellEnd"/>
      <w:r w:rsidRPr="00333B7E">
        <w:rPr>
          <w:sz w:val="26"/>
          <w:szCs w:val="26"/>
        </w:rPr>
        <w:t xml:space="preserve"> "Для службового користування" вирішується виконавцем </w:t>
      </w:r>
      <w:r w:rsidRPr="00333B7E">
        <w:rPr>
          <w:sz w:val="26"/>
          <w:szCs w:val="26"/>
        </w:rPr>
        <w:t xml:space="preserve">або посадовою особою, що підписує документ, з дотриманням вимог </w:t>
      </w:r>
      <w:r w:rsidRPr="00333B7E">
        <w:rPr>
          <w:color w:val="0000FF"/>
          <w:sz w:val="26"/>
          <w:szCs w:val="26"/>
        </w:rPr>
        <w:t>частини другої статті 6</w:t>
      </w:r>
      <w:r w:rsidRPr="00333B7E">
        <w:rPr>
          <w:sz w:val="26"/>
          <w:szCs w:val="26"/>
        </w:rPr>
        <w:t xml:space="preserve"> та </w:t>
      </w:r>
      <w:r w:rsidRPr="00333B7E">
        <w:rPr>
          <w:color w:val="0000FF"/>
          <w:sz w:val="26"/>
          <w:szCs w:val="26"/>
        </w:rPr>
        <w:t>статті 9 Закону України "Про доступ до публічної інформації"</w:t>
      </w:r>
      <w:r w:rsidRPr="00333B7E">
        <w:rPr>
          <w:sz w:val="26"/>
          <w:szCs w:val="26"/>
        </w:rPr>
        <w:t xml:space="preserve"> та відповідно до Переліку, затвердженого цим розпорядженням.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(розпорядження доповнено новим пунктом 2 зг</w:t>
      </w:r>
      <w:r w:rsidRPr="00333B7E">
        <w:rPr>
          <w:sz w:val="26"/>
          <w:szCs w:val="26"/>
        </w:rPr>
        <w:t>ідно з розпорядженням</w:t>
      </w:r>
      <w:r w:rsidRPr="00333B7E">
        <w:rPr>
          <w:sz w:val="26"/>
          <w:szCs w:val="26"/>
        </w:rPr>
        <w:br/>
        <w:t> Київської міської державної адміністрації від 18.12.2017 р. N 1623,</w:t>
      </w:r>
      <w:r w:rsidRPr="00333B7E">
        <w:rPr>
          <w:sz w:val="26"/>
          <w:szCs w:val="26"/>
        </w:rPr>
        <w:br/>
        <w:t>у зв'язку з цим пункти 2 та 3 вважати відповідно пунктами 3 та 4)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3. Визнати такими, що втратили чинність, розпорядження виконавчого органу Київської міської ради (К</w:t>
      </w:r>
      <w:r w:rsidRPr="00333B7E">
        <w:rPr>
          <w:sz w:val="26"/>
          <w:szCs w:val="26"/>
        </w:rPr>
        <w:t>иївської міської державної адміністрації):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color w:val="0000FF"/>
          <w:sz w:val="26"/>
          <w:szCs w:val="26"/>
        </w:rPr>
        <w:t>від 04 липня 2012 року N 1137 "Про затвердження переліку відомостей, що становлять службову інформацію, у виконавчому органі Київської міської ради (Київській міській державній адміністрації"</w:t>
      </w:r>
      <w:r w:rsidRPr="00333B7E">
        <w:rPr>
          <w:sz w:val="26"/>
          <w:szCs w:val="26"/>
        </w:rPr>
        <w:t>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color w:val="0000FF"/>
          <w:sz w:val="26"/>
          <w:szCs w:val="26"/>
        </w:rPr>
        <w:t>від 28 січня 2013 ро</w:t>
      </w:r>
      <w:r w:rsidRPr="00333B7E">
        <w:rPr>
          <w:color w:val="0000FF"/>
          <w:sz w:val="26"/>
          <w:szCs w:val="26"/>
        </w:rPr>
        <w:t>ку N 95 "Про затвердження змін до переліку відомостей, що становлять службову інформацію, у виконавчому органі Київської міської ради (Київській міській державній адміністрації)"</w:t>
      </w:r>
      <w:r w:rsidRPr="00333B7E">
        <w:rPr>
          <w:sz w:val="26"/>
          <w:szCs w:val="26"/>
        </w:rPr>
        <w:t>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4. Контроль за виконанням цього розпорядження покласти на керівника апарату </w:t>
      </w:r>
      <w:r w:rsidRPr="00333B7E">
        <w:rPr>
          <w:sz w:val="26"/>
          <w:szCs w:val="26"/>
        </w:rPr>
        <w:t>виконавчого органу Київської міської ради (Київської міської державної адміністрації) Бондаренка В. В.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:rsidRPr="00333B7E">
        <w:trPr>
          <w:tblCellSpacing w:w="22" w:type="dxa"/>
        </w:trPr>
        <w:tc>
          <w:tcPr>
            <w:tcW w:w="2500" w:type="pct"/>
            <w:hideMark/>
          </w:tcPr>
          <w:p w:rsidR="00000000" w:rsidRPr="00333B7E" w:rsidRDefault="00343AF4">
            <w:pPr>
              <w:pStyle w:val="a3"/>
              <w:jc w:val="center"/>
              <w:rPr>
                <w:sz w:val="26"/>
                <w:szCs w:val="26"/>
              </w:rPr>
            </w:pPr>
            <w:r w:rsidRPr="00333B7E">
              <w:rPr>
                <w:b/>
                <w:bCs/>
                <w:sz w:val="26"/>
                <w:szCs w:val="26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000000" w:rsidRPr="00333B7E" w:rsidRDefault="00343AF4">
            <w:pPr>
              <w:pStyle w:val="a3"/>
              <w:jc w:val="center"/>
              <w:rPr>
                <w:sz w:val="26"/>
                <w:szCs w:val="26"/>
              </w:rPr>
            </w:pPr>
            <w:r w:rsidRPr="00333B7E">
              <w:rPr>
                <w:b/>
                <w:bCs/>
                <w:sz w:val="26"/>
                <w:szCs w:val="26"/>
              </w:rPr>
              <w:t>В. Кличко</w:t>
            </w:r>
          </w:p>
        </w:tc>
      </w:tr>
    </w:tbl>
    <w:p w:rsidR="00000000" w:rsidRDefault="00343AF4">
      <w:pPr>
        <w:pStyle w:val="a3"/>
        <w:jc w:val="both"/>
        <w:rPr>
          <w:sz w:val="26"/>
          <w:szCs w:val="26"/>
        </w:rPr>
      </w:pPr>
    </w:p>
    <w:p w:rsidR="00333B7E" w:rsidRPr="00333B7E" w:rsidRDefault="00333B7E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 w:rsidRPr="00333B7E">
        <w:trPr>
          <w:tblCellSpacing w:w="22" w:type="dxa"/>
        </w:trPr>
        <w:tc>
          <w:tcPr>
            <w:tcW w:w="5000" w:type="pct"/>
            <w:hideMark/>
          </w:tcPr>
          <w:p w:rsidR="00000000" w:rsidRPr="00333B7E" w:rsidRDefault="00343AF4">
            <w:pPr>
              <w:pStyle w:val="a3"/>
              <w:rPr>
                <w:sz w:val="26"/>
                <w:szCs w:val="26"/>
              </w:rPr>
            </w:pPr>
            <w:r w:rsidRPr="00333B7E">
              <w:rPr>
                <w:sz w:val="26"/>
                <w:szCs w:val="26"/>
              </w:rPr>
              <w:t>ЗАТВЕРДЖЕНО</w:t>
            </w:r>
            <w:r w:rsidRPr="00333B7E">
              <w:rPr>
                <w:sz w:val="26"/>
                <w:szCs w:val="26"/>
              </w:rPr>
              <w:br/>
              <w:t>Розпорядження виконавчого органу Київської міської ради (Київської міської державної адміністрації)</w:t>
            </w:r>
            <w:r w:rsidRPr="00333B7E">
              <w:rPr>
                <w:sz w:val="26"/>
                <w:szCs w:val="26"/>
              </w:rPr>
              <w:br/>
              <w:t>19 серпня 2017 ро</w:t>
            </w:r>
            <w:r w:rsidRPr="00333B7E">
              <w:rPr>
                <w:sz w:val="26"/>
                <w:szCs w:val="26"/>
              </w:rPr>
              <w:t>ку N 988</w:t>
            </w:r>
          </w:p>
        </w:tc>
      </w:tr>
    </w:tbl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br w:type="textWrapping" w:clear="all"/>
      </w:r>
    </w:p>
    <w:p w:rsidR="00000000" w:rsidRPr="00333B7E" w:rsidRDefault="00343AF4">
      <w:pPr>
        <w:pStyle w:val="3"/>
        <w:jc w:val="center"/>
        <w:rPr>
          <w:rFonts w:eastAsia="Times New Roman"/>
          <w:sz w:val="26"/>
          <w:szCs w:val="26"/>
        </w:rPr>
      </w:pPr>
      <w:r w:rsidRPr="00333B7E">
        <w:rPr>
          <w:rFonts w:eastAsia="Times New Roman"/>
          <w:sz w:val="26"/>
          <w:szCs w:val="26"/>
        </w:rPr>
        <w:t>Перелік</w:t>
      </w:r>
      <w:r w:rsidRPr="00333B7E">
        <w:rPr>
          <w:rFonts w:eastAsia="Times New Roman"/>
          <w:sz w:val="26"/>
          <w:szCs w:val="26"/>
        </w:rPr>
        <w:br/>
        <w:t>відомостей, що становлять службову інформацію, у виконавчому органі Київської міської ради (Київській міській державній адміністрації)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1. </w:t>
      </w:r>
      <w:r w:rsidRPr="00333B7E">
        <w:rPr>
          <w:sz w:val="26"/>
          <w:szCs w:val="26"/>
        </w:rPr>
        <w:t>Відомості, що містяться у внутрівідомчій службовій кореспонденції, доповідних записках, рекомендаціях, протоколах тощо, якщо вони пов'язані з розробкою напряму діяльності виконавчого органу Київської міської ради (Київської міської державної адміністрації)</w:t>
      </w:r>
      <w:r w:rsidRPr="00333B7E">
        <w:rPr>
          <w:sz w:val="26"/>
          <w:szCs w:val="26"/>
        </w:rPr>
        <w:t xml:space="preserve"> або здійсненням контрольних, наглядових функцій виконавчим органом Київської міської ради (Київською міською державною адміністрацією), процесом прийняття рішень і передують публічному обговоренню та/або прийняттю рішень.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(пункт 1 у редакції розпорядження</w:t>
      </w:r>
      <w:r w:rsidRPr="00333B7E">
        <w:rPr>
          <w:sz w:val="26"/>
          <w:szCs w:val="26"/>
        </w:rPr>
        <w:t xml:space="preserve"> Київської</w:t>
      </w:r>
      <w:r w:rsidRPr="00333B7E">
        <w:rPr>
          <w:sz w:val="26"/>
          <w:szCs w:val="26"/>
        </w:rPr>
        <w:br/>
        <w:t> міської 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2. Відомості про планування, організацію запровадження заходів, фактичний стан, наявність недоліків у організації охорони державної таємниці, які не становлять державної таємниці.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 Від</w:t>
      </w:r>
      <w:r w:rsidRPr="00333B7E">
        <w:rPr>
          <w:sz w:val="26"/>
          <w:szCs w:val="26"/>
        </w:rPr>
        <w:t>омості з питань мобілізаційної підготовки, крім тих, що становлять державну таємницю*, стосовно: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____________</w:t>
      </w:r>
      <w:r w:rsidRPr="00333B7E">
        <w:rPr>
          <w:sz w:val="26"/>
          <w:szCs w:val="26"/>
        </w:rPr>
        <w:br/>
        <w:t>*</w:t>
      </w:r>
      <w:r w:rsidRPr="00333B7E">
        <w:rPr>
          <w:i/>
          <w:iCs/>
          <w:sz w:val="26"/>
          <w:szCs w:val="26"/>
        </w:rPr>
        <w:t xml:space="preserve"> Відомості, що становлять державну таємницю, визначено Зводом відомостей, що становлять державну таємницю, затвердженим </w:t>
      </w:r>
      <w:r w:rsidRPr="00333B7E">
        <w:rPr>
          <w:i/>
          <w:iCs/>
          <w:color w:val="0000FF"/>
          <w:sz w:val="26"/>
          <w:szCs w:val="26"/>
        </w:rPr>
        <w:t>наказом Служби безпеки Ук</w:t>
      </w:r>
      <w:r w:rsidRPr="00333B7E">
        <w:rPr>
          <w:i/>
          <w:iCs/>
          <w:color w:val="0000FF"/>
          <w:sz w:val="26"/>
          <w:szCs w:val="26"/>
        </w:rPr>
        <w:t>раїни від 12.08.2005 N 440</w:t>
      </w:r>
      <w:r w:rsidRPr="00333B7E">
        <w:rPr>
          <w:i/>
          <w:iCs/>
          <w:sz w:val="26"/>
          <w:szCs w:val="26"/>
        </w:rPr>
        <w:t>, зареєстрованим у Міністерстві юстиції України 17 серпня 2005 р. за N 902/11182.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3.1. Запланованих заходів з мобілізаційної підготовки.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3.2. Виконання законів України, інших нормативно-правових актів, запланованих заходів з питан</w:t>
      </w:r>
      <w:r w:rsidRPr="00333B7E">
        <w:rPr>
          <w:sz w:val="26"/>
          <w:szCs w:val="26"/>
        </w:rPr>
        <w:t>ь мобілізаційної підготовки та мобілізації (звіти, доповіді, інформації, інші аналітичні матеріали).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3.3. Мобілізаційної готовності підприємств, установ, організацій, які не задіяні в особливий період у виробництві озброєння, боєприпасів, військової технік</w:t>
      </w:r>
      <w:r w:rsidRPr="00333B7E">
        <w:rPr>
          <w:sz w:val="26"/>
          <w:szCs w:val="26"/>
        </w:rPr>
        <w:t>и, спеціальних комплектуючих виробів до них.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3.4. Мобілізаційної підготовки та мобілізаційних планів структурних підрозділів виконавчого органу Київської міської ради (Київської міської державної адміністрації), районних в місті Києві державних адміністрац</w:t>
      </w:r>
      <w:r w:rsidRPr="00333B7E">
        <w:rPr>
          <w:sz w:val="26"/>
          <w:szCs w:val="26"/>
        </w:rPr>
        <w:t>ій, підприємств, установ та організацій.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3.5. Мобілізаційної підготовки та мобілізаційних планів виконавчого органу Київської міської ради (Київської міської державної адміністрації) за окремими показниками щодо забезпечення життєдіяльності населення в осо</w:t>
      </w:r>
      <w:r w:rsidRPr="00333B7E">
        <w:rPr>
          <w:sz w:val="26"/>
          <w:szCs w:val="26"/>
        </w:rPr>
        <w:t>бливий період.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3.6. Внесення змін до основних показників мобілізаційних планів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виробів до них.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3.7. Під</w:t>
      </w:r>
      <w:r w:rsidRPr="00333B7E">
        <w:rPr>
          <w:sz w:val="26"/>
          <w:szCs w:val="26"/>
        </w:rPr>
        <w:t>готовлених для внесення на розгляд проектів рішень Кабінету Міністрів України з питань уточнення (скасування) мобілізаційних завдань, затвердження номенклатури і норм накопичення та розбронювання матеріальних цінностей мобілізаційного резерву, розрахунку в</w:t>
      </w:r>
      <w:r w:rsidRPr="00333B7E">
        <w:rPr>
          <w:sz w:val="26"/>
          <w:szCs w:val="26"/>
        </w:rPr>
        <w:t>артості утримання на підприємствах у мирний час спеціальних формувань, які призначені для передачі до складу Збройних Сил України, інших військових формувань, розроблення документів щодо праці та кадрів мобілізаційного плану на особливий період підприємств</w:t>
      </w:r>
      <w:r w:rsidRPr="00333B7E">
        <w:rPr>
          <w:sz w:val="26"/>
          <w:szCs w:val="26"/>
        </w:rPr>
        <w:t>ами, установами, організаціями.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3.8. Військовозобов'язаних, заброньованих за структурними підрозділами виконавчого органу Київської міської ради (Київської міської державної адміністрації), районними в місті Києві державними адміністраціями, підприємствами</w:t>
      </w:r>
      <w:r w:rsidRPr="00333B7E">
        <w:rPr>
          <w:sz w:val="26"/>
          <w:szCs w:val="26"/>
        </w:rPr>
        <w:t>, установами, організаціями, яким встановлено (доведено) мобілізаційні завдання або які залучаються до виконання мобілізаційних завдань в особливий період.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(підпункт 3.8 пункту 3 у редакції розпорядження</w:t>
      </w:r>
      <w:r w:rsidRPr="00333B7E">
        <w:rPr>
          <w:sz w:val="26"/>
          <w:szCs w:val="26"/>
        </w:rPr>
        <w:br/>
        <w:t> Київської міської державної адміністрації від 04.02</w:t>
      </w:r>
      <w:r w:rsidRPr="00333B7E">
        <w:rPr>
          <w:sz w:val="26"/>
          <w:szCs w:val="26"/>
        </w:rPr>
        <w:t>.2020 р. N 228)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3.9. Запланованих заходів з мобілізаційної підготовки та мобілізації для забезпечення сталого функціонування підприємств, установ, організацій, які не задіяні в особливий період у виробництві озброєння, боєприпасів, військової техніки, спец</w:t>
      </w:r>
      <w:r w:rsidRPr="00333B7E">
        <w:rPr>
          <w:sz w:val="26"/>
          <w:szCs w:val="26"/>
        </w:rPr>
        <w:t>іальних комплектуючих виробів до них.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3.10. Виділення земельних ділянок Збройним Силам України, іншим військовим формуванням у особливий період, період мобілізації та у воєнний час.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3.11. Питань функціонування єдиної транспортної системи України в особливи</w:t>
      </w:r>
      <w:r w:rsidRPr="00333B7E">
        <w:rPr>
          <w:sz w:val="26"/>
          <w:szCs w:val="26"/>
        </w:rPr>
        <w:t>й період у частині, що стосується районної в місті Києві державної адміністрації.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3.12. Порядку переведення підприємств, установ, організацій, які не задіяні в особливий період у виробництві озброєння, боєприпасів, військової техніки, спеціальних комплекту</w:t>
      </w:r>
      <w:r w:rsidRPr="00333B7E">
        <w:rPr>
          <w:sz w:val="26"/>
          <w:szCs w:val="26"/>
        </w:rPr>
        <w:t>ючих виробів до них, на роботу в умовах особливого періоду.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3.13. Списків оповіщення посадових осіб виконавчого органу Київської міської ради (Київської міської державної адміністрації) (з домашніми адресами та номерами телефонів) по сигналах оповіщення.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3.14. Підготовленого в установленому порядку проекту переліку посад та професій, за якими бронюються військовозобов'язані, що працюють в органах виконавчої влади, на підприємствах, в установах та організаціях, яким встановлено мобілізаційне завдання.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3.15.</w:t>
      </w:r>
      <w:r w:rsidRPr="00333B7E">
        <w:rPr>
          <w:sz w:val="26"/>
          <w:szCs w:val="26"/>
        </w:rPr>
        <w:t xml:space="preserve"> Потреби в телекомунікаційних послугах в особливий період у частині, що стосується районної в місті Києві державної адміністрації.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3.16. Організації оповіщення, управління і зв'язку, порядку переведення виконавчого органу Київської міської ради (Київської </w:t>
      </w:r>
      <w:r w:rsidRPr="00333B7E">
        <w:rPr>
          <w:sz w:val="26"/>
          <w:szCs w:val="26"/>
        </w:rPr>
        <w:t>міської державної адміністрації) на режим роботи в умовах особливого періоду.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3.17. Бронювання військовозобов'язаних структурних підрозділів виконавчого органу Київської міської ради (Київської міської державної адміністрації), районних в місті Києві держа</w:t>
      </w:r>
      <w:r w:rsidRPr="00333B7E">
        <w:rPr>
          <w:sz w:val="26"/>
          <w:szCs w:val="26"/>
        </w:rPr>
        <w:t>вних адміністрацій, підприємств, установ та організацій на період мобілізації та воєнного часу підприємств, установ та організацій, яким встановлено мобілізаційне завдання.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 Відомості з питань територіальної оборони стосовно: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4.1. Організації та виконанн</w:t>
      </w:r>
      <w:r w:rsidRPr="00333B7E">
        <w:rPr>
          <w:sz w:val="26"/>
          <w:szCs w:val="26"/>
        </w:rPr>
        <w:t>я заходів територіальної оборони.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(підпункт 4.1 пункту 4 у редакції розпорядження Київської</w:t>
      </w:r>
      <w:r w:rsidRPr="00333B7E">
        <w:rPr>
          <w:sz w:val="26"/>
          <w:szCs w:val="26"/>
        </w:rPr>
        <w:br/>
        <w:t> міської 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4.2. Заходів підготовки до територіальної оборони (занять, навчань, тренувань та інших).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4.3. Матеріально</w:t>
      </w:r>
      <w:r w:rsidRPr="00333B7E">
        <w:rPr>
          <w:sz w:val="26"/>
          <w:szCs w:val="26"/>
        </w:rPr>
        <w:t>-технічного та ресурсного забезпечення.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4.4. Забезпечення умов для надійного функціонування органів державної влади, органів військового управління.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4.5. Охорони та оборони важливих об'єктів і комунікацій (за окремими показниками).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4.6. Підтримання правово</w:t>
      </w:r>
      <w:r w:rsidRPr="00333B7E">
        <w:rPr>
          <w:sz w:val="26"/>
          <w:szCs w:val="26"/>
        </w:rPr>
        <w:t>го режиму воєнного часу.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5. Відомості з питань безпеки інформаційних ресурсів.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(пункт 5 у редакції розпорядження Київської міської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6. Відомості за окремими показниками про зміст заходів, склад засобів, умо</w:t>
      </w:r>
      <w:r w:rsidRPr="00333B7E">
        <w:rPr>
          <w:sz w:val="26"/>
          <w:szCs w:val="26"/>
        </w:rPr>
        <w:t>ви експлуатації комплексу технічного захисту (комплексної системи захисту) службової, конфіденційної та відкритої інформації, вимога щодо захисту якої встановлена законом, що циркулює на конкретному об'єкті інформаційної діяльності або обробляється в конкр</w:t>
      </w:r>
      <w:r w:rsidRPr="00333B7E">
        <w:rPr>
          <w:sz w:val="26"/>
          <w:szCs w:val="26"/>
        </w:rPr>
        <w:t>етній інформаційній (автоматизованій), телекомунікаційній чи інформаційно-телекомунікаційній системі.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7. Відомості про оформлення та надання допуску до особливих робіт, сукупні дані фізичної особи, якій надано допуск до виконання особливих робіт (прізвище,</w:t>
      </w:r>
      <w:r w:rsidRPr="00333B7E">
        <w:rPr>
          <w:sz w:val="26"/>
          <w:szCs w:val="26"/>
        </w:rPr>
        <w:t xml:space="preserve"> ім'я, по батькові, дата та місце народження, місце проживання, посада, найменування органу, підрозділу, номер і дата наказу про надання допуску, заповнена облікова картка фізичної особи, якій надано допуск до виконання особливих робіт).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8. Відомості щодо </w:t>
      </w:r>
      <w:r w:rsidRPr="00333B7E">
        <w:rPr>
          <w:sz w:val="26"/>
          <w:szCs w:val="26"/>
        </w:rPr>
        <w:t>ідентифікації користувачів, що зберігаються на ідентифікаторах комплексів засобів захисту інформації від несанкціонованого доступу.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9. Відомості щодо переліку, </w:t>
      </w:r>
      <w:proofErr w:type="spellStart"/>
      <w:r w:rsidRPr="00333B7E">
        <w:rPr>
          <w:sz w:val="26"/>
          <w:szCs w:val="26"/>
        </w:rPr>
        <w:t>категоріювання</w:t>
      </w:r>
      <w:proofErr w:type="spellEnd"/>
      <w:r w:rsidRPr="00333B7E">
        <w:rPr>
          <w:sz w:val="26"/>
          <w:szCs w:val="26"/>
        </w:rPr>
        <w:t>, результатів обстеження придатності та стану об'єктів, на яких циркулює інформаці</w:t>
      </w:r>
      <w:r w:rsidRPr="00333B7E">
        <w:rPr>
          <w:sz w:val="26"/>
          <w:szCs w:val="26"/>
        </w:rPr>
        <w:t>я з обмеженим доступом.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10. Пункт 10 виключено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(згідно з розпорядженням Київської міської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 Відомості про основні показники стану цивільного захисту: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11.1. Про заходи цивільного захисту на особливий пері</w:t>
      </w:r>
      <w:r w:rsidRPr="00333B7E">
        <w:rPr>
          <w:sz w:val="26"/>
          <w:szCs w:val="26"/>
        </w:rPr>
        <w:t>од міста Києва, районів міста Києва, підприємств, установ, організацій.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11.2. Про інженерно-технічні заходи цивільного захисту в особливий період, що плануються (реалізовані) у генеральних планах забудови населених пунктів та відповідних адміністративно-те</w:t>
      </w:r>
      <w:r w:rsidRPr="00333B7E">
        <w:rPr>
          <w:sz w:val="26"/>
          <w:szCs w:val="26"/>
        </w:rPr>
        <w:t>риторіальних одиниць.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11.3. Які за сукупністю всіх показників щодо хімічно небезпечних об'єктів віднесені до I - II ступенів хімічної небезпеки.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11.4. Що містяться у нормативних документах з проектування та будівництва об'єктів цивільного захисту.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11.5. Пр</w:t>
      </w:r>
      <w:r w:rsidRPr="00333B7E">
        <w:rPr>
          <w:sz w:val="26"/>
          <w:szCs w:val="26"/>
        </w:rPr>
        <w:t>о інженерно-технічні заходи цивільного захисту під час проектування нових, реконструкції існуючих підземних ліній метрополітенів.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11.6. Щодо переліку, характеристики та стану захисних споруд підприємств, установ і організацій.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11.7. Щодо переліку та характ</w:t>
      </w:r>
      <w:r w:rsidRPr="00333B7E">
        <w:rPr>
          <w:sz w:val="26"/>
          <w:szCs w:val="26"/>
        </w:rPr>
        <w:t>еристики хімічно небезпечних об'єктів.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11.8. Щодо організації реагування та дій у разі виникнення аварій на об'єктах, що мають стратегічне значення для економіки і безпеки міста.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11.9. Підпункт 11.9 пункту 11 виключено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(згідно з розпорядженням Київської міської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12. Відомості, що розкривають точні значення координат з абсолютними висотами в Державній геодезичній </w:t>
      </w:r>
      <w:proofErr w:type="spellStart"/>
      <w:r w:rsidRPr="00333B7E">
        <w:rPr>
          <w:sz w:val="26"/>
          <w:szCs w:val="26"/>
        </w:rPr>
        <w:t>референцній</w:t>
      </w:r>
      <w:proofErr w:type="spellEnd"/>
      <w:r w:rsidRPr="00333B7E">
        <w:rPr>
          <w:sz w:val="26"/>
          <w:szCs w:val="26"/>
        </w:rPr>
        <w:t xml:space="preserve"> системі координат УСК-2000 та системі координат </w:t>
      </w:r>
      <w:r w:rsidRPr="00333B7E">
        <w:rPr>
          <w:sz w:val="26"/>
          <w:szCs w:val="26"/>
        </w:rPr>
        <w:t>СК-42 всіх об'єктів загальних схем централізованого питного водопостачання (комплекс об'єктів, споруд, розподільних мереж, пов'язаних єдиним технологічним процесом виробництва та транспортування питної води).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13. Відомості, що розкривають точні значення ко</w:t>
      </w:r>
      <w:r w:rsidRPr="00333B7E">
        <w:rPr>
          <w:sz w:val="26"/>
          <w:szCs w:val="26"/>
        </w:rPr>
        <w:t xml:space="preserve">ординат з абсолютними висотами в Державній геодезичній </w:t>
      </w:r>
      <w:proofErr w:type="spellStart"/>
      <w:r w:rsidRPr="00333B7E">
        <w:rPr>
          <w:sz w:val="26"/>
          <w:szCs w:val="26"/>
        </w:rPr>
        <w:t>референцній</w:t>
      </w:r>
      <w:proofErr w:type="spellEnd"/>
      <w:r w:rsidRPr="00333B7E">
        <w:rPr>
          <w:sz w:val="26"/>
          <w:szCs w:val="26"/>
        </w:rPr>
        <w:t xml:space="preserve"> системі координат УСК-2000 та системі координат СК-42 про місце розташування водозаборів централізованих систем питного водопостачання.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14. Топографічні, цифрові карти, </w:t>
      </w:r>
      <w:proofErr w:type="spellStart"/>
      <w:r w:rsidRPr="00333B7E">
        <w:rPr>
          <w:sz w:val="26"/>
          <w:szCs w:val="26"/>
        </w:rPr>
        <w:t>фотоплани</w:t>
      </w:r>
      <w:proofErr w:type="spellEnd"/>
      <w:r w:rsidRPr="00333B7E">
        <w:rPr>
          <w:sz w:val="26"/>
          <w:szCs w:val="26"/>
        </w:rPr>
        <w:t xml:space="preserve"> і </w:t>
      </w:r>
      <w:proofErr w:type="spellStart"/>
      <w:r w:rsidRPr="00333B7E">
        <w:rPr>
          <w:sz w:val="26"/>
          <w:szCs w:val="26"/>
        </w:rPr>
        <w:t>фотокарт</w:t>
      </w:r>
      <w:r w:rsidRPr="00333B7E">
        <w:rPr>
          <w:sz w:val="26"/>
          <w:szCs w:val="26"/>
        </w:rPr>
        <w:t>и</w:t>
      </w:r>
      <w:proofErr w:type="spellEnd"/>
      <w:r w:rsidRPr="00333B7E">
        <w:rPr>
          <w:sz w:val="26"/>
          <w:szCs w:val="26"/>
        </w:rPr>
        <w:t xml:space="preserve"> масштабів 1:10000 - 1:50000 (незалежно від форми та виду носія інформації) території України, створені в державній системі координат УСК-2000 або в системі координат СК-42, які містять повну інформацію для детального вивчення та оцінки місцевості, орієнт</w:t>
      </w:r>
      <w:r w:rsidRPr="00333B7E">
        <w:rPr>
          <w:sz w:val="26"/>
          <w:szCs w:val="26"/>
        </w:rPr>
        <w:t xml:space="preserve">ування на ній, </w:t>
      </w:r>
      <w:proofErr w:type="spellStart"/>
      <w:r w:rsidRPr="00333B7E">
        <w:rPr>
          <w:sz w:val="26"/>
          <w:szCs w:val="26"/>
        </w:rPr>
        <w:t>цілевказання</w:t>
      </w:r>
      <w:proofErr w:type="spellEnd"/>
      <w:r w:rsidRPr="00333B7E">
        <w:rPr>
          <w:sz w:val="26"/>
          <w:szCs w:val="26"/>
        </w:rPr>
        <w:t>, виробництва вимірів та інших заходів оборонного значення.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15. Плани міст масштабів 1:10000 та 1:25000 (незалежно від форми та виду носія інформації) території України, створені в державній системі координат УСК-2000 або в систе</w:t>
      </w:r>
      <w:r w:rsidRPr="00333B7E">
        <w:rPr>
          <w:sz w:val="26"/>
          <w:szCs w:val="26"/>
        </w:rPr>
        <w:t xml:space="preserve">мі координат СК-42, які містять повну інформацію для детального вивчення та оцінки місцевості, орієнтування на ній, </w:t>
      </w:r>
      <w:proofErr w:type="spellStart"/>
      <w:r w:rsidRPr="00333B7E">
        <w:rPr>
          <w:sz w:val="26"/>
          <w:szCs w:val="26"/>
        </w:rPr>
        <w:t>цілевказання</w:t>
      </w:r>
      <w:proofErr w:type="spellEnd"/>
      <w:r w:rsidRPr="00333B7E">
        <w:rPr>
          <w:sz w:val="26"/>
          <w:szCs w:val="26"/>
        </w:rPr>
        <w:t>, виробництва вимірів та інших заходів оборонного значення.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16. Спеціальні карти, створені в державній системі координат УСК-200</w:t>
      </w:r>
      <w:r w:rsidRPr="00333B7E">
        <w:rPr>
          <w:sz w:val="26"/>
          <w:szCs w:val="26"/>
        </w:rPr>
        <w:t>0 або в системі координат СК-42, а саме: карти геодезичних даних, карти джерел водопостачання масштабів 1:50000 - 1:200000, карти ділянок рік масштабів 1:25000, 1:50000.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17. Аналогові, цифрові, електронні топографічні карти (плани), </w:t>
      </w:r>
      <w:proofErr w:type="spellStart"/>
      <w:r w:rsidRPr="00333B7E">
        <w:rPr>
          <w:sz w:val="26"/>
          <w:szCs w:val="26"/>
        </w:rPr>
        <w:t>фотокарти</w:t>
      </w:r>
      <w:proofErr w:type="spellEnd"/>
      <w:r w:rsidRPr="00333B7E">
        <w:rPr>
          <w:sz w:val="26"/>
          <w:szCs w:val="26"/>
        </w:rPr>
        <w:t xml:space="preserve">, </w:t>
      </w:r>
      <w:proofErr w:type="spellStart"/>
      <w:r w:rsidRPr="00333B7E">
        <w:rPr>
          <w:sz w:val="26"/>
          <w:szCs w:val="26"/>
        </w:rPr>
        <w:t>фотоплани</w:t>
      </w:r>
      <w:proofErr w:type="spellEnd"/>
      <w:r w:rsidRPr="00333B7E">
        <w:rPr>
          <w:sz w:val="26"/>
          <w:szCs w:val="26"/>
        </w:rPr>
        <w:t xml:space="preserve">, </w:t>
      </w:r>
      <w:proofErr w:type="spellStart"/>
      <w:r w:rsidRPr="00333B7E">
        <w:rPr>
          <w:sz w:val="26"/>
          <w:szCs w:val="26"/>
        </w:rPr>
        <w:t>о</w:t>
      </w:r>
      <w:r w:rsidRPr="00333B7E">
        <w:rPr>
          <w:sz w:val="26"/>
          <w:szCs w:val="26"/>
        </w:rPr>
        <w:t>ртофотоплани</w:t>
      </w:r>
      <w:proofErr w:type="spellEnd"/>
      <w:r w:rsidRPr="00333B7E">
        <w:rPr>
          <w:sz w:val="26"/>
          <w:szCs w:val="26"/>
        </w:rPr>
        <w:t xml:space="preserve">, спеціальні тематичні карти незалежно від форми та виду носія інформації, масштабів 1:25000 і більше, створені в Державній геодезичній </w:t>
      </w:r>
      <w:proofErr w:type="spellStart"/>
      <w:r w:rsidRPr="00333B7E">
        <w:rPr>
          <w:sz w:val="26"/>
          <w:szCs w:val="26"/>
        </w:rPr>
        <w:t>референцній</w:t>
      </w:r>
      <w:proofErr w:type="spellEnd"/>
      <w:r w:rsidRPr="00333B7E">
        <w:rPr>
          <w:sz w:val="26"/>
          <w:szCs w:val="26"/>
        </w:rPr>
        <w:t xml:space="preserve"> системі координат УСК-2000 та системі координат СК-42, крім похідних від них, які містять назви </w:t>
      </w:r>
      <w:r w:rsidRPr="00333B7E">
        <w:rPr>
          <w:sz w:val="26"/>
          <w:szCs w:val="26"/>
        </w:rPr>
        <w:t>і характеристики: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17.1. Військових, режимних об'єктів, об'єктів оборонного значення та об'єктів підвищеної небезпеки.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17.2. Об'єктів, щодо яких здійснюється державна охорона (дипломатичні, консульські та інші представництва іноземних держав на території Ук</w:t>
      </w:r>
      <w:r w:rsidRPr="00333B7E">
        <w:rPr>
          <w:sz w:val="26"/>
          <w:szCs w:val="26"/>
        </w:rPr>
        <w:t>раїни, установи кримінально-виконавчої системи).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17.3. Об'єктів наземного сегмента національних космічних систем (центри управління польотами, центри прийому та оброблення інформації, місця розташування космічних антенних систем).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17.4. Особливо важливих о</w:t>
      </w:r>
      <w:r w:rsidRPr="00333B7E">
        <w:rPr>
          <w:sz w:val="26"/>
          <w:szCs w:val="26"/>
        </w:rPr>
        <w:t>б'єктів електроенергетики (АЕС, ТЕЦ (ТЕС), ГЕС (ГАЕС), ядерних установок, електричних підстанцій).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17.5. Важливих об'єктів національної транспортної системи (автомобільних і залізничних доріг, аеропортів, морських та річкових портів, тунелів, естакад, мост</w:t>
      </w:r>
      <w:r w:rsidRPr="00333B7E">
        <w:rPr>
          <w:sz w:val="26"/>
          <w:szCs w:val="26"/>
        </w:rPr>
        <w:t>ів, шляхопроводів, переправ, гідротехнічних та інших штучних споруд, магістральних трубопроводів, станцій перекачування нафтопродуктів, компресорних станцій).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17.6. Об'єктів, що розкривають схеми та джерела водопостачання і водовідведення.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18. Відомості за</w:t>
      </w:r>
      <w:r w:rsidRPr="00333B7E">
        <w:rPr>
          <w:sz w:val="26"/>
          <w:szCs w:val="26"/>
        </w:rPr>
        <w:t xml:space="preserve"> сукупністю всіх показників про точні значення елементів орієнтування систем координат УСК-2000 та СК-42 та їх зв'язки з іншими системами координат, зокрема й умовними або місцевими.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19. Відомості про координати геодезичних пунктів Державної геодезичної ме</w:t>
      </w:r>
      <w:r w:rsidRPr="00333B7E">
        <w:rPr>
          <w:sz w:val="26"/>
          <w:szCs w:val="26"/>
        </w:rPr>
        <w:t>режі на територію України, визначені з точністю краще 10 метрів у будь-якій системі координат, крім умовної та місцевої, а також геодезичні і картографічні матеріали, які дають змогу обчислювати або уточнювати зазначені координати з такою самою точністю.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</w:t>
      </w:r>
      <w:r w:rsidRPr="00333B7E">
        <w:rPr>
          <w:sz w:val="26"/>
          <w:szCs w:val="26"/>
        </w:rPr>
        <w:t xml:space="preserve">0. </w:t>
      </w:r>
      <w:proofErr w:type="spellStart"/>
      <w:r w:rsidRPr="00333B7E">
        <w:rPr>
          <w:sz w:val="26"/>
          <w:szCs w:val="26"/>
        </w:rPr>
        <w:t>Картографогеодезичні</w:t>
      </w:r>
      <w:proofErr w:type="spellEnd"/>
      <w:r w:rsidRPr="00333B7E">
        <w:rPr>
          <w:sz w:val="26"/>
          <w:szCs w:val="26"/>
        </w:rPr>
        <w:t xml:space="preserve"> дані, які характеризують рельєф поверхні Землі з точністю за висотою перерізу 10 метрів, і краще на територію України, які покривають площу в одному масиві понад 25 </w:t>
      </w:r>
      <w:proofErr w:type="spellStart"/>
      <w:r w:rsidRPr="00333B7E">
        <w:rPr>
          <w:sz w:val="26"/>
          <w:szCs w:val="26"/>
        </w:rPr>
        <w:t>кв</w:t>
      </w:r>
      <w:proofErr w:type="spellEnd"/>
      <w:r w:rsidRPr="00333B7E">
        <w:rPr>
          <w:sz w:val="26"/>
          <w:szCs w:val="26"/>
        </w:rPr>
        <w:t>. км.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21. Пункт 21 виключено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(згідно з розпорядженням Київської м</w:t>
      </w:r>
      <w:r w:rsidRPr="00333B7E">
        <w:rPr>
          <w:sz w:val="26"/>
          <w:szCs w:val="26"/>
        </w:rPr>
        <w:t>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22. Службова інформація про побудову, функціонування та особливості власних каналів зв'язку, про побудову та принципи роботи елементів інформаційно-комунікаційних систем, призначених для обміну інфо</w:t>
      </w:r>
      <w:r w:rsidRPr="00333B7E">
        <w:rPr>
          <w:sz w:val="26"/>
          <w:szCs w:val="26"/>
        </w:rPr>
        <w:t>рмацією відкритими каналами зв'язку, розголошення чого може призвести до погіршення інформаційної безпеки.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23. Технологічна інформація доменної структури (</w:t>
      </w:r>
      <w:proofErr w:type="spellStart"/>
      <w:r w:rsidRPr="00333B7E">
        <w:rPr>
          <w:sz w:val="26"/>
          <w:szCs w:val="26"/>
        </w:rPr>
        <w:t>Active</w:t>
      </w:r>
      <w:proofErr w:type="spellEnd"/>
      <w:r w:rsidRPr="00333B7E">
        <w:rPr>
          <w:sz w:val="26"/>
          <w:szCs w:val="26"/>
        </w:rPr>
        <w:t xml:space="preserve"> </w:t>
      </w:r>
      <w:proofErr w:type="spellStart"/>
      <w:r w:rsidRPr="00333B7E">
        <w:rPr>
          <w:sz w:val="26"/>
          <w:szCs w:val="26"/>
        </w:rPr>
        <w:t>Directory</w:t>
      </w:r>
      <w:proofErr w:type="spellEnd"/>
      <w:r w:rsidRPr="00333B7E">
        <w:rPr>
          <w:sz w:val="26"/>
          <w:szCs w:val="26"/>
        </w:rPr>
        <w:t>): облікові записи (логіни та паролі) з адміністративним (повним) доступом до структу</w:t>
      </w:r>
      <w:r w:rsidRPr="00333B7E">
        <w:rPr>
          <w:sz w:val="26"/>
          <w:szCs w:val="26"/>
        </w:rPr>
        <w:t>ри домену.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24. Технологічна інформація щодо конфігурації активного мережевого обладнання - файли конфігурації та облікові записи (логін та пароль) з правом повного доступу.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25. Структурні схеми локальної мережі із зазначенням таких даних: IP-адреси, номери</w:t>
      </w:r>
      <w:r w:rsidRPr="00333B7E">
        <w:rPr>
          <w:sz w:val="26"/>
          <w:szCs w:val="26"/>
        </w:rPr>
        <w:t xml:space="preserve"> та/або назви віртуальних мереж (VLAN), моделі активного мережевого обладнання, номери портів підключення та зв'язки між пристроями.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26. Пункт 26 виключено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(згідно з розпорядженням Київської міської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27. Пу</w:t>
      </w:r>
      <w:r w:rsidRPr="00333B7E">
        <w:rPr>
          <w:sz w:val="26"/>
          <w:szCs w:val="26"/>
        </w:rPr>
        <w:t>нкт 27 виключено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lastRenderedPageBreak/>
        <w:t>(згідно з розпорядженням Київської міської</w:t>
      </w:r>
      <w:r w:rsidRPr="00333B7E">
        <w:rPr>
          <w:sz w:val="26"/>
          <w:szCs w:val="26"/>
        </w:rPr>
        <w:br/>
        <w:t> державної адміністрації від 18.12.2017 р. N 1623)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28. Відомості про антитерористичну діяльність та питання безпеки проведення громадських заходів.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29. Сценарії, програми заходів, у яких беруть участь особи, відповідно до яких здійснюються охоронні заходи, та (або) під час проведення яких, за інформацією правоохоронних органів, можливі порушення громадського порядку, та (або) можливе виникнення загроз</w:t>
      </w:r>
      <w:r w:rsidRPr="00333B7E">
        <w:rPr>
          <w:sz w:val="26"/>
          <w:szCs w:val="26"/>
        </w:rPr>
        <w:t xml:space="preserve"> життю та здоров'ю учасників.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30. Відомості, отримані на антикорупційну гарячу лінію апарату виконавчого органу Київської міської ради (Київської міської державної адміністрації), щодо здійснення корупційних правопорушень, правопорушень, пов'язаних з коруп</w:t>
      </w:r>
      <w:r w:rsidRPr="00333B7E">
        <w:rPr>
          <w:sz w:val="26"/>
          <w:szCs w:val="26"/>
        </w:rPr>
        <w:t>цією, а також щодо заходів, запланованих для перевірки такої інформації, засоби та інструменти реагування на неї.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(Перелік доповнено пунктом 30 згідно з розпорядженням</w:t>
      </w:r>
      <w:r w:rsidRPr="00333B7E">
        <w:rPr>
          <w:sz w:val="26"/>
          <w:szCs w:val="26"/>
        </w:rPr>
        <w:br/>
        <w:t> Київської міської державної адміністрації від 01.11.2018 р. N 1975)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 xml:space="preserve">31. Відомості щодо </w:t>
      </w:r>
      <w:r w:rsidRPr="00333B7E">
        <w:rPr>
          <w:sz w:val="26"/>
          <w:szCs w:val="26"/>
        </w:rPr>
        <w:t>забезпечення посадових осіб виконавчого органу Київської міської ради (Київської міської державної адміністрації) урядовим та спеціальними видами зв'язку, а також організації та підключення до спеціальних інформаційно-телекомунікаційних систем та мереж.</w:t>
      </w:r>
    </w:p>
    <w:p w:rsidR="00000000" w:rsidRPr="00333B7E" w:rsidRDefault="00343AF4">
      <w:pPr>
        <w:pStyle w:val="a3"/>
        <w:jc w:val="right"/>
        <w:rPr>
          <w:sz w:val="26"/>
          <w:szCs w:val="26"/>
        </w:rPr>
      </w:pPr>
      <w:r w:rsidRPr="00333B7E">
        <w:rPr>
          <w:sz w:val="26"/>
          <w:szCs w:val="26"/>
        </w:rPr>
        <w:t>(П</w:t>
      </w:r>
      <w:r w:rsidRPr="00333B7E">
        <w:rPr>
          <w:sz w:val="26"/>
          <w:szCs w:val="26"/>
        </w:rPr>
        <w:t>ерелік доповнено пунктом 31 згідно з розпорядженням</w:t>
      </w:r>
      <w:r w:rsidRPr="00333B7E">
        <w:rPr>
          <w:sz w:val="26"/>
          <w:szCs w:val="26"/>
        </w:rPr>
        <w:br/>
        <w:t> Київської міської державної адміністрації від 12.06.2019 р. N 1067)</w:t>
      </w:r>
    </w:p>
    <w:p w:rsidR="00000000" w:rsidRPr="00333B7E" w:rsidRDefault="00343AF4">
      <w:pPr>
        <w:pStyle w:val="a3"/>
        <w:jc w:val="both"/>
        <w:rPr>
          <w:sz w:val="26"/>
          <w:szCs w:val="26"/>
        </w:rPr>
      </w:pPr>
      <w:r w:rsidRPr="00333B7E">
        <w:rPr>
          <w:sz w:val="26"/>
          <w:szCs w:val="26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:rsidRPr="00333B7E">
        <w:trPr>
          <w:tblCellSpacing w:w="22" w:type="dxa"/>
        </w:trPr>
        <w:tc>
          <w:tcPr>
            <w:tcW w:w="2500" w:type="pct"/>
            <w:hideMark/>
          </w:tcPr>
          <w:p w:rsidR="00000000" w:rsidRPr="00333B7E" w:rsidRDefault="00343AF4">
            <w:pPr>
              <w:pStyle w:val="a3"/>
              <w:jc w:val="center"/>
              <w:rPr>
                <w:sz w:val="26"/>
                <w:szCs w:val="26"/>
              </w:rPr>
            </w:pPr>
            <w:r w:rsidRPr="00333B7E">
              <w:rPr>
                <w:b/>
                <w:bCs/>
                <w:sz w:val="26"/>
                <w:szCs w:val="26"/>
              </w:rPr>
              <w:t>Виконуючий обов'язки</w:t>
            </w:r>
            <w:r w:rsidRPr="00333B7E">
              <w:rPr>
                <w:sz w:val="26"/>
                <w:szCs w:val="26"/>
              </w:rPr>
              <w:br/>
            </w:r>
            <w:r w:rsidRPr="00333B7E">
              <w:rPr>
                <w:b/>
                <w:bCs/>
                <w:sz w:val="26"/>
                <w:szCs w:val="26"/>
              </w:rPr>
              <w:t>керівника апарату</w:t>
            </w:r>
          </w:p>
        </w:tc>
        <w:tc>
          <w:tcPr>
            <w:tcW w:w="2500" w:type="pct"/>
            <w:vAlign w:val="bottom"/>
            <w:hideMark/>
          </w:tcPr>
          <w:p w:rsidR="00000000" w:rsidRPr="00333B7E" w:rsidRDefault="00343AF4">
            <w:pPr>
              <w:pStyle w:val="a3"/>
              <w:jc w:val="center"/>
              <w:rPr>
                <w:sz w:val="26"/>
                <w:szCs w:val="26"/>
              </w:rPr>
            </w:pPr>
            <w:r w:rsidRPr="00333B7E">
              <w:rPr>
                <w:b/>
                <w:bCs/>
                <w:sz w:val="26"/>
                <w:szCs w:val="26"/>
              </w:rPr>
              <w:t xml:space="preserve">Є. </w:t>
            </w:r>
            <w:proofErr w:type="spellStart"/>
            <w:r w:rsidRPr="00333B7E">
              <w:rPr>
                <w:b/>
                <w:bCs/>
                <w:sz w:val="26"/>
                <w:szCs w:val="26"/>
              </w:rPr>
              <w:t>Ситніченко</w:t>
            </w:r>
            <w:proofErr w:type="spellEnd"/>
          </w:p>
        </w:tc>
      </w:tr>
    </w:tbl>
    <w:p w:rsidR="00000000" w:rsidRDefault="00343AF4">
      <w:pPr>
        <w:pStyle w:val="a3"/>
        <w:jc w:val="both"/>
      </w:pPr>
      <w:r>
        <w:br w:type="textWrapping" w:clear="all"/>
      </w:r>
    </w:p>
    <w:p w:rsidR="00000000" w:rsidRDefault="00343AF4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343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2020</w:t>
            </w:r>
            <w:r>
              <w:rPr>
                <w:rFonts w:eastAsia="Times New Roman"/>
              </w:rPr>
              <w:br/>
              <w:t>© ТОВ "ЛІГА ЗАКОН", 2020</w:t>
            </w:r>
          </w:p>
        </w:tc>
        <w:tc>
          <w:tcPr>
            <w:tcW w:w="500" w:type="pct"/>
            <w:vAlign w:val="center"/>
            <w:hideMark/>
          </w:tcPr>
          <w:p w:rsidR="00000000" w:rsidRDefault="00343A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kateryna.kulikovsk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eryna.kulikovsk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AF4" w:rsidRDefault="00343AF4">
      <w:pPr>
        <w:rPr>
          <w:rFonts w:eastAsia="Times New Roman"/>
        </w:rPr>
      </w:pPr>
    </w:p>
    <w:sectPr w:rsidR="00343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3B7E"/>
    <w:rsid w:val="00333B7E"/>
    <w:rsid w:val="003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F0588"/>
  <w15:chartTrackingRefBased/>
  <w15:docId w15:val="{5A1EED50-B533-4DFE-8528-5BB21561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kateryna.kulikovska\AppData\Roaming\Liga70\Client\Session\LOGOTYPE.BMP" TargetMode="External"/><Relationship Id="rId4" Type="http://schemas.openxmlformats.org/officeDocument/2006/relationships/image" Target="file:///C:\Users\kateryna.kulikovska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11273</Words>
  <Characters>6427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Куліковська Катерина Костянтинівна</dc:creator>
  <cp:keywords/>
  <dc:description/>
  <cp:lastModifiedBy>Куліковська Катерина Костянтинівна</cp:lastModifiedBy>
  <cp:revision>2</cp:revision>
  <dcterms:created xsi:type="dcterms:W3CDTF">2020-09-15T06:15:00Z</dcterms:created>
  <dcterms:modified xsi:type="dcterms:W3CDTF">2020-09-15T06:15:00Z</dcterms:modified>
</cp:coreProperties>
</file>