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6F" w:rsidRDefault="00574A6F" w:rsidP="00574A6F">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ЗАТВЕРДЖЕНО        </w:t>
      </w:r>
    </w:p>
    <w:p w:rsidR="00574A6F" w:rsidRPr="00225C4C" w:rsidRDefault="00574A6F" w:rsidP="00574A6F">
      <w:pPr>
        <w:spacing w:after="0" w:line="240" w:lineRule="auto"/>
        <w:ind w:left="5670"/>
        <w:rPr>
          <w:rFonts w:ascii="Times New Roman" w:hAnsi="Times New Roman" w:cs="Times New Roman"/>
          <w:color w:val="000000"/>
          <w:sz w:val="10"/>
          <w:szCs w:val="10"/>
        </w:rPr>
      </w:pPr>
    </w:p>
    <w:p w:rsidR="00574A6F" w:rsidRDefault="00574A6F" w:rsidP="00574A6F">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574A6F" w:rsidRDefault="00574A6F" w:rsidP="00574A6F">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574A6F" w:rsidRDefault="00574A6F" w:rsidP="00574A6F">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574A6F" w:rsidRDefault="00574A6F" w:rsidP="00574A6F">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574A6F" w:rsidRPr="00225C4C" w:rsidRDefault="00574A6F" w:rsidP="00574A6F">
      <w:pPr>
        <w:spacing w:after="0" w:line="240" w:lineRule="auto"/>
        <w:ind w:left="5670"/>
        <w:rPr>
          <w:rFonts w:ascii="Times New Roman" w:hAnsi="Times New Roman" w:cs="Times New Roman"/>
          <w:color w:val="000000"/>
          <w:sz w:val="10"/>
          <w:szCs w:val="10"/>
        </w:rPr>
      </w:pPr>
    </w:p>
    <w:p w:rsidR="00574A6F" w:rsidRDefault="00574A6F" w:rsidP="00574A6F">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574A6F" w:rsidRDefault="00574A6F" w:rsidP="00574A6F">
      <w:pPr>
        <w:spacing w:after="0" w:line="240" w:lineRule="auto"/>
        <w:jc w:val="center"/>
        <w:rPr>
          <w:rFonts w:ascii="Times New Roman" w:hAnsi="Times New Roman" w:cs="Times New Roman"/>
          <w:sz w:val="28"/>
          <w:szCs w:val="28"/>
        </w:rPr>
      </w:pPr>
    </w:p>
    <w:p w:rsidR="00574A6F" w:rsidRDefault="00574A6F" w:rsidP="00574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574A6F" w:rsidRDefault="00574A6F" w:rsidP="00574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конкурсу на зайняття посади заступника начальника управління – начальника відділу протоколу управління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w:t>
      </w:r>
    </w:p>
    <w:p w:rsidR="00574A6F" w:rsidRDefault="00574A6F" w:rsidP="00574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апарату виконавчого органу Київської міської ради (Київської </w:t>
      </w:r>
    </w:p>
    <w:p w:rsidR="00574A6F" w:rsidRDefault="00574A6F" w:rsidP="00574A6F">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міської державної адміністрації) (категорія «Б»)</w:t>
      </w:r>
    </w:p>
    <w:p w:rsidR="00574A6F" w:rsidRDefault="00574A6F" w:rsidP="00574A6F">
      <w:pPr>
        <w:spacing w:after="0" w:line="240" w:lineRule="auto"/>
        <w:jc w:val="center"/>
        <w:rPr>
          <w:rFonts w:ascii="Times New Roman" w:hAnsi="Times New Roman" w:cs="Times New Roman"/>
          <w:sz w:val="28"/>
          <w:szCs w:val="28"/>
          <w:lang w:eastAsia="zh-CN"/>
        </w:rPr>
      </w:pPr>
    </w:p>
    <w:tbl>
      <w:tblPr>
        <w:tblStyle w:val="a8"/>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835"/>
        <w:gridCol w:w="279"/>
        <w:gridCol w:w="6099"/>
      </w:tblGrid>
      <w:tr w:rsidR="00574A6F" w:rsidTr="00B714AB">
        <w:tc>
          <w:tcPr>
            <w:tcW w:w="9747" w:type="dxa"/>
            <w:gridSpan w:val="4"/>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574A6F" w:rsidRDefault="00574A6F" w:rsidP="00B714AB">
            <w:pPr>
              <w:jc w:val="center"/>
              <w:rPr>
                <w:rFonts w:ascii="Times New Roman" w:eastAsia="Times New Roman" w:hAnsi="Times New Roman" w:cs="Times New Roman"/>
                <w:sz w:val="28"/>
                <w:szCs w:val="28"/>
              </w:rPr>
            </w:pPr>
          </w:p>
        </w:tc>
      </w:tr>
      <w:tr w:rsidR="00574A6F" w:rsidTr="00B714AB">
        <w:tc>
          <w:tcPr>
            <w:tcW w:w="3369"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378" w:type="dxa"/>
            <w:gridSpan w:val="2"/>
            <w:hideMark/>
          </w:tcPr>
          <w:p w:rsidR="00574A6F" w:rsidRDefault="00574A6F" w:rsidP="00B714AB">
            <w:pPr>
              <w:ind w:left="34" w:hanging="1"/>
              <w:jc w:val="both"/>
              <w:rPr>
                <w:rFonts w:ascii="Times New Roman" w:hAnsi="Times New Roman" w:cs="Times New Roman"/>
                <w:sz w:val="28"/>
                <w:szCs w:val="28"/>
              </w:rPr>
            </w:pPr>
            <w:r>
              <w:rPr>
                <w:rFonts w:ascii="Times New Roman" w:hAnsi="Times New Roman" w:cs="Times New Roman"/>
                <w:sz w:val="28"/>
                <w:szCs w:val="28"/>
              </w:rPr>
              <w:t>здійснення керівництва діяльністю відділу,  персональна відповідальність за виконання завдань та функцій, покладених на відділ</w:t>
            </w:r>
          </w:p>
          <w:p w:rsidR="00574A6F" w:rsidRPr="0084674E" w:rsidRDefault="00574A6F" w:rsidP="00B714AB">
            <w:pPr>
              <w:ind w:left="34" w:hanging="1"/>
              <w:jc w:val="both"/>
              <w:rPr>
                <w:rFonts w:ascii="Times New Roman" w:eastAsia="Times New Roman" w:hAnsi="Times New Roman" w:cs="Times New Roman"/>
                <w:sz w:val="10"/>
                <w:szCs w:val="10"/>
              </w:rPr>
            </w:pPr>
            <w:r>
              <w:rPr>
                <w:rFonts w:ascii="Times New Roman" w:hAnsi="Times New Roman" w:cs="Times New Roman"/>
                <w:sz w:val="28"/>
                <w:szCs w:val="28"/>
              </w:rPr>
              <w:t xml:space="preserve"> </w:t>
            </w:r>
          </w:p>
          <w:p w:rsidR="00574A6F" w:rsidRDefault="00574A6F" w:rsidP="00B714AB">
            <w:pPr>
              <w:ind w:left="34" w:hanging="1"/>
              <w:jc w:val="both"/>
              <w:rPr>
                <w:rFonts w:ascii="Times New Roman" w:hAnsi="Times New Roman" w:cs="Times New Roman"/>
                <w:sz w:val="28"/>
                <w:szCs w:val="28"/>
              </w:rPr>
            </w:pPr>
            <w:r>
              <w:rPr>
                <w:rFonts w:ascii="Times New Roman" w:hAnsi="Times New Roman" w:cs="Times New Roman"/>
                <w:sz w:val="28"/>
                <w:szCs w:val="28"/>
              </w:rPr>
              <w:t xml:space="preserve">інформування начальника управління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апарату виконавчого органу Київської міської ради (Київської міської державної адміністрації) про стан виконання розпоряджень Київського міського голови та виконавчого органу Київської міської ради (Київської міської державної адміністрації), рішень Київської міської ради в частині реалізації заходів у сфері міжнародної діяльності міста</w:t>
            </w:r>
          </w:p>
          <w:p w:rsidR="00574A6F" w:rsidRPr="0084674E" w:rsidRDefault="00574A6F" w:rsidP="00B714AB">
            <w:pPr>
              <w:ind w:left="34" w:hanging="1"/>
              <w:jc w:val="both"/>
              <w:rPr>
                <w:rFonts w:ascii="Times New Roman" w:hAnsi="Times New Roman" w:cs="Times New Roman"/>
                <w:sz w:val="10"/>
                <w:szCs w:val="10"/>
              </w:rPr>
            </w:pPr>
          </w:p>
          <w:p w:rsidR="00574A6F" w:rsidRDefault="00574A6F" w:rsidP="00B714AB">
            <w:pPr>
              <w:ind w:firstLine="33"/>
              <w:jc w:val="both"/>
              <w:rPr>
                <w:rFonts w:ascii="Times New Roman" w:hAnsi="Times New Roman" w:cs="Times New Roman"/>
                <w:sz w:val="28"/>
                <w:szCs w:val="28"/>
              </w:rPr>
            </w:pPr>
            <w:r>
              <w:rPr>
                <w:rFonts w:ascii="Times New Roman" w:hAnsi="Times New Roman" w:cs="Times New Roman"/>
                <w:sz w:val="28"/>
                <w:szCs w:val="28"/>
              </w:rPr>
              <w:t>участь у засіданнях, нарадах, семінарах та інших заходах з питань міжнародної діяльності</w:t>
            </w:r>
          </w:p>
          <w:p w:rsidR="00574A6F" w:rsidRPr="0084674E" w:rsidRDefault="00574A6F" w:rsidP="00B714AB">
            <w:pPr>
              <w:ind w:firstLine="33"/>
              <w:jc w:val="both"/>
              <w:rPr>
                <w:rFonts w:ascii="Times New Roman" w:hAnsi="Times New Roman" w:cs="Times New Roman"/>
                <w:sz w:val="10"/>
                <w:szCs w:val="10"/>
              </w:rPr>
            </w:pPr>
          </w:p>
          <w:p w:rsidR="00574A6F" w:rsidRDefault="00574A6F" w:rsidP="00B714AB">
            <w:pPr>
              <w:ind w:left="34" w:hanging="1"/>
              <w:jc w:val="both"/>
              <w:rPr>
                <w:rFonts w:ascii="Times New Roman" w:hAnsi="Times New Roman" w:cs="Times New Roman"/>
                <w:sz w:val="28"/>
                <w:szCs w:val="28"/>
              </w:rPr>
            </w:pPr>
            <w:r>
              <w:rPr>
                <w:rFonts w:ascii="Times New Roman" w:hAnsi="Times New Roman" w:cs="Times New Roman"/>
                <w:sz w:val="28"/>
                <w:szCs w:val="28"/>
              </w:rPr>
              <w:t>здійснення контролю за виконанням планів роботи відділу</w:t>
            </w:r>
          </w:p>
          <w:p w:rsidR="00574A6F" w:rsidRPr="0084674E" w:rsidRDefault="00574A6F" w:rsidP="00B714AB">
            <w:pPr>
              <w:ind w:left="34" w:firstLine="283"/>
              <w:jc w:val="both"/>
              <w:rPr>
                <w:rFonts w:ascii="Times New Roman" w:hAnsi="Times New Roman" w:cs="Times New Roman"/>
                <w:sz w:val="10"/>
                <w:szCs w:val="10"/>
              </w:rPr>
            </w:pPr>
          </w:p>
          <w:p w:rsidR="00574A6F" w:rsidRDefault="00574A6F" w:rsidP="00B714AB">
            <w:pPr>
              <w:pStyle w:val="a7"/>
              <w:ind w:left="34" w:hanging="1"/>
              <w:jc w:val="both"/>
              <w:rPr>
                <w:rFonts w:eastAsia="Times New Roman"/>
                <w:szCs w:val="28"/>
                <w:lang w:eastAsia="zh-CN"/>
              </w:rPr>
            </w:pPr>
            <w:r>
              <w:rPr>
                <w:rFonts w:eastAsia="Times New Roman"/>
                <w:szCs w:val="28"/>
                <w:lang w:eastAsia="zh-CN"/>
              </w:rPr>
              <w:t xml:space="preserve">забезпечення виконання завдань у сфері міжнародного співробітництва міста Києва в частині протокольного забезпечення візитів іноземних делегацій та </w:t>
            </w:r>
            <w:proofErr w:type="spellStart"/>
            <w:r>
              <w:rPr>
                <w:rFonts w:eastAsia="Times New Roman"/>
                <w:szCs w:val="28"/>
                <w:lang w:eastAsia="zh-CN"/>
              </w:rPr>
              <w:t>відряджень</w:t>
            </w:r>
            <w:proofErr w:type="spellEnd"/>
            <w:r>
              <w:rPr>
                <w:rFonts w:eastAsia="Times New Roman"/>
                <w:szCs w:val="28"/>
                <w:lang w:eastAsia="zh-CN"/>
              </w:rPr>
              <w:t xml:space="preserve"> керівництва виконавчого органу Київської міської ради (Київської міської державної адміністрації) за кордон, додержання загальноприйнятих міжнародних норм, правил, традицій, організації офіційних заходів та інших функцій у сфері зовнішніх відносин</w:t>
            </w:r>
          </w:p>
          <w:p w:rsidR="00574A6F" w:rsidRPr="0084674E" w:rsidRDefault="00574A6F" w:rsidP="00B714AB">
            <w:pPr>
              <w:pStyle w:val="a7"/>
              <w:ind w:left="34" w:hanging="1"/>
              <w:jc w:val="both"/>
              <w:rPr>
                <w:rFonts w:eastAsia="Times New Roman"/>
                <w:sz w:val="10"/>
                <w:szCs w:val="10"/>
                <w:lang w:eastAsia="zh-CN"/>
              </w:rPr>
            </w:pPr>
          </w:p>
          <w:p w:rsidR="00574A6F" w:rsidRDefault="00574A6F" w:rsidP="00B714AB">
            <w:pPr>
              <w:pStyle w:val="a7"/>
              <w:ind w:left="34" w:hanging="1"/>
              <w:jc w:val="both"/>
              <w:rPr>
                <w:rFonts w:eastAsia="Times New Roman"/>
                <w:szCs w:val="28"/>
                <w:lang w:eastAsia="zh-CN"/>
              </w:rPr>
            </w:pPr>
            <w:r>
              <w:rPr>
                <w:rFonts w:eastAsia="Times New Roman"/>
                <w:szCs w:val="28"/>
                <w:lang w:eastAsia="zh-CN"/>
              </w:rPr>
              <w:t>забезпечення протокольного супроводу, організації й проведення:</w:t>
            </w:r>
          </w:p>
          <w:p w:rsidR="00574A6F" w:rsidRDefault="00574A6F" w:rsidP="00B714AB">
            <w:pPr>
              <w:pStyle w:val="a7"/>
              <w:ind w:left="34" w:firstLine="283"/>
              <w:jc w:val="both"/>
              <w:rPr>
                <w:rFonts w:eastAsia="Times New Roman"/>
                <w:szCs w:val="28"/>
                <w:lang w:eastAsia="zh-CN"/>
              </w:rPr>
            </w:pPr>
            <w:r>
              <w:rPr>
                <w:rFonts w:eastAsia="Times New Roman"/>
                <w:szCs w:val="28"/>
                <w:lang w:eastAsia="zh-CN"/>
              </w:rPr>
              <w:t xml:space="preserve">зустрічей Київського міського голови, першого </w:t>
            </w:r>
            <w:r>
              <w:rPr>
                <w:rFonts w:eastAsia="Times New Roman"/>
                <w:szCs w:val="28"/>
                <w:lang w:eastAsia="zh-CN"/>
              </w:rPr>
              <w:lastRenderedPageBreak/>
              <w:t>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керівника апарату виконавчого органу Київської міської ради (Київської міської державної адміністрації), заступника міського голови – секретаря Київ</w:t>
            </w:r>
            <w:r>
              <w:rPr>
                <w:rFonts w:eastAsia="Times New Roman"/>
                <w:szCs w:val="28"/>
                <w:lang w:val="en-US" w:eastAsia="zh-CN"/>
              </w:rPr>
              <w:t>c</w:t>
            </w:r>
            <w:proofErr w:type="spellStart"/>
            <w:r>
              <w:rPr>
                <w:rFonts w:eastAsia="Times New Roman"/>
                <w:szCs w:val="28"/>
                <w:lang w:eastAsia="zh-CN"/>
              </w:rPr>
              <w:t>ької</w:t>
            </w:r>
            <w:proofErr w:type="spellEnd"/>
            <w:r>
              <w:rPr>
                <w:rFonts w:eastAsia="Times New Roman"/>
                <w:szCs w:val="28"/>
                <w:lang w:eastAsia="zh-CN"/>
              </w:rPr>
              <w:t xml:space="preserve"> міської ради та депутатів Київської міської ради з представниками іноземних держав;</w:t>
            </w:r>
          </w:p>
          <w:p w:rsidR="00574A6F" w:rsidRDefault="00574A6F" w:rsidP="00B714AB">
            <w:pPr>
              <w:pStyle w:val="a7"/>
              <w:ind w:left="34" w:firstLine="283"/>
              <w:jc w:val="both"/>
              <w:rPr>
                <w:rFonts w:eastAsia="Times New Roman"/>
                <w:szCs w:val="28"/>
                <w:lang w:eastAsia="zh-CN"/>
              </w:rPr>
            </w:pPr>
            <w:r>
              <w:rPr>
                <w:rFonts w:eastAsia="Times New Roman"/>
                <w:szCs w:val="28"/>
                <w:lang w:eastAsia="zh-CN"/>
              </w:rPr>
              <w:t>заходів і міжнародних церемоній, що відбуваються у виконавчому органі Київської міської ради (Київській міській державній адміністрації) і в яких бере участь Київський міський голова, перший заступник голови Київської міської державної адміністрації, перший заступник голови Київської міської державної адміністрації з питань здійснення самоврядних повноважень, заступники голови Київської міської державної адміністрації, заступники голови Київської міської державної адміністрації з питань здійснення самоврядних повноважень, керівник апарату виконавчого органу Київської міської ради (Київської міської державної адміністрації), заступник міського голови – секретар Київської міської ради та депутати Київської міської ради</w:t>
            </w:r>
          </w:p>
          <w:p w:rsidR="00574A6F" w:rsidRPr="0084674E" w:rsidRDefault="00574A6F" w:rsidP="00B714AB">
            <w:pPr>
              <w:pStyle w:val="a7"/>
              <w:ind w:left="34" w:firstLine="283"/>
              <w:jc w:val="both"/>
              <w:rPr>
                <w:rFonts w:eastAsia="Times New Roman"/>
                <w:sz w:val="10"/>
                <w:szCs w:val="10"/>
                <w:lang w:eastAsia="zh-CN"/>
              </w:rPr>
            </w:pPr>
          </w:p>
          <w:p w:rsidR="00574A6F" w:rsidRDefault="00574A6F" w:rsidP="00B714AB">
            <w:pPr>
              <w:pStyle w:val="a7"/>
              <w:ind w:left="34" w:hanging="1"/>
              <w:jc w:val="both"/>
              <w:rPr>
                <w:rFonts w:eastAsia="Times New Roman"/>
                <w:szCs w:val="28"/>
                <w:lang w:eastAsia="zh-CN"/>
              </w:rPr>
            </w:pPr>
            <w:r>
              <w:rPr>
                <w:rFonts w:eastAsia="Times New Roman"/>
                <w:szCs w:val="28"/>
                <w:lang w:eastAsia="zh-CN"/>
              </w:rPr>
              <w:t xml:space="preserve">забезпечення підготовки </w:t>
            </w:r>
            <w:proofErr w:type="spellStart"/>
            <w:r>
              <w:rPr>
                <w:rFonts w:eastAsia="Times New Roman"/>
                <w:szCs w:val="28"/>
                <w:lang w:eastAsia="zh-CN"/>
              </w:rPr>
              <w:t>проєктів</w:t>
            </w:r>
            <w:proofErr w:type="spellEnd"/>
            <w:r>
              <w:rPr>
                <w:rFonts w:eastAsia="Times New Roman"/>
                <w:szCs w:val="28"/>
                <w:lang w:eastAsia="zh-CN"/>
              </w:rPr>
              <w:t xml:space="preserve"> інформаційно-аналітичних матеріалів (протоколів зустрічей, протоколів доручень) за результатами проведених протокольних зустрічей</w:t>
            </w:r>
          </w:p>
          <w:p w:rsidR="00574A6F" w:rsidRPr="0084674E" w:rsidRDefault="00574A6F" w:rsidP="00B714AB">
            <w:pPr>
              <w:pStyle w:val="a7"/>
              <w:ind w:left="34" w:hanging="1"/>
              <w:jc w:val="both"/>
              <w:rPr>
                <w:rFonts w:eastAsia="Times New Roman"/>
                <w:sz w:val="10"/>
                <w:szCs w:val="10"/>
                <w:lang w:eastAsia="zh-CN"/>
              </w:rPr>
            </w:pPr>
          </w:p>
          <w:p w:rsidR="00574A6F" w:rsidRDefault="00574A6F" w:rsidP="00B714AB">
            <w:pPr>
              <w:pStyle w:val="a7"/>
              <w:ind w:left="34" w:hanging="1"/>
              <w:jc w:val="both"/>
              <w:rPr>
                <w:rFonts w:eastAsia="Times New Roman"/>
                <w:szCs w:val="28"/>
                <w:lang w:eastAsia="zh-CN"/>
              </w:rPr>
            </w:pPr>
            <w:r>
              <w:rPr>
                <w:rFonts w:eastAsia="Times New Roman"/>
                <w:szCs w:val="28"/>
                <w:lang w:eastAsia="zh-CN"/>
              </w:rPr>
              <w:t xml:space="preserve">забезпечення підготовки </w:t>
            </w:r>
            <w:proofErr w:type="spellStart"/>
            <w:r>
              <w:rPr>
                <w:rFonts w:eastAsia="Times New Roman"/>
                <w:szCs w:val="28"/>
                <w:lang w:eastAsia="zh-CN"/>
              </w:rPr>
              <w:t>проєктів</w:t>
            </w:r>
            <w:proofErr w:type="spellEnd"/>
            <w:r>
              <w:rPr>
                <w:rFonts w:eastAsia="Times New Roman"/>
                <w:szCs w:val="28"/>
                <w:lang w:eastAsia="zh-CN"/>
              </w:rPr>
              <w:t xml:space="preserve"> розпоряджень виконавчого органу Київської міської ради (Київської міської державної адміністрації), доповідних записок на ім’я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керівника апарату виконавчого органу Київської </w:t>
            </w:r>
            <w:r>
              <w:rPr>
                <w:rFonts w:eastAsia="Times New Roman"/>
                <w:szCs w:val="28"/>
                <w:lang w:eastAsia="zh-CN"/>
              </w:rPr>
              <w:lastRenderedPageBreak/>
              <w:t>міської ради (Київської міської державної адміністрації), заступника міського голови – секретаря Київської міської ради, протоколів, доручень, листів, кошторисів та інших службових документів, пов’язаних з участю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керівника апарату виконавчого органу Київської міської ради (Київської міської державної адміністрації), заступника міського голови – секретаря Київської міської ради та депутатів Київської міської ради у міжнародних заходах</w:t>
            </w:r>
          </w:p>
          <w:p w:rsidR="00574A6F" w:rsidRPr="0084674E" w:rsidRDefault="00574A6F" w:rsidP="00B714AB">
            <w:pPr>
              <w:pStyle w:val="a7"/>
              <w:ind w:left="34" w:hanging="1"/>
              <w:jc w:val="both"/>
              <w:rPr>
                <w:rFonts w:eastAsia="Times New Roman"/>
                <w:sz w:val="10"/>
                <w:szCs w:val="10"/>
                <w:lang w:eastAsia="zh-CN"/>
              </w:rPr>
            </w:pPr>
          </w:p>
          <w:p w:rsidR="00574A6F" w:rsidRDefault="00574A6F" w:rsidP="00B714AB">
            <w:pPr>
              <w:pStyle w:val="a7"/>
              <w:ind w:left="34" w:hanging="1"/>
              <w:jc w:val="both"/>
              <w:rPr>
                <w:rFonts w:eastAsia="Times New Roman"/>
                <w:szCs w:val="28"/>
                <w:lang w:eastAsia="zh-CN"/>
              </w:rPr>
            </w:pPr>
            <w:r>
              <w:rPr>
                <w:rFonts w:eastAsia="Times New Roman"/>
                <w:szCs w:val="28"/>
                <w:lang w:eastAsia="zh-CN"/>
              </w:rPr>
              <w:t xml:space="preserve">участь в організації та проведенні візитів до </w:t>
            </w:r>
            <w:r>
              <w:rPr>
                <w:rFonts w:eastAsia="Times New Roman"/>
                <w:szCs w:val="28"/>
                <w:lang w:eastAsia="zh-CN"/>
              </w:rPr>
              <w:br/>
              <w:t>міста Києва іноземних делегацій, їх перебуванні в Києві на запрошення Київського міського голови</w:t>
            </w:r>
          </w:p>
          <w:p w:rsidR="00574A6F" w:rsidRPr="0084674E" w:rsidRDefault="00574A6F" w:rsidP="00B714AB">
            <w:pPr>
              <w:pStyle w:val="a7"/>
              <w:ind w:left="34" w:hanging="1"/>
              <w:jc w:val="both"/>
              <w:rPr>
                <w:rFonts w:eastAsia="Times New Roman"/>
                <w:sz w:val="10"/>
                <w:szCs w:val="10"/>
                <w:lang w:eastAsia="zh-CN"/>
              </w:rPr>
            </w:pPr>
          </w:p>
          <w:p w:rsidR="00574A6F" w:rsidRDefault="00574A6F" w:rsidP="00B714AB">
            <w:pPr>
              <w:pStyle w:val="a7"/>
              <w:ind w:left="34" w:hanging="1"/>
              <w:jc w:val="both"/>
              <w:rPr>
                <w:rFonts w:eastAsia="Times New Roman"/>
                <w:szCs w:val="28"/>
                <w:lang w:eastAsia="zh-CN"/>
              </w:rPr>
            </w:pPr>
            <w:r>
              <w:rPr>
                <w:rFonts w:eastAsia="Times New Roman"/>
                <w:szCs w:val="28"/>
                <w:lang w:eastAsia="zh-CN"/>
              </w:rPr>
              <w:t xml:space="preserve">забезпечення підготовки </w:t>
            </w:r>
            <w:proofErr w:type="spellStart"/>
            <w:r>
              <w:rPr>
                <w:rFonts w:eastAsia="Times New Roman"/>
                <w:szCs w:val="28"/>
                <w:lang w:eastAsia="zh-CN"/>
              </w:rPr>
              <w:t>проєктів</w:t>
            </w:r>
            <w:proofErr w:type="spellEnd"/>
            <w:r>
              <w:rPr>
                <w:rFonts w:eastAsia="Times New Roman"/>
                <w:szCs w:val="28"/>
                <w:lang w:eastAsia="zh-CN"/>
              </w:rPr>
              <w:t xml:space="preserve"> відповідей на листи та доручення, що надійшли на розгляд до управління</w:t>
            </w:r>
          </w:p>
          <w:p w:rsidR="00574A6F" w:rsidRDefault="00574A6F" w:rsidP="00B714AB">
            <w:pPr>
              <w:pStyle w:val="a7"/>
              <w:ind w:left="34" w:hanging="1"/>
              <w:jc w:val="both"/>
              <w:rPr>
                <w:rFonts w:eastAsia="Times New Roman"/>
                <w:szCs w:val="28"/>
                <w:lang w:eastAsia="zh-CN"/>
              </w:rPr>
            </w:pPr>
          </w:p>
          <w:p w:rsidR="00574A6F" w:rsidRDefault="00574A6F" w:rsidP="00B714AB">
            <w:pPr>
              <w:pStyle w:val="a7"/>
              <w:ind w:left="34"/>
              <w:jc w:val="both"/>
              <w:rPr>
                <w:rFonts w:eastAsia="Times New Roman"/>
                <w:szCs w:val="28"/>
                <w:lang w:eastAsia="zh-CN"/>
              </w:rPr>
            </w:pPr>
            <w:r>
              <w:rPr>
                <w:rFonts w:eastAsia="Times New Roman"/>
                <w:szCs w:val="28"/>
                <w:lang w:eastAsia="zh-CN"/>
              </w:rPr>
              <w:t xml:space="preserve">вирішення окремих організаційних питань, пов’язаних із закордонними службовими </w:t>
            </w:r>
            <w:proofErr w:type="spellStart"/>
            <w:r>
              <w:rPr>
                <w:rFonts w:eastAsia="Times New Roman"/>
                <w:szCs w:val="28"/>
                <w:lang w:eastAsia="zh-CN"/>
              </w:rPr>
              <w:t>відрядженнями</w:t>
            </w:r>
            <w:proofErr w:type="spellEnd"/>
            <w:r>
              <w:rPr>
                <w:rFonts w:eastAsia="Times New Roman"/>
                <w:szCs w:val="28"/>
                <w:lang w:eastAsia="zh-CN"/>
              </w:rPr>
              <w:t xml:space="preserve"> працівників структурних підрозділів виконавчого органу Київської міської ради (Київської міської державної адміністрації)</w:t>
            </w:r>
          </w:p>
          <w:p w:rsidR="00574A6F" w:rsidRPr="0084674E" w:rsidRDefault="00574A6F" w:rsidP="00B714AB">
            <w:pPr>
              <w:pStyle w:val="a7"/>
              <w:ind w:left="34"/>
              <w:jc w:val="both"/>
              <w:rPr>
                <w:rFonts w:eastAsia="Times New Roman"/>
                <w:sz w:val="10"/>
                <w:szCs w:val="10"/>
                <w:lang w:eastAsia="zh-CN"/>
              </w:rPr>
            </w:pPr>
          </w:p>
          <w:p w:rsidR="00574A6F" w:rsidRDefault="00574A6F" w:rsidP="00B714AB">
            <w:pPr>
              <w:pStyle w:val="a7"/>
              <w:ind w:left="34"/>
              <w:jc w:val="both"/>
              <w:rPr>
                <w:rFonts w:eastAsia="Times New Roman"/>
                <w:szCs w:val="28"/>
                <w:lang w:eastAsia="zh-CN"/>
              </w:rPr>
            </w:pPr>
            <w:r>
              <w:rPr>
                <w:rFonts w:eastAsia="Times New Roman"/>
                <w:szCs w:val="28"/>
                <w:lang w:eastAsia="zh-CN"/>
              </w:rPr>
              <w:t>у межах компетенції здійснення робочих контактів з протокольних питань з відповідними структурними підрозділами Офісу Президента України, Кабінету Міністрів України, Верховної Ради України, посольствами, представництвами міжнародних організацій в Україні, меріями міст-побратимів, міст, з якими встановлені партнерські зв’язки</w:t>
            </w:r>
          </w:p>
          <w:p w:rsidR="00574A6F" w:rsidRPr="0084674E" w:rsidRDefault="00574A6F" w:rsidP="00B714AB">
            <w:pPr>
              <w:pStyle w:val="a7"/>
              <w:ind w:left="34"/>
              <w:jc w:val="both"/>
              <w:rPr>
                <w:rFonts w:eastAsia="Times New Roman"/>
                <w:sz w:val="10"/>
                <w:szCs w:val="10"/>
                <w:lang w:eastAsia="zh-CN"/>
              </w:rPr>
            </w:pPr>
          </w:p>
          <w:p w:rsidR="00574A6F" w:rsidRDefault="00574A6F" w:rsidP="00B714AB">
            <w:pPr>
              <w:tabs>
                <w:tab w:val="left" w:pos="6033"/>
              </w:tabs>
              <w:ind w:right="-2"/>
              <w:jc w:val="both"/>
              <w:rPr>
                <w:rFonts w:ascii="Times New Roman" w:hAnsi="Times New Roman" w:cs="Times New Roman"/>
                <w:sz w:val="28"/>
                <w:szCs w:val="28"/>
                <w:lang w:eastAsia="zh-CN"/>
              </w:rPr>
            </w:pPr>
            <w:r>
              <w:rPr>
                <w:rFonts w:ascii="Times New Roman" w:hAnsi="Times New Roman" w:cs="Times New Roman"/>
                <w:sz w:val="28"/>
                <w:szCs w:val="28"/>
                <w:lang w:eastAsia="zh-CN"/>
              </w:rPr>
              <w:t>здійснення інших, передбачених законом, повноважень</w:t>
            </w:r>
          </w:p>
          <w:p w:rsidR="00574A6F" w:rsidRDefault="00574A6F" w:rsidP="00B714AB">
            <w:pPr>
              <w:tabs>
                <w:tab w:val="left" w:pos="6033"/>
              </w:tabs>
              <w:ind w:right="-2"/>
              <w:jc w:val="both"/>
              <w:rPr>
                <w:rFonts w:ascii="Times New Roman" w:hAnsi="Times New Roman" w:cs="Times New Roman"/>
                <w:sz w:val="28"/>
                <w:szCs w:val="28"/>
                <w:lang w:eastAsia="zh-CN"/>
              </w:rPr>
            </w:pPr>
          </w:p>
          <w:p w:rsidR="00574A6F" w:rsidRDefault="00574A6F" w:rsidP="00B714AB">
            <w:pPr>
              <w:tabs>
                <w:tab w:val="left" w:pos="6033"/>
              </w:tabs>
              <w:ind w:right="-2"/>
              <w:jc w:val="both"/>
              <w:rPr>
                <w:rFonts w:ascii="Times New Roman" w:eastAsia="Times New Roman" w:hAnsi="Times New Roman" w:cs="Times New Roman"/>
                <w:color w:val="000000"/>
                <w:sz w:val="28"/>
                <w:szCs w:val="28"/>
              </w:rPr>
            </w:pPr>
          </w:p>
        </w:tc>
      </w:tr>
      <w:tr w:rsidR="00574A6F" w:rsidTr="00B714AB">
        <w:tc>
          <w:tcPr>
            <w:tcW w:w="3369"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378" w:type="dxa"/>
            <w:gridSpan w:val="2"/>
            <w:hideMark/>
          </w:tcPr>
          <w:p w:rsidR="00574A6F" w:rsidRDefault="00574A6F" w:rsidP="00B714AB">
            <w:pPr>
              <w:ind w:firstLine="33"/>
              <w:jc w:val="both"/>
              <w:rPr>
                <w:rFonts w:ascii="Times New Roman" w:hAnsi="Times New Roman" w:cs="Times New Roman"/>
                <w:sz w:val="28"/>
                <w:szCs w:val="28"/>
              </w:rPr>
            </w:pPr>
            <w:r>
              <w:rPr>
                <w:rFonts w:ascii="Times New Roman" w:hAnsi="Times New Roman" w:cs="Times New Roman"/>
                <w:sz w:val="28"/>
                <w:szCs w:val="28"/>
              </w:rPr>
              <w:t>посадовий оклад ‒ 9250,00 грн;</w:t>
            </w:r>
          </w:p>
          <w:p w:rsidR="00574A6F" w:rsidRDefault="00574A6F" w:rsidP="00B714AB">
            <w:pPr>
              <w:jc w:val="both"/>
              <w:rPr>
                <w:rFonts w:ascii="Times New Roman" w:hAnsi="Times New Roman" w:cs="Times New Roman"/>
                <w:sz w:val="28"/>
                <w:szCs w:val="28"/>
              </w:rPr>
            </w:pPr>
            <w:r>
              <w:rPr>
                <w:rFonts w:ascii="Times New Roman" w:hAnsi="Times New Roman" w:cs="Times New Roman"/>
                <w:sz w:val="28"/>
                <w:szCs w:val="28"/>
              </w:rPr>
              <w:t xml:space="preserve">надбавки, доплати, премії та компенсації  </w:t>
            </w:r>
            <w:r>
              <w:rPr>
                <w:rFonts w:ascii="Times New Roman" w:hAnsi="Times New Roman" w:cs="Times New Roman"/>
                <w:sz w:val="28"/>
                <w:szCs w:val="28"/>
              </w:rPr>
              <w:lastRenderedPageBreak/>
              <w:t xml:space="preserve">відповідно до статті 52 Закону України </w:t>
            </w:r>
            <w:r>
              <w:rPr>
                <w:rFonts w:ascii="Times New Roman" w:hAnsi="Times New Roman" w:cs="Times New Roman"/>
                <w:sz w:val="28"/>
                <w:szCs w:val="28"/>
              </w:rPr>
              <w:br/>
              <w:t>«Про державну службу»</w:t>
            </w:r>
          </w:p>
          <w:p w:rsidR="00574A6F" w:rsidRDefault="00574A6F" w:rsidP="00B714AB">
            <w:pPr>
              <w:jc w:val="both"/>
              <w:rPr>
                <w:rFonts w:ascii="Times New Roman" w:eastAsia="Times New Roman" w:hAnsi="Times New Roman" w:cs="Times New Roman"/>
                <w:sz w:val="28"/>
                <w:szCs w:val="28"/>
              </w:rPr>
            </w:pPr>
          </w:p>
        </w:tc>
      </w:tr>
      <w:tr w:rsidR="00574A6F" w:rsidTr="00B714AB">
        <w:tc>
          <w:tcPr>
            <w:tcW w:w="3369"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Інформація про строковість чи безстроковість призначення на посаду </w:t>
            </w:r>
          </w:p>
        </w:tc>
        <w:tc>
          <w:tcPr>
            <w:tcW w:w="6378" w:type="dxa"/>
            <w:gridSpan w:val="2"/>
            <w:hideMark/>
          </w:tcPr>
          <w:p w:rsidR="00574A6F" w:rsidRDefault="00574A6F" w:rsidP="00B714AB">
            <w:pPr>
              <w:pStyle w:val="a5"/>
              <w:jc w:val="both"/>
              <w:rPr>
                <w:rFonts w:ascii="Times New Roman" w:hAnsi="Times New Roman"/>
                <w:sz w:val="28"/>
                <w:szCs w:val="28"/>
                <w:lang w:eastAsia="en-US"/>
              </w:rPr>
            </w:pPr>
            <w:r>
              <w:rPr>
                <w:rFonts w:ascii="Times New Roman" w:hAnsi="Times New Roman"/>
                <w:sz w:val="28"/>
                <w:szCs w:val="28"/>
                <w:lang w:eastAsia="en-US"/>
              </w:rPr>
              <w:t>безстроково;</w:t>
            </w:r>
          </w:p>
          <w:p w:rsidR="00574A6F" w:rsidRDefault="00574A6F" w:rsidP="00B714AB">
            <w:pPr>
              <w:ind w:firstLine="34"/>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574A6F" w:rsidRDefault="00574A6F" w:rsidP="00B714AB">
            <w:pPr>
              <w:ind w:firstLine="34"/>
              <w:jc w:val="both"/>
              <w:rPr>
                <w:rFonts w:ascii="Times New Roman" w:eastAsia="Times New Roman" w:hAnsi="Times New Roman" w:cs="Times New Roman"/>
                <w:sz w:val="28"/>
                <w:szCs w:val="28"/>
              </w:rPr>
            </w:pPr>
          </w:p>
        </w:tc>
      </w:tr>
      <w:tr w:rsidR="00574A6F" w:rsidTr="00B714AB">
        <w:tc>
          <w:tcPr>
            <w:tcW w:w="3369" w:type="dxa"/>
            <w:gridSpan w:val="2"/>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їх подання</w:t>
            </w:r>
          </w:p>
          <w:p w:rsidR="00574A6F" w:rsidRDefault="00574A6F" w:rsidP="00B714AB">
            <w:pPr>
              <w:rPr>
                <w:rFonts w:ascii="Times New Roman" w:eastAsia="Times New Roman" w:hAnsi="Times New Roman" w:cs="Times New Roman"/>
                <w:sz w:val="28"/>
                <w:szCs w:val="28"/>
              </w:rPr>
            </w:pPr>
          </w:p>
        </w:tc>
        <w:tc>
          <w:tcPr>
            <w:tcW w:w="6378" w:type="dxa"/>
            <w:gridSpan w:val="2"/>
          </w:tcPr>
          <w:p w:rsidR="00574A6F" w:rsidRDefault="00574A6F" w:rsidP="00B714AB">
            <w:pPr>
              <w:pStyle w:val="rvps2"/>
              <w:shd w:val="clear" w:color="auto" w:fill="FFFFFF"/>
              <w:spacing w:before="0" w:beforeAutospacing="0" w:after="0" w:afterAutospacing="0"/>
              <w:ind w:left="34"/>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(у редакції постанови Кабінету Міністрів України від 18 серпня 2017 року № 648) (далі – Порядок)</w:t>
            </w:r>
          </w:p>
          <w:p w:rsidR="00574A6F" w:rsidRPr="0084674E" w:rsidRDefault="00574A6F" w:rsidP="00B714AB">
            <w:pPr>
              <w:pStyle w:val="rvps2"/>
              <w:shd w:val="clear" w:color="auto" w:fill="FFFFFF"/>
              <w:spacing w:before="0" w:beforeAutospacing="0" w:after="0" w:afterAutospacing="0"/>
              <w:ind w:left="34"/>
              <w:jc w:val="both"/>
              <w:textAlignment w:val="baseline"/>
              <w:rPr>
                <w:sz w:val="10"/>
                <w:szCs w:val="10"/>
              </w:rPr>
            </w:pPr>
          </w:p>
          <w:p w:rsidR="00574A6F" w:rsidRDefault="00574A6F"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574A6F" w:rsidRDefault="00574A6F" w:rsidP="00B714AB">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прізвище, ім’я, по батькові кандидата;</w:t>
            </w:r>
          </w:p>
          <w:p w:rsidR="00574A6F" w:rsidRDefault="00574A6F" w:rsidP="00B714AB">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574A6F" w:rsidRDefault="00574A6F" w:rsidP="00B714AB">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574A6F" w:rsidRDefault="00574A6F" w:rsidP="00B714AB">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підтвердження рівня володіння державною мовою;</w:t>
            </w:r>
          </w:p>
          <w:p w:rsidR="00574A6F" w:rsidRDefault="00574A6F" w:rsidP="00B714AB">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74A6F" w:rsidRPr="0084674E" w:rsidRDefault="00574A6F" w:rsidP="00B714AB">
            <w:pPr>
              <w:pStyle w:val="rvps2"/>
              <w:shd w:val="clear" w:color="auto" w:fill="FFFFFF"/>
              <w:spacing w:before="0" w:beforeAutospacing="0" w:after="0" w:afterAutospacing="0"/>
              <w:ind w:left="34" w:firstLine="283"/>
              <w:jc w:val="both"/>
              <w:textAlignment w:val="baseline"/>
              <w:rPr>
                <w:color w:val="000000"/>
                <w:sz w:val="10"/>
                <w:szCs w:val="10"/>
              </w:rPr>
            </w:pPr>
          </w:p>
          <w:p w:rsidR="00574A6F" w:rsidRDefault="00574A6F"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74A6F" w:rsidRPr="0084674E" w:rsidRDefault="00574A6F" w:rsidP="00B714AB">
            <w:pPr>
              <w:pStyle w:val="rvps2"/>
              <w:shd w:val="clear" w:color="auto" w:fill="FFFFFF"/>
              <w:spacing w:before="0" w:beforeAutospacing="0" w:after="0" w:afterAutospacing="0"/>
              <w:jc w:val="both"/>
              <w:textAlignment w:val="baseline"/>
              <w:rPr>
                <w:color w:val="000000"/>
                <w:sz w:val="10"/>
                <w:szCs w:val="10"/>
              </w:rPr>
            </w:pPr>
          </w:p>
          <w:p w:rsidR="00574A6F" w:rsidRDefault="00574A6F" w:rsidP="00B714AB">
            <w:pPr>
              <w:pStyle w:val="rvps2"/>
              <w:shd w:val="clear" w:color="auto" w:fill="FFFFFF"/>
              <w:spacing w:before="0" w:beforeAutospacing="0" w:after="0" w:afterAutospacing="0"/>
              <w:ind w:left="318"/>
              <w:jc w:val="both"/>
              <w:textAlignment w:val="baseline"/>
              <w:rPr>
                <w:color w:val="000000"/>
                <w:sz w:val="28"/>
                <w:szCs w:val="28"/>
              </w:rPr>
            </w:pPr>
            <w:r>
              <w:rPr>
                <w:color w:val="000000"/>
                <w:sz w:val="28"/>
                <w:szCs w:val="28"/>
              </w:rPr>
              <w:t>подача додатків до заяви не є обов’язковою;</w:t>
            </w:r>
          </w:p>
          <w:p w:rsidR="00574A6F" w:rsidRDefault="00574A6F" w:rsidP="00B714AB">
            <w:pPr>
              <w:pStyle w:val="rvps2"/>
              <w:shd w:val="clear" w:color="auto" w:fill="FFFFFF"/>
              <w:spacing w:before="0" w:beforeAutospacing="0" w:after="0" w:afterAutospacing="0"/>
              <w:ind w:firstLine="317"/>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xml:space="preserve">, </w:t>
            </w:r>
            <w:r>
              <w:rPr>
                <w:color w:val="000000"/>
                <w:spacing w:val="-4"/>
                <w:kern w:val="28"/>
                <w:sz w:val="28"/>
                <w:szCs w:val="28"/>
              </w:rPr>
              <w:lastRenderedPageBreak/>
              <w:t>репутації (характеристики, рекомендації, наукові публікації тощо);</w:t>
            </w:r>
          </w:p>
          <w:p w:rsidR="00574A6F" w:rsidRDefault="00574A6F" w:rsidP="00B714AB">
            <w:pPr>
              <w:ind w:firstLine="31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інформація приймається до 17.00 08 червня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Pr>
                  <w:rStyle w:val="a3"/>
                  <w:rFonts w:ascii="Times New Roman" w:hAnsi="Times New Roman" w:cs="Times New Roman"/>
                  <w:sz w:val="28"/>
                  <w:szCs w:val="28"/>
                </w:rPr>
                <w:t>https://career.gov.ua</w:t>
              </w:r>
            </w:hyperlink>
          </w:p>
          <w:p w:rsidR="00574A6F" w:rsidRPr="0084674E" w:rsidRDefault="00574A6F" w:rsidP="00B714AB">
            <w:pPr>
              <w:ind w:firstLine="318"/>
              <w:jc w:val="both"/>
              <w:rPr>
                <w:rFonts w:ascii="Times New Roman" w:eastAsia="Times New Roman" w:hAnsi="Times New Roman" w:cs="Times New Roman"/>
                <w:sz w:val="20"/>
                <w:szCs w:val="20"/>
              </w:rPr>
            </w:pPr>
          </w:p>
        </w:tc>
      </w:tr>
      <w:tr w:rsidR="00574A6F" w:rsidTr="00B714AB">
        <w:tc>
          <w:tcPr>
            <w:tcW w:w="3369"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378" w:type="dxa"/>
            <w:gridSpan w:val="2"/>
          </w:tcPr>
          <w:p w:rsidR="00574A6F" w:rsidRDefault="00574A6F" w:rsidP="00B714AB">
            <w:pPr>
              <w:pStyle w:val="rvps2"/>
              <w:shd w:val="clear" w:color="auto" w:fill="FFFFFF"/>
              <w:spacing w:before="0" w:beforeAutospacing="0" w:after="0" w:afterAutospacing="0"/>
              <w:ind w:firstLine="33"/>
              <w:jc w:val="both"/>
              <w:textAlignment w:val="baseline"/>
              <w:rPr>
                <w:color w:val="000000"/>
                <w:sz w:val="28"/>
                <w:szCs w:val="28"/>
                <w:lang w:val="ru-RU"/>
              </w:rPr>
            </w:pPr>
            <w:proofErr w:type="spellStart"/>
            <w:r>
              <w:rPr>
                <w:color w:val="000000"/>
                <w:sz w:val="28"/>
                <w:szCs w:val="28"/>
                <w:lang w:val="ru-RU"/>
              </w:rPr>
              <w:t>заява</w:t>
            </w:r>
            <w:proofErr w:type="spellEnd"/>
            <w:r>
              <w:rPr>
                <w:color w:val="000000"/>
                <w:sz w:val="28"/>
                <w:szCs w:val="28"/>
                <w:lang w:val="ru-RU"/>
              </w:rPr>
              <w:t xml:space="preserve"> </w:t>
            </w:r>
            <w:proofErr w:type="spellStart"/>
            <w:r>
              <w:rPr>
                <w:color w:val="000000"/>
                <w:sz w:val="28"/>
                <w:szCs w:val="28"/>
                <w:lang w:val="ru-RU"/>
              </w:rPr>
              <w:t>щодо</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w:t>
            </w:r>
            <w:proofErr w:type="spellStart"/>
            <w:r>
              <w:rPr>
                <w:color w:val="000000"/>
                <w:sz w:val="28"/>
                <w:szCs w:val="28"/>
                <w:lang w:val="ru-RU"/>
              </w:rPr>
              <w:t>розумним</w:t>
            </w:r>
            <w:proofErr w:type="spellEnd"/>
            <w:r>
              <w:rPr>
                <w:color w:val="000000"/>
                <w:sz w:val="28"/>
                <w:szCs w:val="28"/>
                <w:lang w:val="ru-RU"/>
              </w:rPr>
              <w:t xml:space="preserve"> </w:t>
            </w:r>
            <w:proofErr w:type="spellStart"/>
            <w:r>
              <w:rPr>
                <w:color w:val="000000"/>
                <w:sz w:val="28"/>
                <w:szCs w:val="28"/>
                <w:lang w:val="ru-RU"/>
              </w:rPr>
              <w:t>пристосуванням</w:t>
            </w:r>
            <w:proofErr w:type="spellEnd"/>
            <w:r>
              <w:rPr>
                <w:color w:val="000000"/>
                <w:sz w:val="28"/>
                <w:szCs w:val="28"/>
                <w:lang w:val="ru-RU"/>
              </w:rPr>
              <w:t xml:space="preserve"> за формою </w:t>
            </w:r>
            <w:proofErr w:type="spellStart"/>
            <w:r>
              <w:rPr>
                <w:color w:val="000000"/>
                <w:sz w:val="28"/>
                <w:szCs w:val="28"/>
                <w:lang w:val="ru-RU"/>
              </w:rPr>
              <w:t>згідно</w:t>
            </w:r>
            <w:proofErr w:type="spellEnd"/>
            <w:r>
              <w:rPr>
                <w:color w:val="000000"/>
                <w:sz w:val="28"/>
                <w:szCs w:val="28"/>
                <w:lang w:val="ru-RU"/>
              </w:rPr>
              <w:t xml:space="preserve"> з </w:t>
            </w:r>
            <w:proofErr w:type="spellStart"/>
            <w:r>
              <w:rPr>
                <w:color w:val="000000"/>
                <w:sz w:val="28"/>
                <w:szCs w:val="28"/>
                <w:lang w:val="ru-RU"/>
              </w:rPr>
              <w:t>додатком</w:t>
            </w:r>
            <w:proofErr w:type="spellEnd"/>
            <w:r>
              <w:rPr>
                <w:color w:val="000000"/>
                <w:sz w:val="28"/>
                <w:szCs w:val="28"/>
                <w:lang w:val="ru-RU"/>
              </w:rPr>
              <w:t xml:space="preserve"> 3 до Порядку</w:t>
            </w:r>
          </w:p>
          <w:p w:rsidR="00574A6F" w:rsidRDefault="00574A6F" w:rsidP="00B714AB">
            <w:pPr>
              <w:ind w:firstLine="708"/>
              <w:rPr>
                <w:rFonts w:ascii="Times New Roman" w:eastAsia="Times New Roman" w:hAnsi="Times New Roman" w:cs="Times New Roman"/>
                <w:sz w:val="28"/>
                <w:szCs w:val="28"/>
                <w:lang w:eastAsia="uk-UA"/>
              </w:rPr>
            </w:pPr>
          </w:p>
        </w:tc>
      </w:tr>
      <w:tr w:rsidR="00574A6F" w:rsidTr="00B714AB">
        <w:tc>
          <w:tcPr>
            <w:tcW w:w="3369" w:type="dxa"/>
            <w:gridSpan w:val="2"/>
            <w:hideMark/>
          </w:tcPr>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574A6F" w:rsidRDefault="00574A6F" w:rsidP="00B714AB">
            <w:pPr>
              <w:rPr>
                <w:rFonts w:ascii="Times New Roman" w:hAnsi="Times New Roman" w:cs="Times New Roman"/>
                <w:sz w:val="28"/>
                <w:szCs w:val="28"/>
              </w:rPr>
            </w:pPr>
          </w:p>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r>
              <w:rPr>
                <w:rFonts w:ascii="Times New Roman" w:hAnsi="Times New Roman" w:cs="Times New Roman"/>
                <w:sz w:val="28"/>
                <w:szCs w:val="28"/>
              </w:rPr>
              <w:br/>
              <w:t>(із зазначенням електронної платформи для комунікації дистанційно)</w:t>
            </w:r>
          </w:p>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 xml:space="preserve"> </w:t>
            </w:r>
          </w:p>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w:t>
            </w:r>
            <w:r>
              <w:rPr>
                <w:rFonts w:ascii="Times New Roman" w:hAnsi="Times New Roman" w:cs="Times New Roman"/>
                <w:sz w:val="28"/>
                <w:szCs w:val="28"/>
              </w:rPr>
              <w:br/>
              <w:t xml:space="preserve">(із зазначенням електронної платформи для комунікації дистанційно)  </w:t>
            </w:r>
          </w:p>
          <w:p w:rsidR="00574A6F" w:rsidRPr="00990C4E" w:rsidRDefault="00574A6F" w:rsidP="00B714AB">
            <w:pPr>
              <w:rPr>
                <w:rFonts w:ascii="Times New Roman" w:eastAsia="Times New Roman" w:hAnsi="Times New Roman" w:cs="Times New Roman"/>
                <w:sz w:val="16"/>
                <w:szCs w:val="16"/>
              </w:rPr>
            </w:pPr>
          </w:p>
        </w:tc>
        <w:tc>
          <w:tcPr>
            <w:tcW w:w="6378" w:type="dxa"/>
            <w:gridSpan w:val="2"/>
          </w:tcPr>
          <w:p w:rsidR="00574A6F" w:rsidRDefault="00574A6F" w:rsidP="00B714AB">
            <w:pPr>
              <w:ind w:firstLine="33"/>
              <w:jc w:val="both"/>
              <w:rPr>
                <w:rFonts w:ascii="Times New Roman" w:eastAsia="Times New Roman" w:hAnsi="Times New Roman" w:cs="Times New Roman"/>
                <w:sz w:val="28"/>
                <w:szCs w:val="28"/>
              </w:rPr>
            </w:pPr>
            <w:r>
              <w:rPr>
                <w:rFonts w:ascii="Times New Roman" w:hAnsi="Times New Roman" w:cs="Times New Roman"/>
                <w:sz w:val="28"/>
                <w:szCs w:val="28"/>
              </w:rPr>
              <w:t>11 червня 2021 року 10 год 00 хв</w:t>
            </w:r>
          </w:p>
          <w:p w:rsidR="00574A6F" w:rsidRDefault="00574A6F" w:rsidP="00B714AB">
            <w:pPr>
              <w:ind w:firstLine="176"/>
              <w:jc w:val="both"/>
              <w:rPr>
                <w:rFonts w:ascii="Times New Roman" w:hAnsi="Times New Roman" w:cs="Times New Roman"/>
                <w:sz w:val="28"/>
                <w:szCs w:val="28"/>
              </w:rPr>
            </w:pPr>
          </w:p>
          <w:p w:rsidR="00574A6F" w:rsidRDefault="00574A6F" w:rsidP="00B714AB">
            <w:pPr>
              <w:jc w:val="both"/>
              <w:rPr>
                <w:rFonts w:ascii="Times New Roman" w:hAnsi="Times New Roman" w:cs="Times New Roman"/>
                <w:sz w:val="28"/>
                <w:szCs w:val="28"/>
              </w:rPr>
            </w:pPr>
          </w:p>
          <w:p w:rsidR="00574A6F" w:rsidRDefault="00574A6F" w:rsidP="00B714AB">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574A6F" w:rsidRDefault="00574A6F" w:rsidP="00B714AB">
            <w:pPr>
              <w:ind w:firstLine="176"/>
              <w:jc w:val="both"/>
              <w:rPr>
                <w:rFonts w:ascii="Times New Roman" w:hAnsi="Times New Roman" w:cs="Times New Roman"/>
                <w:sz w:val="28"/>
                <w:szCs w:val="28"/>
              </w:rPr>
            </w:pPr>
          </w:p>
          <w:p w:rsidR="00574A6F" w:rsidRDefault="00574A6F" w:rsidP="00B714AB">
            <w:pPr>
              <w:ind w:firstLine="33"/>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574A6F" w:rsidRDefault="00574A6F" w:rsidP="00B714AB">
            <w:pPr>
              <w:ind w:firstLine="176"/>
              <w:jc w:val="both"/>
              <w:rPr>
                <w:rFonts w:ascii="Times New Roman" w:hAnsi="Times New Roman" w:cs="Times New Roman"/>
                <w:sz w:val="28"/>
                <w:szCs w:val="28"/>
              </w:rPr>
            </w:pPr>
          </w:p>
          <w:p w:rsidR="00574A6F" w:rsidRDefault="00574A6F" w:rsidP="00B714AB">
            <w:pPr>
              <w:ind w:firstLine="176"/>
              <w:jc w:val="both"/>
              <w:rPr>
                <w:rFonts w:ascii="Times New Roman" w:hAnsi="Times New Roman" w:cs="Times New Roman"/>
                <w:sz w:val="28"/>
                <w:szCs w:val="28"/>
              </w:rPr>
            </w:pPr>
          </w:p>
          <w:p w:rsidR="00574A6F" w:rsidRDefault="00574A6F" w:rsidP="00B714AB">
            <w:pPr>
              <w:ind w:firstLine="176"/>
              <w:jc w:val="both"/>
              <w:rPr>
                <w:rFonts w:ascii="Times New Roman" w:hAnsi="Times New Roman" w:cs="Times New Roman"/>
                <w:sz w:val="28"/>
                <w:szCs w:val="28"/>
              </w:rPr>
            </w:pPr>
          </w:p>
          <w:p w:rsidR="00574A6F" w:rsidRDefault="00574A6F" w:rsidP="00B714AB">
            <w:pPr>
              <w:ind w:firstLine="176"/>
              <w:jc w:val="both"/>
              <w:rPr>
                <w:rFonts w:ascii="Times New Roman" w:hAnsi="Times New Roman" w:cs="Times New Roman"/>
                <w:sz w:val="28"/>
                <w:szCs w:val="28"/>
              </w:rPr>
            </w:pPr>
          </w:p>
          <w:p w:rsidR="00574A6F" w:rsidRDefault="00574A6F" w:rsidP="00B714AB">
            <w:pPr>
              <w:ind w:firstLine="176"/>
              <w:jc w:val="both"/>
              <w:rPr>
                <w:rFonts w:ascii="Times New Roman" w:hAnsi="Times New Roman" w:cs="Times New Roman"/>
                <w:sz w:val="28"/>
                <w:szCs w:val="28"/>
              </w:rPr>
            </w:pPr>
          </w:p>
          <w:p w:rsidR="00574A6F" w:rsidRDefault="00574A6F" w:rsidP="00B714AB">
            <w:pPr>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574A6F" w:rsidTr="00B714AB">
        <w:tc>
          <w:tcPr>
            <w:tcW w:w="3369" w:type="dxa"/>
            <w:gridSpan w:val="2"/>
            <w:hideMark/>
          </w:tcPr>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 xml:space="preserve">Прізвище, ім’я та </w:t>
            </w:r>
            <w:r>
              <w:rPr>
                <w:rFonts w:ascii="Times New Roman" w:hAnsi="Times New Roman" w:cs="Times New Roman"/>
                <w:sz w:val="28"/>
                <w:szCs w:val="28"/>
              </w:rPr>
              <w:br/>
              <w:t xml:space="preserve">по батькові, номер телефону та адреса електронної пошти </w:t>
            </w:r>
          </w:p>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 xml:space="preserve">особи, яка надає додаткову інформацію </w:t>
            </w:r>
          </w:p>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з питань проведення конкурсу</w:t>
            </w:r>
          </w:p>
          <w:p w:rsidR="00574A6F" w:rsidRPr="00B63BBF" w:rsidRDefault="00574A6F" w:rsidP="00B714AB">
            <w:pPr>
              <w:rPr>
                <w:rFonts w:ascii="Times New Roman" w:eastAsia="Times New Roman" w:hAnsi="Times New Roman" w:cs="Times New Roman"/>
                <w:sz w:val="20"/>
                <w:szCs w:val="20"/>
              </w:rPr>
            </w:pPr>
          </w:p>
        </w:tc>
        <w:tc>
          <w:tcPr>
            <w:tcW w:w="6378" w:type="dxa"/>
            <w:gridSpan w:val="2"/>
            <w:hideMark/>
          </w:tcPr>
          <w:p w:rsidR="00574A6F" w:rsidRDefault="00574A6F" w:rsidP="00B714AB">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202 75 31, </w:t>
            </w:r>
          </w:p>
          <w:p w:rsidR="00574A6F" w:rsidRDefault="00574A6F" w:rsidP="00B714AB">
            <w:pPr>
              <w:ind w:firstLine="33"/>
              <w:jc w:val="both"/>
              <w:rPr>
                <w:rStyle w:val="a3"/>
                <w:rFonts w:ascii="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574A6F" w:rsidRDefault="00574A6F" w:rsidP="00B714AB">
            <w:pPr>
              <w:ind w:firstLine="33"/>
              <w:jc w:val="both"/>
              <w:rPr>
                <w:rFonts w:ascii="Times New Roman" w:eastAsia="Times New Roman" w:hAnsi="Times New Roman" w:cs="Times New Roman"/>
                <w:color w:val="000000"/>
                <w:sz w:val="28"/>
                <w:szCs w:val="28"/>
                <w:u w:val="single"/>
              </w:rPr>
            </w:pPr>
          </w:p>
          <w:p w:rsidR="00574A6F" w:rsidRDefault="00574A6F" w:rsidP="00B714AB">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202 74 07, </w:t>
            </w:r>
          </w:p>
          <w:p w:rsidR="00574A6F" w:rsidRDefault="00574A6F" w:rsidP="00B714AB">
            <w:pPr>
              <w:ind w:firstLine="33"/>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574A6F" w:rsidTr="00B714AB">
        <w:tc>
          <w:tcPr>
            <w:tcW w:w="9747" w:type="dxa"/>
            <w:gridSpan w:val="4"/>
          </w:tcPr>
          <w:p w:rsidR="00574A6F" w:rsidRDefault="00574A6F" w:rsidP="00B714AB">
            <w:pPr>
              <w:jc w:val="center"/>
              <w:rPr>
                <w:rFonts w:ascii="Times New Roman" w:eastAsia="Times New Roman" w:hAnsi="Times New Roman" w:cs="Times New Roman"/>
                <w:sz w:val="28"/>
                <w:szCs w:val="28"/>
                <w:lang w:val="en-US"/>
              </w:rPr>
            </w:pPr>
            <w:r>
              <w:rPr>
                <w:rFonts w:ascii="Times New Roman" w:hAnsi="Times New Roman" w:cs="Times New Roman"/>
                <w:sz w:val="28"/>
                <w:szCs w:val="28"/>
              </w:rPr>
              <w:t>Кваліфікаційні вимоги</w:t>
            </w:r>
          </w:p>
          <w:p w:rsidR="00574A6F" w:rsidRPr="00990C4E" w:rsidRDefault="00574A6F" w:rsidP="00B714AB">
            <w:pPr>
              <w:jc w:val="center"/>
              <w:rPr>
                <w:rFonts w:ascii="Times New Roman" w:eastAsia="Times New Roman" w:hAnsi="Times New Roman" w:cs="Times New Roman"/>
                <w:sz w:val="16"/>
                <w:szCs w:val="16"/>
                <w:lang w:val="en-US"/>
              </w:rPr>
            </w:pPr>
          </w:p>
        </w:tc>
      </w:tr>
      <w:tr w:rsidR="00574A6F"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w:t>
            </w: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099" w:type="dxa"/>
            <w:hideMark/>
          </w:tcPr>
          <w:p w:rsidR="00574A6F" w:rsidRDefault="00574A6F" w:rsidP="00B714AB">
            <w:pPr>
              <w:jc w:val="both"/>
              <w:rPr>
                <w:rFonts w:ascii="Times New Roman" w:hAnsi="Times New Roman" w:cs="Times New Roman"/>
                <w:sz w:val="28"/>
                <w:szCs w:val="28"/>
                <w:lang w:val="ru-RU"/>
              </w:rPr>
            </w:pPr>
            <w:r>
              <w:rPr>
                <w:rFonts w:ascii="Times New Roman" w:hAnsi="Times New Roman" w:cs="Times New Roman"/>
                <w:sz w:val="28"/>
                <w:szCs w:val="28"/>
              </w:rPr>
              <w:t>в</w:t>
            </w:r>
            <w:r>
              <w:rPr>
                <w:rFonts w:ascii="Times New Roman" w:hAnsi="Times New Roman" w:cs="Times New Roman"/>
                <w:sz w:val="28"/>
                <w:szCs w:val="28"/>
                <w:lang w:val="ru-RU"/>
              </w:rPr>
              <w:t xml:space="preserve">ища </w:t>
            </w:r>
            <w:proofErr w:type="spellStart"/>
            <w:r>
              <w:rPr>
                <w:rFonts w:ascii="Times New Roman" w:hAnsi="Times New Roman" w:cs="Times New Roman"/>
                <w:sz w:val="28"/>
                <w:szCs w:val="28"/>
                <w:lang w:val="ru-RU"/>
              </w:rPr>
              <w:t>освіта</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освітнім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ступенем</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нижче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магістр</w:t>
            </w:r>
            <w:proofErr w:type="spellEnd"/>
          </w:p>
          <w:p w:rsidR="00574A6F" w:rsidRPr="00990C4E" w:rsidRDefault="00574A6F" w:rsidP="00B714AB">
            <w:pPr>
              <w:ind w:firstLine="33"/>
              <w:jc w:val="both"/>
              <w:rPr>
                <w:rFonts w:ascii="Times New Roman" w:eastAsia="Times New Roman" w:hAnsi="Times New Roman" w:cs="Times New Roman"/>
                <w:sz w:val="16"/>
                <w:szCs w:val="16"/>
              </w:rPr>
            </w:pPr>
          </w:p>
        </w:tc>
      </w:tr>
      <w:tr w:rsidR="00574A6F"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099" w:type="dxa"/>
            <w:hideMark/>
          </w:tcPr>
          <w:p w:rsidR="00574A6F" w:rsidRDefault="00574A6F" w:rsidP="00B714AB">
            <w:pPr>
              <w:ind w:firstLine="3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ніж два роки </w:t>
            </w:r>
          </w:p>
          <w:p w:rsidR="00574A6F" w:rsidRPr="00E318D8" w:rsidRDefault="00574A6F" w:rsidP="00B714AB">
            <w:pPr>
              <w:ind w:firstLine="33"/>
              <w:jc w:val="both"/>
              <w:rPr>
                <w:rFonts w:ascii="Times New Roman" w:eastAsia="Times New Roman" w:hAnsi="Times New Roman" w:cs="Times New Roman"/>
                <w:color w:val="000000"/>
                <w:sz w:val="12"/>
                <w:szCs w:val="12"/>
                <w:shd w:val="clear" w:color="auto" w:fill="FFFFFF"/>
              </w:rPr>
            </w:pPr>
          </w:p>
        </w:tc>
      </w:tr>
      <w:tr w:rsidR="00574A6F"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3114" w:type="dxa"/>
            <w:gridSpan w:val="2"/>
            <w:hideMark/>
          </w:tcPr>
          <w:p w:rsidR="00574A6F" w:rsidRDefault="00574A6F" w:rsidP="00B714AB">
            <w:pPr>
              <w:rPr>
                <w:rFonts w:ascii="Times New Roman" w:hAnsi="Times New Roman" w:cs="Times New Roman"/>
                <w:sz w:val="28"/>
                <w:szCs w:val="28"/>
              </w:rPr>
            </w:pPr>
            <w:r>
              <w:rPr>
                <w:rFonts w:ascii="Times New Roman" w:hAnsi="Times New Roman" w:cs="Times New Roman"/>
                <w:sz w:val="28"/>
                <w:szCs w:val="28"/>
              </w:rPr>
              <w:t>Володіння державною мовою</w:t>
            </w:r>
          </w:p>
          <w:p w:rsidR="00574A6F" w:rsidRPr="00990C4E" w:rsidRDefault="00574A6F" w:rsidP="00B714AB">
            <w:pPr>
              <w:rPr>
                <w:rFonts w:ascii="Times New Roman" w:eastAsia="Times New Roman" w:hAnsi="Times New Roman" w:cs="Times New Roman"/>
                <w:sz w:val="16"/>
                <w:szCs w:val="16"/>
              </w:rPr>
            </w:pPr>
          </w:p>
        </w:tc>
        <w:tc>
          <w:tcPr>
            <w:tcW w:w="6099" w:type="dxa"/>
          </w:tcPr>
          <w:p w:rsidR="00574A6F" w:rsidRDefault="00574A6F" w:rsidP="00B714AB">
            <w:pPr>
              <w:ind w:firstLine="33"/>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574A6F" w:rsidRDefault="00574A6F" w:rsidP="00B714AB">
            <w:pPr>
              <w:ind w:firstLine="33"/>
              <w:jc w:val="both"/>
              <w:rPr>
                <w:rFonts w:ascii="Times New Roman" w:eastAsia="Times New Roman" w:hAnsi="Times New Roman" w:cs="Times New Roman"/>
                <w:color w:val="000000"/>
                <w:sz w:val="28"/>
                <w:szCs w:val="28"/>
                <w:shd w:val="clear" w:color="auto" w:fill="FFFFFF"/>
              </w:rPr>
            </w:pPr>
          </w:p>
        </w:tc>
      </w:tr>
      <w:tr w:rsidR="00574A6F"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3114" w:type="dxa"/>
            <w:gridSpan w:val="2"/>
            <w:hideMark/>
          </w:tcPr>
          <w:p w:rsidR="00574A6F" w:rsidRDefault="00574A6F" w:rsidP="00B714AB">
            <w:pPr>
              <w:jc w:val="both"/>
              <w:rPr>
                <w:rFonts w:ascii="Times New Roman" w:eastAsia="Times New Roman" w:hAnsi="Times New Roman" w:cs="Times New Roman"/>
                <w:sz w:val="28"/>
                <w:szCs w:val="28"/>
                <w:lang w:val="ru-RU"/>
              </w:rPr>
            </w:pPr>
            <w:proofErr w:type="spellStart"/>
            <w:r>
              <w:rPr>
                <w:rFonts w:ascii="Times New Roman" w:hAnsi="Times New Roman" w:cs="Times New Roman"/>
                <w:sz w:val="28"/>
                <w:szCs w:val="28"/>
                <w:lang w:val="ru-RU"/>
              </w:rPr>
              <w:t>Володіння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іноземною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мовою</w:t>
            </w:r>
            <w:proofErr w:type="spellEnd"/>
          </w:p>
        </w:tc>
        <w:tc>
          <w:tcPr>
            <w:tcW w:w="6099" w:type="dxa"/>
            <w:hideMark/>
          </w:tcPr>
          <w:p w:rsidR="00574A6F" w:rsidRDefault="00574A6F" w:rsidP="00B714AB">
            <w:pPr>
              <w:ind w:firstLine="33"/>
              <w:jc w:val="both"/>
              <w:rPr>
                <w:rFonts w:ascii="Times New Roman" w:eastAsia="Times New Roman" w:hAnsi="Times New Roman" w:cs="Times New Roman"/>
                <w:sz w:val="28"/>
                <w:szCs w:val="28"/>
                <w:lang w:val="ru-RU"/>
              </w:rPr>
            </w:pPr>
            <w:r>
              <w:rPr>
                <w:rFonts w:ascii="Times New Roman" w:hAnsi="Times New Roman" w:cs="Times New Roman"/>
                <w:sz w:val="28"/>
                <w:szCs w:val="28"/>
              </w:rPr>
              <w:t>в</w:t>
            </w:r>
            <w:proofErr w:type="spellStart"/>
            <w:r>
              <w:rPr>
                <w:rFonts w:ascii="Times New Roman" w:hAnsi="Times New Roman" w:cs="Times New Roman"/>
                <w:sz w:val="28"/>
                <w:szCs w:val="28"/>
                <w:lang w:val="ru-RU"/>
              </w:rPr>
              <w:t>ільне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володіння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іноземною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англійська</w:t>
            </w:r>
            <w:proofErr w:type="spellEnd"/>
            <w:r>
              <w:rPr>
                <w:rFonts w:ascii="Times New Roman" w:hAnsi="Times New Roman" w:cs="Times New Roman"/>
                <w:sz w:val="28"/>
                <w:szCs w:val="28"/>
                <w:lang w:val="ru-RU"/>
              </w:rPr>
              <w:t xml:space="preserve">) </w:t>
            </w:r>
          </w:p>
        </w:tc>
      </w:tr>
      <w:tr w:rsidR="00574A6F" w:rsidTr="00B714AB">
        <w:tc>
          <w:tcPr>
            <w:tcW w:w="9747" w:type="dxa"/>
            <w:gridSpan w:val="4"/>
          </w:tcPr>
          <w:p w:rsidR="00574A6F" w:rsidRPr="009958FD" w:rsidRDefault="00574A6F" w:rsidP="00B714AB">
            <w:pPr>
              <w:tabs>
                <w:tab w:val="left" w:pos="3525"/>
              </w:tabs>
              <w:rPr>
                <w:rFonts w:ascii="Times New Roman" w:eastAsia="Times New Roman" w:hAnsi="Times New Roman" w:cs="Times New Roman"/>
                <w:sz w:val="28"/>
                <w:szCs w:val="28"/>
              </w:rPr>
            </w:pPr>
            <w:r>
              <w:rPr>
                <w:rFonts w:ascii="Times New Roman" w:hAnsi="Times New Roman" w:cs="Times New Roman"/>
                <w:sz w:val="28"/>
                <w:szCs w:val="28"/>
              </w:rPr>
              <w:tab/>
            </w:r>
          </w:p>
          <w:p w:rsidR="00574A6F" w:rsidRDefault="00574A6F" w:rsidP="00B714AB">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574A6F" w:rsidRPr="00990C4E" w:rsidRDefault="00574A6F" w:rsidP="00B714AB">
            <w:pPr>
              <w:jc w:val="center"/>
              <w:rPr>
                <w:rFonts w:ascii="Times New Roman" w:eastAsia="Times New Roman" w:hAnsi="Times New Roman" w:cs="Times New Roman"/>
                <w:sz w:val="12"/>
                <w:szCs w:val="12"/>
              </w:rPr>
            </w:pPr>
          </w:p>
        </w:tc>
      </w:tr>
      <w:tr w:rsidR="00574A6F" w:rsidTr="00B714AB">
        <w:tc>
          <w:tcPr>
            <w:tcW w:w="9747" w:type="dxa"/>
            <w:gridSpan w:val="4"/>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Вимога</w:t>
            </w:r>
            <w:r>
              <w:rPr>
                <w:rFonts w:ascii="Times New Roman" w:hAnsi="Times New Roman" w:cs="Times New Roman"/>
                <w:sz w:val="28"/>
                <w:szCs w:val="28"/>
              </w:rPr>
              <w:tab/>
              <w:t xml:space="preserve">                           Компоненти вимоги</w:t>
            </w:r>
          </w:p>
          <w:p w:rsidR="00574A6F" w:rsidRPr="00990C4E" w:rsidRDefault="00574A6F" w:rsidP="00B714AB">
            <w:pPr>
              <w:rPr>
                <w:rFonts w:ascii="Times New Roman" w:eastAsia="Times New Roman" w:hAnsi="Times New Roman" w:cs="Times New Roman"/>
                <w:sz w:val="16"/>
                <w:szCs w:val="16"/>
              </w:rPr>
            </w:pPr>
          </w:p>
        </w:tc>
      </w:tr>
      <w:tr w:rsidR="00574A6F" w:rsidRPr="00A678AB"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Прийняття ефективних рішень</w:t>
            </w:r>
          </w:p>
        </w:tc>
        <w:tc>
          <w:tcPr>
            <w:tcW w:w="6099" w:type="dxa"/>
            <w:hideMark/>
          </w:tcPr>
          <w:p w:rsidR="00574A6F" w:rsidRDefault="00574A6F" w:rsidP="00B714AB">
            <w:pPr>
              <w:pStyle w:val="1"/>
              <w:tabs>
                <w:tab w:val="left" w:pos="1350"/>
              </w:tabs>
              <w:spacing w:after="0"/>
              <w:jc w:val="both"/>
              <w:rPr>
                <w:color w:val="000000"/>
                <w:sz w:val="28"/>
                <w:szCs w:val="28"/>
                <w:lang w:val="uk-UA" w:eastAsia="en-US"/>
              </w:rPr>
            </w:pPr>
            <w:r>
              <w:rPr>
                <w:color w:val="000000"/>
                <w:sz w:val="28"/>
                <w:szCs w:val="28"/>
                <w:lang w:val="uk-UA" w:eastAsia="en-US"/>
              </w:rPr>
              <w:t>здатність приймати вчасні та виважені рішення</w:t>
            </w:r>
          </w:p>
          <w:p w:rsidR="00574A6F" w:rsidRPr="0084674E" w:rsidRDefault="00574A6F" w:rsidP="00B714AB">
            <w:pPr>
              <w:pStyle w:val="1"/>
              <w:tabs>
                <w:tab w:val="left" w:pos="1350"/>
              </w:tabs>
              <w:spacing w:after="0"/>
              <w:jc w:val="both"/>
              <w:rPr>
                <w:color w:val="000000"/>
                <w:sz w:val="10"/>
                <w:szCs w:val="10"/>
                <w:lang w:val="uk-UA" w:eastAsia="en-US"/>
              </w:rPr>
            </w:pPr>
          </w:p>
          <w:p w:rsidR="00574A6F" w:rsidRDefault="00574A6F" w:rsidP="00B714AB">
            <w:pPr>
              <w:pStyle w:val="1"/>
              <w:tabs>
                <w:tab w:val="left" w:pos="1350"/>
              </w:tabs>
              <w:spacing w:after="0"/>
              <w:jc w:val="both"/>
              <w:rPr>
                <w:color w:val="000000"/>
                <w:sz w:val="28"/>
                <w:szCs w:val="28"/>
                <w:lang w:val="uk-UA" w:eastAsia="en-US"/>
              </w:rPr>
            </w:pPr>
            <w:r>
              <w:rPr>
                <w:color w:val="000000"/>
                <w:sz w:val="28"/>
                <w:szCs w:val="28"/>
                <w:lang w:val="uk-UA" w:eastAsia="en-US"/>
              </w:rPr>
              <w:t>аналіз альтернатив</w:t>
            </w:r>
          </w:p>
          <w:p w:rsidR="00574A6F" w:rsidRPr="0084674E" w:rsidRDefault="00574A6F" w:rsidP="00B714AB">
            <w:pPr>
              <w:pStyle w:val="1"/>
              <w:tabs>
                <w:tab w:val="left" w:pos="1350"/>
              </w:tabs>
              <w:spacing w:after="0"/>
              <w:jc w:val="both"/>
              <w:rPr>
                <w:color w:val="000000"/>
                <w:sz w:val="10"/>
                <w:szCs w:val="10"/>
                <w:lang w:val="uk-UA" w:eastAsia="en-US"/>
              </w:rPr>
            </w:pPr>
          </w:p>
          <w:p w:rsidR="00574A6F" w:rsidRDefault="00574A6F" w:rsidP="00B714AB">
            <w:pPr>
              <w:pStyle w:val="1"/>
              <w:tabs>
                <w:tab w:val="left" w:pos="1350"/>
              </w:tabs>
              <w:spacing w:after="0"/>
              <w:jc w:val="both"/>
              <w:rPr>
                <w:color w:val="000000"/>
                <w:sz w:val="28"/>
                <w:szCs w:val="28"/>
                <w:lang w:val="uk-UA" w:eastAsia="en-US"/>
              </w:rPr>
            </w:pPr>
            <w:r>
              <w:rPr>
                <w:color w:val="000000"/>
                <w:sz w:val="28"/>
                <w:szCs w:val="28"/>
                <w:lang w:val="uk-UA" w:eastAsia="en-US"/>
              </w:rPr>
              <w:t>спроможність іти на виважений ризик</w:t>
            </w:r>
          </w:p>
          <w:p w:rsidR="00574A6F" w:rsidRPr="0084674E" w:rsidRDefault="00574A6F" w:rsidP="00B714AB">
            <w:pPr>
              <w:ind w:firstLine="322"/>
              <w:jc w:val="both"/>
              <w:rPr>
                <w:rFonts w:ascii="Times New Roman" w:hAnsi="Times New Roman" w:cs="Times New Roman"/>
                <w:color w:val="000000"/>
                <w:sz w:val="10"/>
                <w:szCs w:val="10"/>
              </w:rPr>
            </w:pPr>
          </w:p>
          <w:p w:rsidR="00574A6F" w:rsidRDefault="00574A6F" w:rsidP="00B714AB">
            <w:pPr>
              <w:jc w:val="both"/>
              <w:rPr>
                <w:rFonts w:ascii="Times New Roman" w:hAnsi="Times New Roman" w:cs="Times New Roman"/>
                <w:color w:val="000000"/>
                <w:sz w:val="28"/>
                <w:szCs w:val="28"/>
              </w:rPr>
            </w:pPr>
            <w:r>
              <w:rPr>
                <w:rFonts w:ascii="Times New Roman" w:hAnsi="Times New Roman" w:cs="Times New Roman"/>
                <w:color w:val="000000"/>
                <w:sz w:val="28"/>
                <w:szCs w:val="28"/>
              </w:rPr>
              <w:t>автономність та ініціативність щодо пропозицій і рішень</w:t>
            </w:r>
          </w:p>
          <w:p w:rsidR="00574A6F" w:rsidRPr="009958FD" w:rsidRDefault="00574A6F" w:rsidP="00B714AB">
            <w:pPr>
              <w:ind w:firstLine="175"/>
              <w:jc w:val="both"/>
              <w:rPr>
                <w:rFonts w:ascii="Times New Roman" w:eastAsia="Times New Roman" w:hAnsi="Times New Roman" w:cs="Times New Roman"/>
                <w:sz w:val="28"/>
                <w:szCs w:val="28"/>
              </w:rPr>
            </w:pPr>
          </w:p>
        </w:tc>
      </w:tr>
      <w:tr w:rsidR="00574A6F"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Ефективність координації з іншими</w:t>
            </w:r>
          </w:p>
        </w:tc>
        <w:tc>
          <w:tcPr>
            <w:tcW w:w="6099" w:type="dxa"/>
            <w:hideMark/>
          </w:tcPr>
          <w:p w:rsidR="00574A6F" w:rsidRDefault="00574A6F" w:rsidP="00B714AB">
            <w:pPr>
              <w:pStyle w:val="a4"/>
              <w:widowControl w:val="0"/>
              <w:tabs>
                <w:tab w:val="left" w:pos="33"/>
              </w:tabs>
              <w:spacing w:before="0" w:beforeAutospacing="0" w:after="0" w:afterAutospacing="0"/>
              <w:ind w:right="37"/>
              <w:jc w:val="both"/>
              <w:rPr>
                <w:color w:val="000000"/>
                <w:sz w:val="28"/>
                <w:szCs w:val="28"/>
                <w:lang w:val="uk-UA" w:eastAsia="en-US"/>
              </w:rPr>
            </w:pPr>
            <w:r>
              <w:rPr>
                <w:color w:val="000000"/>
                <w:sz w:val="28"/>
                <w:szCs w:val="28"/>
                <w:lang w:val="uk-UA" w:eastAsia="en-US"/>
              </w:rPr>
              <w:t xml:space="preserve">здатність налагоджувати зв’язки з іншими структурними підрозділами державного органу, представниками інших державних органів, </w:t>
            </w:r>
            <w:r>
              <w:rPr>
                <w:color w:val="000000"/>
                <w:sz w:val="28"/>
                <w:szCs w:val="28"/>
                <w:lang w:val="uk-UA" w:eastAsia="en-US"/>
              </w:rPr>
              <w:br/>
              <w:t>в тому числі з використанням цифрових технологій</w:t>
            </w:r>
          </w:p>
          <w:p w:rsidR="00574A6F" w:rsidRPr="0084674E" w:rsidRDefault="00574A6F" w:rsidP="00B714AB">
            <w:pPr>
              <w:pStyle w:val="a4"/>
              <w:widowControl w:val="0"/>
              <w:tabs>
                <w:tab w:val="left" w:pos="33"/>
              </w:tabs>
              <w:spacing w:before="0" w:beforeAutospacing="0" w:after="0" w:afterAutospacing="0"/>
              <w:ind w:right="37"/>
              <w:jc w:val="both"/>
              <w:rPr>
                <w:sz w:val="10"/>
                <w:szCs w:val="10"/>
                <w:lang w:val="uk-UA" w:eastAsia="en-US"/>
              </w:rPr>
            </w:pPr>
          </w:p>
          <w:p w:rsidR="00574A6F" w:rsidRDefault="00574A6F" w:rsidP="00B714AB">
            <w:pPr>
              <w:pStyle w:val="a4"/>
              <w:widowControl w:val="0"/>
              <w:tabs>
                <w:tab w:val="left" w:pos="0"/>
              </w:tabs>
              <w:spacing w:before="0" w:beforeAutospacing="0" w:after="0" w:afterAutospacing="0"/>
              <w:jc w:val="both"/>
              <w:rPr>
                <w:color w:val="000000"/>
                <w:sz w:val="28"/>
                <w:szCs w:val="28"/>
                <w:lang w:val="uk-UA" w:eastAsia="en-US"/>
              </w:rPr>
            </w:pPr>
            <w:r>
              <w:rPr>
                <w:color w:val="000000"/>
                <w:sz w:val="28"/>
                <w:szCs w:val="28"/>
                <w:lang w:val="uk-UA" w:eastAsia="en-US"/>
              </w:rPr>
              <w:t>уміння конструктивного обміну інформацією, узгодження та упорядкування дій</w:t>
            </w:r>
          </w:p>
          <w:p w:rsidR="00574A6F" w:rsidRPr="0084674E" w:rsidRDefault="00574A6F" w:rsidP="00B714AB">
            <w:pPr>
              <w:pStyle w:val="a4"/>
              <w:widowControl w:val="0"/>
              <w:tabs>
                <w:tab w:val="left" w:pos="0"/>
              </w:tabs>
              <w:spacing w:before="0" w:beforeAutospacing="0" w:after="0" w:afterAutospacing="0"/>
              <w:jc w:val="both"/>
              <w:rPr>
                <w:color w:val="000000"/>
                <w:sz w:val="10"/>
                <w:szCs w:val="10"/>
                <w:lang w:eastAsia="en-US"/>
              </w:rPr>
            </w:pPr>
          </w:p>
          <w:p w:rsidR="00574A6F" w:rsidRDefault="00574A6F" w:rsidP="00B714AB">
            <w:pPr>
              <w:pStyle w:val="1"/>
              <w:spacing w:after="0"/>
              <w:jc w:val="both"/>
              <w:rPr>
                <w:color w:val="000000"/>
                <w:sz w:val="28"/>
                <w:szCs w:val="28"/>
                <w:lang w:val="uk-UA" w:eastAsia="en-US"/>
              </w:rPr>
            </w:pPr>
            <w:r>
              <w:rPr>
                <w:color w:val="000000"/>
                <w:sz w:val="28"/>
                <w:szCs w:val="28"/>
                <w:lang w:val="uk-UA" w:eastAsia="en-US"/>
              </w:rPr>
              <w:t>здатність до об’єднання та систематизації спільних зусиль</w:t>
            </w:r>
          </w:p>
          <w:p w:rsidR="00574A6F" w:rsidRPr="009958FD" w:rsidRDefault="00574A6F" w:rsidP="00B714AB">
            <w:pPr>
              <w:pStyle w:val="1"/>
              <w:spacing w:after="0"/>
              <w:ind w:firstLine="175"/>
              <w:jc w:val="both"/>
              <w:rPr>
                <w:sz w:val="28"/>
                <w:szCs w:val="28"/>
                <w:lang w:val="uk-UA" w:eastAsia="en-US"/>
              </w:rPr>
            </w:pPr>
          </w:p>
        </w:tc>
      </w:tr>
      <w:tr w:rsidR="00574A6F" w:rsidTr="00B714AB">
        <w:tc>
          <w:tcPr>
            <w:tcW w:w="534" w:type="dxa"/>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eastAsia="Times New Roman" w:hAnsi="Times New Roman" w:cs="Times New Roman"/>
                <w:sz w:val="28"/>
                <w:szCs w:val="28"/>
              </w:rPr>
            </w:pP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Обґрунтування власної позиції</w:t>
            </w:r>
          </w:p>
        </w:tc>
        <w:tc>
          <w:tcPr>
            <w:tcW w:w="6099" w:type="dxa"/>
            <w:hideMark/>
          </w:tcPr>
          <w:p w:rsidR="00574A6F" w:rsidRDefault="00574A6F" w:rsidP="00B714AB">
            <w:pPr>
              <w:pStyle w:val="1"/>
              <w:spacing w:after="0"/>
              <w:ind w:left="33"/>
              <w:jc w:val="both"/>
              <w:rPr>
                <w:sz w:val="28"/>
                <w:szCs w:val="28"/>
                <w:lang w:val="uk-UA" w:eastAsia="en-US"/>
              </w:rPr>
            </w:pPr>
            <w:r>
              <w:rPr>
                <w:sz w:val="28"/>
                <w:szCs w:val="28"/>
                <w:lang w:val="uk-UA" w:eastAsia="en-US"/>
              </w:rPr>
              <w:t>здатність правильно розставляти акценти та аргументувати позицію</w:t>
            </w:r>
          </w:p>
          <w:p w:rsidR="00574A6F" w:rsidRPr="009958FD" w:rsidRDefault="00574A6F" w:rsidP="00B714AB">
            <w:pPr>
              <w:pStyle w:val="1"/>
              <w:spacing w:after="0"/>
              <w:ind w:left="33"/>
              <w:jc w:val="both"/>
              <w:rPr>
                <w:sz w:val="10"/>
                <w:szCs w:val="10"/>
                <w:lang w:val="uk-UA" w:eastAsia="en-US"/>
              </w:rPr>
            </w:pPr>
          </w:p>
          <w:p w:rsidR="00574A6F" w:rsidRDefault="00574A6F" w:rsidP="00B714AB">
            <w:pPr>
              <w:pStyle w:val="1"/>
              <w:spacing w:after="0"/>
              <w:jc w:val="both"/>
              <w:rPr>
                <w:sz w:val="28"/>
                <w:szCs w:val="28"/>
                <w:lang w:val="uk-UA" w:eastAsia="en-US"/>
              </w:rPr>
            </w:pPr>
            <w:r>
              <w:rPr>
                <w:sz w:val="28"/>
                <w:szCs w:val="28"/>
                <w:lang w:val="uk-UA" w:eastAsia="en-US"/>
              </w:rPr>
              <w:t>вміння правильно формулювати тези</w:t>
            </w:r>
          </w:p>
          <w:p w:rsidR="00574A6F" w:rsidRPr="009958FD" w:rsidRDefault="00574A6F" w:rsidP="00B714AB">
            <w:pPr>
              <w:pStyle w:val="1"/>
              <w:spacing w:after="0"/>
              <w:jc w:val="both"/>
              <w:rPr>
                <w:sz w:val="10"/>
                <w:szCs w:val="10"/>
                <w:lang w:val="uk-UA" w:eastAsia="en-US"/>
              </w:rPr>
            </w:pPr>
          </w:p>
          <w:p w:rsidR="00574A6F" w:rsidRDefault="00574A6F" w:rsidP="00B714AB">
            <w:pPr>
              <w:pStyle w:val="1"/>
              <w:spacing w:after="0"/>
              <w:ind w:left="33"/>
              <w:jc w:val="both"/>
              <w:rPr>
                <w:sz w:val="28"/>
                <w:szCs w:val="28"/>
                <w:lang w:val="uk-UA" w:eastAsia="en-US"/>
              </w:rPr>
            </w:pPr>
            <w:r>
              <w:rPr>
                <w:sz w:val="28"/>
                <w:szCs w:val="28"/>
                <w:lang w:val="uk-UA" w:eastAsia="en-US"/>
              </w:rPr>
              <w:t>вміння використовувати прийоми, методи порівняння і узагальнення, доведення аргументів прикладами</w:t>
            </w:r>
          </w:p>
          <w:p w:rsidR="00574A6F" w:rsidRPr="009958FD" w:rsidRDefault="00574A6F" w:rsidP="00B714AB">
            <w:pPr>
              <w:pStyle w:val="1"/>
              <w:spacing w:after="0"/>
              <w:ind w:left="33" w:firstLine="175"/>
              <w:jc w:val="both"/>
              <w:rPr>
                <w:sz w:val="28"/>
                <w:szCs w:val="28"/>
                <w:lang w:val="uk-UA" w:eastAsia="en-US"/>
              </w:rPr>
            </w:pPr>
          </w:p>
        </w:tc>
      </w:tr>
      <w:tr w:rsidR="00574A6F" w:rsidRPr="00A678AB"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w:t>
            </w: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099" w:type="dxa"/>
            <w:hideMark/>
          </w:tcPr>
          <w:p w:rsidR="00574A6F" w:rsidRDefault="00574A6F" w:rsidP="00B714AB">
            <w:pPr>
              <w:pStyle w:val="1"/>
              <w:spacing w:after="0"/>
              <w:ind w:left="33"/>
              <w:jc w:val="both"/>
              <w:rPr>
                <w:sz w:val="28"/>
                <w:szCs w:val="28"/>
                <w:lang w:val="uk-UA" w:eastAsia="en-US"/>
              </w:rPr>
            </w:pPr>
            <w:r>
              <w:rPr>
                <w:sz w:val="28"/>
                <w:szCs w:val="28"/>
                <w:lang w:val="uk-UA" w:eastAsia="en-US"/>
              </w:rPr>
              <w:t>чітке і точне формулювання мети, цілей і завдань службової діяльності</w:t>
            </w:r>
          </w:p>
          <w:p w:rsidR="00574A6F" w:rsidRPr="009958FD" w:rsidRDefault="00574A6F" w:rsidP="00B714AB">
            <w:pPr>
              <w:pStyle w:val="1"/>
              <w:spacing w:after="0"/>
              <w:ind w:left="33"/>
              <w:jc w:val="both"/>
              <w:rPr>
                <w:sz w:val="10"/>
                <w:szCs w:val="10"/>
                <w:lang w:val="uk-UA" w:eastAsia="en-US"/>
              </w:rPr>
            </w:pPr>
          </w:p>
          <w:p w:rsidR="00574A6F" w:rsidRDefault="00574A6F" w:rsidP="00B714AB">
            <w:pPr>
              <w:pStyle w:val="1"/>
              <w:spacing w:after="0"/>
              <w:ind w:left="33"/>
              <w:jc w:val="both"/>
              <w:rPr>
                <w:sz w:val="28"/>
                <w:szCs w:val="28"/>
                <w:lang w:val="uk-UA" w:eastAsia="en-US"/>
              </w:rPr>
            </w:pPr>
            <w:r>
              <w:rPr>
                <w:sz w:val="28"/>
                <w:szCs w:val="28"/>
                <w:lang w:val="uk-UA" w:eastAsia="en-US"/>
              </w:rPr>
              <w:t xml:space="preserve">комплексний підхід до виконання завдань, </w:t>
            </w:r>
            <w:r>
              <w:rPr>
                <w:sz w:val="28"/>
                <w:szCs w:val="28"/>
                <w:lang w:val="uk-UA" w:eastAsia="en-US"/>
              </w:rPr>
              <w:lastRenderedPageBreak/>
              <w:t>виявлення ризиків</w:t>
            </w:r>
          </w:p>
          <w:p w:rsidR="00574A6F" w:rsidRPr="009958FD" w:rsidRDefault="00574A6F" w:rsidP="00B714AB">
            <w:pPr>
              <w:pStyle w:val="1"/>
              <w:spacing w:after="0"/>
              <w:ind w:left="33"/>
              <w:jc w:val="both"/>
              <w:rPr>
                <w:sz w:val="10"/>
                <w:szCs w:val="10"/>
                <w:lang w:val="uk-UA" w:eastAsia="en-US"/>
              </w:rPr>
            </w:pPr>
          </w:p>
          <w:p w:rsidR="00574A6F" w:rsidRDefault="00574A6F" w:rsidP="00B714AB">
            <w:pPr>
              <w:pStyle w:val="1"/>
              <w:spacing w:after="0"/>
              <w:ind w:left="39"/>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tc>
      </w:tr>
      <w:tr w:rsidR="00574A6F" w:rsidTr="00B714AB">
        <w:tc>
          <w:tcPr>
            <w:tcW w:w="9747" w:type="dxa"/>
            <w:gridSpan w:val="4"/>
          </w:tcPr>
          <w:p w:rsidR="00574A6F" w:rsidRDefault="00574A6F" w:rsidP="00B714AB">
            <w:pPr>
              <w:tabs>
                <w:tab w:val="left" w:pos="432"/>
                <w:tab w:val="left" w:pos="3660"/>
                <w:tab w:val="center" w:pos="4836"/>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br/>
              <w:t>Професійні знання</w:t>
            </w:r>
          </w:p>
          <w:p w:rsidR="00574A6F" w:rsidRDefault="00574A6F" w:rsidP="00B714AB">
            <w:pPr>
              <w:tabs>
                <w:tab w:val="left" w:pos="432"/>
              </w:tabs>
              <w:jc w:val="center"/>
              <w:rPr>
                <w:rFonts w:ascii="Times New Roman" w:eastAsia="Times New Roman" w:hAnsi="Times New Roman" w:cs="Times New Roman"/>
                <w:sz w:val="28"/>
                <w:szCs w:val="28"/>
                <w:shd w:val="clear" w:color="auto" w:fill="FFFFFF"/>
              </w:rPr>
            </w:pPr>
          </w:p>
        </w:tc>
      </w:tr>
      <w:tr w:rsidR="00574A6F" w:rsidTr="00B714AB">
        <w:tc>
          <w:tcPr>
            <w:tcW w:w="534" w:type="dxa"/>
          </w:tcPr>
          <w:p w:rsidR="00574A6F" w:rsidRDefault="00574A6F" w:rsidP="00B714AB">
            <w:pPr>
              <w:jc w:val="center"/>
              <w:rPr>
                <w:rFonts w:ascii="Times New Roman" w:eastAsia="Times New Roman" w:hAnsi="Times New Roman" w:cs="Times New Roman"/>
                <w:sz w:val="28"/>
                <w:szCs w:val="28"/>
              </w:rPr>
            </w:pP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099" w:type="dxa"/>
            <w:hideMark/>
          </w:tcPr>
          <w:p w:rsidR="00574A6F" w:rsidRDefault="00574A6F" w:rsidP="00B714AB">
            <w:pPr>
              <w:tabs>
                <w:tab w:val="left" w:pos="432"/>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574A6F" w:rsidRDefault="00574A6F" w:rsidP="00B714AB">
            <w:pPr>
              <w:tabs>
                <w:tab w:val="left" w:pos="432"/>
                <w:tab w:val="left" w:pos="2565"/>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574A6F" w:rsidTr="00B714AB">
        <w:tc>
          <w:tcPr>
            <w:tcW w:w="534" w:type="dxa"/>
            <w:hideMark/>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114" w:type="dxa"/>
            <w:gridSpan w:val="2"/>
            <w:hideMark/>
          </w:tcPr>
          <w:p w:rsidR="00574A6F" w:rsidRDefault="00574A6F" w:rsidP="00B714AB">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099" w:type="dxa"/>
            <w:hideMark/>
          </w:tcPr>
          <w:p w:rsidR="00574A6F" w:rsidRDefault="00574A6F" w:rsidP="00B714AB">
            <w:pPr>
              <w:ind w:firstLine="317"/>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574A6F" w:rsidRDefault="00574A6F" w:rsidP="00B714AB">
            <w:pPr>
              <w:ind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574A6F" w:rsidRDefault="00574A6F" w:rsidP="00B714AB">
            <w:pPr>
              <w:ind w:firstLine="34"/>
              <w:jc w:val="both"/>
              <w:rPr>
                <w:rFonts w:ascii="Times New Roman" w:hAnsi="Times New Roman" w:cs="Times New Roman"/>
                <w:sz w:val="28"/>
                <w:szCs w:val="28"/>
              </w:rPr>
            </w:pPr>
            <w:r>
              <w:rPr>
                <w:rFonts w:ascii="Times New Roman" w:hAnsi="Times New Roman" w:cs="Times New Roman"/>
                <w:sz w:val="28"/>
                <w:szCs w:val="28"/>
              </w:rPr>
              <w:t xml:space="preserve">Закону України «Про державну службу», </w:t>
            </w:r>
          </w:p>
          <w:p w:rsidR="00574A6F" w:rsidRDefault="00574A6F" w:rsidP="00B714AB">
            <w:pPr>
              <w:ind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запобігання корупції» та іншого законодавства</w:t>
            </w:r>
          </w:p>
          <w:p w:rsidR="00574A6F" w:rsidRDefault="00574A6F" w:rsidP="00B714AB">
            <w:pPr>
              <w:ind w:firstLine="34"/>
              <w:jc w:val="both"/>
              <w:rPr>
                <w:rFonts w:ascii="Times New Roman" w:eastAsia="Times New Roman" w:hAnsi="Times New Roman" w:cs="Times New Roman"/>
                <w:sz w:val="28"/>
                <w:szCs w:val="28"/>
                <w:shd w:val="clear" w:color="auto" w:fill="FFFFFF"/>
              </w:rPr>
            </w:pPr>
          </w:p>
        </w:tc>
      </w:tr>
      <w:tr w:rsidR="00574A6F" w:rsidTr="00B714AB">
        <w:trPr>
          <w:trHeight w:val="1135"/>
        </w:trPr>
        <w:tc>
          <w:tcPr>
            <w:tcW w:w="534" w:type="dxa"/>
          </w:tcPr>
          <w:p w:rsidR="00574A6F" w:rsidRDefault="00574A6F"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hAnsi="Times New Roman" w:cs="Times New Roman"/>
                <w:sz w:val="28"/>
                <w:szCs w:val="28"/>
              </w:rPr>
            </w:pPr>
          </w:p>
          <w:p w:rsidR="00574A6F" w:rsidRDefault="00574A6F" w:rsidP="00B714AB">
            <w:pPr>
              <w:jc w:val="center"/>
              <w:rPr>
                <w:rFonts w:ascii="Times New Roman" w:eastAsia="Times New Roman" w:hAnsi="Times New Roman" w:cs="Times New Roman"/>
                <w:sz w:val="28"/>
                <w:szCs w:val="28"/>
              </w:rPr>
            </w:pPr>
          </w:p>
        </w:tc>
        <w:tc>
          <w:tcPr>
            <w:tcW w:w="3114" w:type="dxa"/>
            <w:gridSpan w:val="2"/>
            <w:hideMark/>
          </w:tcPr>
          <w:p w:rsidR="00574A6F" w:rsidRDefault="00574A6F" w:rsidP="00B714AB">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099" w:type="dxa"/>
            <w:hideMark/>
          </w:tcPr>
          <w:p w:rsidR="00574A6F" w:rsidRDefault="00574A6F" w:rsidP="00B714AB">
            <w:pPr>
              <w:ind w:firstLine="317"/>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574A6F" w:rsidRDefault="00574A6F" w:rsidP="00B714A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Віденської конвенції про консульські зносини від 24 квітня 1963 року,</w:t>
            </w:r>
          </w:p>
          <w:p w:rsidR="00574A6F" w:rsidRDefault="00574A6F" w:rsidP="00B714AB">
            <w:pPr>
              <w:jc w:val="both"/>
              <w:rPr>
                <w:rFonts w:ascii="Times New Roman" w:hAnsi="Times New Roman" w:cs="Times New Roman"/>
                <w:sz w:val="28"/>
                <w:szCs w:val="28"/>
              </w:rPr>
            </w:pPr>
            <w:r>
              <w:rPr>
                <w:rFonts w:ascii="Times New Roman" w:hAnsi="Times New Roman" w:cs="Times New Roman"/>
                <w:sz w:val="28"/>
                <w:szCs w:val="28"/>
                <w:lang w:eastAsia="zh-CN"/>
              </w:rPr>
              <w:t>Закону України «</w:t>
            </w:r>
            <w:r>
              <w:rPr>
                <w:rFonts w:ascii="Times New Roman" w:hAnsi="Times New Roman" w:cs="Times New Roman"/>
                <w:sz w:val="28"/>
                <w:szCs w:val="28"/>
              </w:rPr>
              <w:t>Про столицю України – місто-герой Київ»,</w:t>
            </w:r>
          </w:p>
          <w:p w:rsidR="00574A6F" w:rsidRDefault="00574A6F" w:rsidP="00B714AB">
            <w:pPr>
              <w:jc w:val="both"/>
              <w:rPr>
                <w:rFonts w:ascii="Times New Roman" w:hAnsi="Times New Roman" w:cs="Times New Roman"/>
                <w:sz w:val="28"/>
                <w:szCs w:val="28"/>
              </w:rPr>
            </w:pPr>
            <w:r>
              <w:rPr>
                <w:rFonts w:ascii="Times New Roman" w:hAnsi="Times New Roman" w:cs="Times New Roman"/>
                <w:sz w:val="28"/>
                <w:szCs w:val="28"/>
              </w:rPr>
              <w:t xml:space="preserve">Указу Президента України від 28 серпня </w:t>
            </w:r>
            <w:r>
              <w:rPr>
                <w:rFonts w:ascii="Times New Roman" w:hAnsi="Times New Roman" w:cs="Times New Roman"/>
                <w:sz w:val="28"/>
                <w:szCs w:val="28"/>
              </w:rPr>
              <w:br/>
              <w:t>1993 року № 357/93 «Про службові відрядження за кордон посадових осіб органів виконавчої влади»,</w:t>
            </w:r>
          </w:p>
          <w:p w:rsidR="00574A6F" w:rsidRDefault="00574A6F" w:rsidP="00B714AB">
            <w:pPr>
              <w:jc w:val="both"/>
              <w:rPr>
                <w:rFonts w:ascii="Times New Roman" w:hAnsi="Times New Roman" w:cs="Times New Roman"/>
                <w:sz w:val="28"/>
                <w:szCs w:val="28"/>
              </w:rPr>
            </w:pPr>
            <w:r>
              <w:rPr>
                <w:rFonts w:ascii="Times New Roman" w:hAnsi="Times New Roman" w:cs="Times New Roman"/>
                <w:sz w:val="28"/>
                <w:szCs w:val="28"/>
              </w:rPr>
              <w:t xml:space="preserve">Указу Президента України від 18 вересня </w:t>
            </w:r>
            <w:r>
              <w:rPr>
                <w:rFonts w:ascii="Times New Roman" w:hAnsi="Times New Roman" w:cs="Times New Roman"/>
                <w:sz w:val="28"/>
                <w:szCs w:val="28"/>
              </w:rPr>
              <w:br/>
              <w:t>1996 року № 841/96 «Про заходи щодо вдосконалення координації діяльності органів виконавчої влади у сфері зовнішніх зносин»,</w:t>
            </w:r>
          </w:p>
          <w:p w:rsidR="00574A6F" w:rsidRDefault="00574A6F" w:rsidP="00B714AB">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Указу Президента України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22</w:t>
            </w:r>
            <w:r>
              <w:rPr>
                <w:rFonts w:ascii="Times New Roman" w:hAnsi="Times New Roman" w:cs="Times New Roman"/>
                <w:sz w:val="28"/>
                <w:szCs w:val="28"/>
              </w:rPr>
              <w:t xml:space="preserve"> серпня </w:t>
            </w:r>
            <w:r>
              <w:rPr>
                <w:rFonts w:ascii="Times New Roman" w:hAnsi="Times New Roman" w:cs="Times New Roman"/>
                <w:sz w:val="28"/>
                <w:szCs w:val="28"/>
              </w:rPr>
              <w:br/>
            </w:r>
            <w:r>
              <w:rPr>
                <w:rFonts w:ascii="Times New Roman" w:hAnsi="Times New Roman" w:cs="Times New Roman"/>
                <w:sz w:val="28"/>
                <w:szCs w:val="28"/>
                <w:lang w:val="ru-RU"/>
              </w:rPr>
              <w:t>2002</w:t>
            </w:r>
            <w:r>
              <w:rPr>
                <w:rFonts w:ascii="Times New Roman" w:hAnsi="Times New Roman" w:cs="Times New Roman"/>
                <w:sz w:val="28"/>
                <w:szCs w:val="28"/>
              </w:rPr>
              <w:t xml:space="preserve"> року </w:t>
            </w:r>
            <w:r>
              <w:rPr>
                <w:rFonts w:ascii="Times New Roman" w:hAnsi="Times New Roman" w:cs="Times New Roman"/>
                <w:sz w:val="28"/>
                <w:szCs w:val="28"/>
                <w:lang w:val="ru-RU"/>
              </w:rPr>
              <w:t xml:space="preserve">№ 746/2002 «Про </w:t>
            </w:r>
            <w:proofErr w:type="spellStart"/>
            <w:r>
              <w:rPr>
                <w:rFonts w:ascii="Times New Roman" w:hAnsi="Times New Roman" w:cs="Times New Roman"/>
                <w:sz w:val="28"/>
                <w:szCs w:val="28"/>
                <w:lang w:val="ru-RU"/>
              </w:rPr>
              <w:t>Державний</w:t>
            </w:r>
            <w:proofErr w:type="spellEnd"/>
            <w:r>
              <w:rPr>
                <w:rFonts w:ascii="Times New Roman" w:hAnsi="Times New Roman" w:cs="Times New Roman"/>
                <w:sz w:val="28"/>
                <w:szCs w:val="28"/>
                <w:lang w:val="ru-RU"/>
              </w:rPr>
              <w:t xml:space="preserve"> Протокол та </w:t>
            </w:r>
            <w:proofErr w:type="spellStart"/>
            <w:r>
              <w:rPr>
                <w:rFonts w:ascii="Times New Roman" w:hAnsi="Times New Roman" w:cs="Times New Roman"/>
                <w:sz w:val="28"/>
                <w:szCs w:val="28"/>
                <w:lang w:val="ru-RU"/>
              </w:rPr>
              <w:t>Церемоніал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w:t>
            </w:r>
          </w:p>
        </w:tc>
      </w:tr>
    </w:tbl>
    <w:p w:rsidR="00574A6F" w:rsidRDefault="00574A6F" w:rsidP="00574A6F">
      <w:pPr>
        <w:spacing w:after="0" w:line="240" w:lineRule="auto"/>
        <w:rPr>
          <w:rFonts w:ascii="Times New Roman" w:hAnsi="Times New Roman" w:cs="Times New Roman"/>
          <w:sz w:val="28"/>
          <w:szCs w:val="28"/>
        </w:rPr>
      </w:pPr>
    </w:p>
    <w:p w:rsidR="00574A6F" w:rsidRDefault="00574A6F" w:rsidP="00574A6F">
      <w:pPr>
        <w:spacing w:after="0" w:line="240" w:lineRule="auto"/>
        <w:rPr>
          <w:rFonts w:ascii="Times New Roman" w:hAnsi="Times New Roman" w:cs="Times New Roman"/>
          <w:sz w:val="28"/>
          <w:szCs w:val="28"/>
        </w:rPr>
      </w:pPr>
    </w:p>
    <w:p w:rsidR="00574A6F" w:rsidRDefault="00574A6F" w:rsidP="00574A6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574A6F" w:rsidRDefault="00574A6F" w:rsidP="00574A6F">
      <w:pPr>
        <w:spacing w:after="0" w:line="240" w:lineRule="auto"/>
        <w:rPr>
          <w:rFonts w:ascii="Times New Roman" w:hAnsi="Times New Roman" w:cs="Times New Roman"/>
          <w:sz w:val="28"/>
          <w:szCs w:val="28"/>
        </w:rPr>
      </w:pPr>
    </w:p>
    <w:p w:rsidR="00574A6F" w:rsidRDefault="00574A6F" w:rsidP="00574A6F">
      <w:pPr>
        <w:spacing w:after="0" w:line="240" w:lineRule="auto"/>
        <w:rPr>
          <w:rFonts w:ascii="Times New Roman" w:hAnsi="Times New Roman" w:cs="Times New Roman"/>
          <w:sz w:val="28"/>
          <w:szCs w:val="28"/>
          <w:lang w:val="ru-RU"/>
        </w:rPr>
      </w:pPr>
    </w:p>
    <w:p w:rsidR="00574A6F" w:rsidRDefault="00574A6F" w:rsidP="00574A6F">
      <w:pPr>
        <w:spacing w:after="0" w:line="240" w:lineRule="auto"/>
        <w:rPr>
          <w:rFonts w:ascii="Times New Roman" w:hAnsi="Times New Roman" w:cs="Times New Roman"/>
          <w:sz w:val="28"/>
          <w:szCs w:val="28"/>
        </w:rPr>
      </w:pPr>
    </w:p>
    <w:p w:rsidR="00574A6F" w:rsidRDefault="00574A6F" w:rsidP="00574A6F">
      <w:pPr>
        <w:rPr>
          <w:rFonts w:ascii="Times New Roman" w:hAnsi="Times New Roman" w:cs="Times New Roman"/>
          <w:sz w:val="28"/>
          <w:szCs w:val="28"/>
          <w:lang w:val="ru-RU"/>
        </w:rPr>
      </w:pPr>
    </w:p>
    <w:p w:rsidR="00574A6F" w:rsidRDefault="00574A6F" w:rsidP="00574A6F">
      <w:pPr>
        <w:rPr>
          <w:rFonts w:ascii="Times New Roman" w:hAnsi="Times New Roman" w:cs="Times New Roman"/>
          <w:sz w:val="28"/>
          <w:szCs w:val="28"/>
          <w:lang w:val="ru-RU"/>
        </w:rPr>
      </w:pPr>
    </w:p>
    <w:p w:rsidR="00770794" w:rsidRDefault="00574A6F">
      <w:bookmarkStart w:id="0" w:name="_GoBack"/>
      <w:bookmarkEnd w:id="0"/>
    </w:p>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6F"/>
    <w:rsid w:val="0000033B"/>
    <w:rsid w:val="0000168E"/>
    <w:rsid w:val="00001F70"/>
    <w:rsid w:val="0000253F"/>
    <w:rsid w:val="00004B55"/>
    <w:rsid w:val="00005B8D"/>
    <w:rsid w:val="000060D0"/>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657A"/>
    <w:rsid w:val="00196AB4"/>
    <w:rsid w:val="00196C21"/>
    <w:rsid w:val="001971F6"/>
    <w:rsid w:val="001A163B"/>
    <w:rsid w:val="001A1EEA"/>
    <w:rsid w:val="001A2354"/>
    <w:rsid w:val="001A2CB1"/>
    <w:rsid w:val="001A3391"/>
    <w:rsid w:val="001A3BFD"/>
    <w:rsid w:val="001A41E7"/>
    <w:rsid w:val="001A5F10"/>
    <w:rsid w:val="001A658B"/>
    <w:rsid w:val="001B06B2"/>
    <w:rsid w:val="001B2DFD"/>
    <w:rsid w:val="001B4270"/>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E49"/>
    <w:rsid w:val="0021745E"/>
    <w:rsid w:val="002174AA"/>
    <w:rsid w:val="002222D0"/>
    <w:rsid w:val="002232C8"/>
    <w:rsid w:val="0022340F"/>
    <w:rsid w:val="002239A2"/>
    <w:rsid w:val="00225EAA"/>
    <w:rsid w:val="00227070"/>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5B3"/>
    <w:rsid w:val="002775D8"/>
    <w:rsid w:val="002807A3"/>
    <w:rsid w:val="002807B5"/>
    <w:rsid w:val="002809F0"/>
    <w:rsid w:val="00281E01"/>
    <w:rsid w:val="00281F05"/>
    <w:rsid w:val="00283544"/>
    <w:rsid w:val="002838DB"/>
    <w:rsid w:val="00283F1C"/>
    <w:rsid w:val="00284637"/>
    <w:rsid w:val="00284F31"/>
    <w:rsid w:val="0028501B"/>
    <w:rsid w:val="00285613"/>
    <w:rsid w:val="00285FC7"/>
    <w:rsid w:val="0028601E"/>
    <w:rsid w:val="00287A34"/>
    <w:rsid w:val="00287A6D"/>
    <w:rsid w:val="00290D13"/>
    <w:rsid w:val="00290D89"/>
    <w:rsid w:val="00291140"/>
    <w:rsid w:val="00291C93"/>
    <w:rsid w:val="00291E18"/>
    <w:rsid w:val="002924CE"/>
    <w:rsid w:val="002930DC"/>
    <w:rsid w:val="00293B1E"/>
    <w:rsid w:val="002947FC"/>
    <w:rsid w:val="00294E31"/>
    <w:rsid w:val="0029500E"/>
    <w:rsid w:val="0029514B"/>
    <w:rsid w:val="00295B4F"/>
    <w:rsid w:val="002976E5"/>
    <w:rsid w:val="002A0798"/>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1D93"/>
    <w:rsid w:val="003121B9"/>
    <w:rsid w:val="00312839"/>
    <w:rsid w:val="0031356F"/>
    <w:rsid w:val="0031401A"/>
    <w:rsid w:val="00314CD1"/>
    <w:rsid w:val="00314F9C"/>
    <w:rsid w:val="0031543B"/>
    <w:rsid w:val="00316B60"/>
    <w:rsid w:val="00317271"/>
    <w:rsid w:val="00317617"/>
    <w:rsid w:val="003177A1"/>
    <w:rsid w:val="0031792B"/>
    <w:rsid w:val="00317A57"/>
    <w:rsid w:val="00317DFC"/>
    <w:rsid w:val="0032010B"/>
    <w:rsid w:val="0032031C"/>
    <w:rsid w:val="00321252"/>
    <w:rsid w:val="00321755"/>
    <w:rsid w:val="00322518"/>
    <w:rsid w:val="0032273E"/>
    <w:rsid w:val="0032278F"/>
    <w:rsid w:val="00323469"/>
    <w:rsid w:val="00323EC3"/>
    <w:rsid w:val="00325817"/>
    <w:rsid w:val="00326328"/>
    <w:rsid w:val="0032752A"/>
    <w:rsid w:val="003276C3"/>
    <w:rsid w:val="00327D99"/>
    <w:rsid w:val="00330B43"/>
    <w:rsid w:val="00331149"/>
    <w:rsid w:val="00331910"/>
    <w:rsid w:val="00332DC2"/>
    <w:rsid w:val="00332FF2"/>
    <w:rsid w:val="00333584"/>
    <w:rsid w:val="00335EBE"/>
    <w:rsid w:val="00336431"/>
    <w:rsid w:val="00336A21"/>
    <w:rsid w:val="00336EBC"/>
    <w:rsid w:val="0033729F"/>
    <w:rsid w:val="00337822"/>
    <w:rsid w:val="0034022F"/>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538E"/>
    <w:rsid w:val="0038554D"/>
    <w:rsid w:val="00387523"/>
    <w:rsid w:val="00387B0C"/>
    <w:rsid w:val="00387E08"/>
    <w:rsid w:val="00390558"/>
    <w:rsid w:val="0039144A"/>
    <w:rsid w:val="0039205D"/>
    <w:rsid w:val="003935E7"/>
    <w:rsid w:val="003959DF"/>
    <w:rsid w:val="00395A0A"/>
    <w:rsid w:val="0039659A"/>
    <w:rsid w:val="00396DF2"/>
    <w:rsid w:val="00397CFC"/>
    <w:rsid w:val="00397FB4"/>
    <w:rsid w:val="003A071C"/>
    <w:rsid w:val="003A1FF1"/>
    <w:rsid w:val="003A241A"/>
    <w:rsid w:val="003A2873"/>
    <w:rsid w:val="003A3D44"/>
    <w:rsid w:val="003A549C"/>
    <w:rsid w:val="003A6743"/>
    <w:rsid w:val="003A6D55"/>
    <w:rsid w:val="003A76F9"/>
    <w:rsid w:val="003A7C15"/>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D31"/>
    <w:rsid w:val="003E706F"/>
    <w:rsid w:val="003E7318"/>
    <w:rsid w:val="003E750D"/>
    <w:rsid w:val="003F0B1D"/>
    <w:rsid w:val="003F0DB5"/>
    <w:rsid w:val="003F13A1"/>
    <w:rsid w:val="003F1ED1"/>
    <w:rsid w:val="003F45C1"/>
    <w:rsid w:val="003F4B2C"/>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527F"/>
    <w:rsid w:val="00475B77"/>
    <w:rsid w:val="00475CED"/>
    <w:rsid w:val="0047606B"/>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5AC"/>
    <w:rsid w:val="004D282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7967"/>
    <w:rsid w:val="004F7FFC"/>
    <w:rsid w:val="0050025A"/>
    <w:rsid w:val="00500B5F"/>
    <w:rsid w:val="005013FC"/>
    <w:rsid w:val="00501C8D"/>
    <w:rsid w:val="00502A52"/>
    <w:rsid w:val="00503FD6"/>
    <w:rsid w:val="00504DDB"/>
    <w:rsid w:val="005050F4"/>
    <w:rsid w:val="005057BE"/>
    <w:rsid w:val="005061B5"/>
    <w:rsid w:val="00507814"/>
    <w:rsid w:val="0050787D"/>
    <w:rsid w:val="005101C2"/>
    <w:rsid w:val="005107DA"/>
    <w:rsid w:val="00510C2B"/>
    <w:rsid w:val="00511FD5"/>
    <w:rsid w:val="00512C7B"/>
    <w:rsid w:val="00513190"/>
    <w:rsid w:val="00513729"/>
    <w:rsid w:val="005143B9"/>
    <w:rsid w:val="0051470C"/>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3366"/>
    <w:rsid w:val="005442CC"/>
    <w:rsid w:val="00545795"/>
    <w:rsid w:val="00550DD0"/>
    <w:rsid w:val="005515E7"/>
    <w:rsid w:val="00553730"/>
    <w:rsid w:val="005542FD"/>
    <w:rsid w:val="005549E0"/>
    <w:rsid w:val="00554BE2"/>
    <w:rsid w:val="00554E69"/>
    <w:rsid w:val="00555272"/>
    <w:rsid w:val="00555E83"/>
    <w:rsid w:val="00556D9A"/>
    <w:rsid w:val="005604F8"/>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4A6F"/>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90962"/>
    <w:rsid w:val="00590EE5"/>
    <w:rsid w:val="00591E9D"/>
    <w:rsid w:val="0059394A"/>
    <w:rsid w:val="00594331"/>
    <w:rsid w:val="00594B80"/>
    <w:rsid w:val="00594F44"/>
    <w:rsid w:val="0059502B"/>
    <w:rsid w:val="005954D5"/>
    <w:rsid w:val="00595B80"/>
    <w:rsid w:val="005A349F"/>
    <w:rsid w:val="005A46E1"/>
    <w:rsid w:val="005A4C45"/>
    <w:rsid w:val="005A592A"/>
    <w:rsid w:val="005A67C0"/>
    <w:rsid w:val="005A6CDF"/>
    <w:rsid w:val="005A7677"/>
    <w:rsid w:val="005B033D"/>
    <w:rsid w:val="005B0607"/>
    <w:rsid w:val="005B0981"/>
    <w:rsid w:val="005B1E13"/>
    <w:rsid w:val="005B31EB"/>
    <w:rsid w:val="005B394D"/>
    <w:rsid w:val="005B3DAE"/>
    <w:rsid w:val="005B3FC8"/>
    <w:rsid w:val="005B459E"/>
    <w:rsid w:val="005B469F"/>
    <w:rsid w:val="005B4FE7"/>
    <w:rsid w:val="005B5030"/>
    <w:rsid w:val="005B5229"/>
    <w:rsid w:val="005B6B08"/>
    <w:rsid w:val="005B78F9"/>
    <w:rsid w:val="005C02AE"/>
    <w:rsid w:val="005C0BFD"/>
    <w:rsid w:val="005C0D41"/>
    <w:rsid w:val="005C1B0A"/>
    <w:rsid w:val="005C25E3"/>
    <w:rsid w:val="005C29B8"/>
    <w:rsid w:val="005C454C"/>
    <w:rsid w:val="005C4B4B"/>
    <w:rsid w:val="005C4E6D"/>
    <w:rsid w:val="005C52DF"/>
    <w:rsid w:val="005C6766"/>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5C14"/>
    <w:rsid w:val="00735CAE"/>
    <w:rsid w:val="007365D4"/>
    <w:rsid w:val="007372F2"/>
    <w:rsid w:val="0074033B"/>
    <w:rsid w:val="0074069D"/>
    <w:rsid w:val="007406E4"/>
    <w:rsid w:val="00743371"/>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7DBD"/>
    <w:rsid w:val="00780047"/>
    <w:rsid w:val="0078036E"/>
    <w:rsid w:val="0078130C"/>
    <w:rsid w:val="0078347F"/>
    <w:rsid w:val="00783659"/>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E63"/>
    <w:rsid w:val="00854F15"/>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674"/>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E5D"/>
    <w:rsid w:val="008E0DDC"/>
    <w:rsid w:val="008E14FD"/>
    <w:rsid w:val="008E21F3"/>
    <w:rsid w:val="008E2403"/>
    <w:rsid w:val="008E28DE"/>
    <w:rsid w:val="008E29D9"/>
    <w:rsid w:val="008E2ADB"/>
    <w:rsid w:val="008E2B9B"/>
    <w:rsid w:val="008E34BB"/>
    <w:rsid w:val="008E4590"/>
    <w:rsid w:val="008E70C8"/>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27EC"/>
    <w:rsid w:val="0099285A"/>
    <w:rsid w:val="00993AA6"/>
    <w:rsid w:val="009946CA"/>
    <w:rsid w:val="00994ED3"/>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71CA"/>
    <w:rsid w:val="00A37627"/>
    <w:rsid w:val="00A37FAD"/>
    <w:rsid w:val="00A40129"/>
    <w:rsid w:val="00A404C4"/>
    <w:rsid w:val="00A407A5"/>
    <w:rsid w:val="00A426F7"/>
    <w:rsid w:val="00A42E24"/>
    <w:rsid w:val="00A4449D"/>
    <w:rsid w:val="00A4546A"/>
    <w:rsid w:val="00A46D6D"/>
    <w:rsid w:val="00A46F93"/>
    <w:rsid w:val="00A53384"/>
    <w:rsid w:val="00A54C1D"/>
    <w:rsid w:val="00A56A51"/>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DFB"/>
    <w:rsid w:val="00AA6255"/>
    <w:rsid w:val="00AA69CC"/>
    <w:rsid w:val="00AB04E2"/>
    <w:rsid w:val="00AB1166"/>
    <w:rsid w:val="00AB1C06"/>
    <w:rsid w:val="00AB37BA"/>
    <w:rsid w:val="00AB64F3"/>
    <w:rsid w:val="00AB6B38"/>
    <w:rsid w:val="00AB748D"/>
    <w:rsid w:val="00AC07F3"/>
    <w:rsid w:val="00AC0B92"/>
    <w:rsid w:val="00AC113D"/>
    <w:rsid w:val="00AC11B9"/>
    <w:rsid w:val="00AC15EB"/>
    <w:rsid w:val="00AC2483"/>
    <w:rsid w:val="00AC2A55"/>
    <w:rsid w:val="00AC4970"/>
    <w:rsid w:val="00AC4A7D"/>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257A"/>
    <w:rsid w:val="00BC39E1"/>
    <w:rsid w:val="00BC4894"/>
    <w:rsid w:val="00BC507A"/>
    <w:rsid w:val="00BC5BDE"/>
    <w:rsid w:val="00BC7487"/>
    <w:rsid w:val="00BC7A0D"/>
    <w:rsid w:val="00BD0AB8"/>
    <w:rsid w:val="00BD18EF"/>
    <w:rsid w:val="00BD4EE2"/>
    <w:rsid w:val="00BD6F67"/>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AA5"/>
    <w:rsid w:val="00C907CE"/>
    <w:rsid w:val="00C91960"/>
    <w:rsid w:val="00C92400"/>
    <w:rsid w:val="00C930F3"/>
    <w:rsid w:val="00C93732"/>
    <w:rsid w:val="00C945FE"/>
    <w:rsid w:val="00C94F61"/>
    <w:rsid w:val="00C95B34"/>
    <w:rsid w:val="00C95C25"/>
    <w:rsid w:val="00C96EA8"/>
    <w:rsid w:val="00C97A11"/>
    <w:rsid w:val="00CA1765"/>
    <w:rsid w:val="00CA35AC"/>
    <w:rsid w:val="00CA56CC"/>
    <w:rsid w:val="00CA5C99"/>
    <w:rsid w:val="00CA6A31"/>
    <w:rsid w:val="00CA7361"/>
    <w:rsid w:val="00CA73B5"/>
    <w:rsid w:val="00CA7A14"/>
    <w:rsid w:val="00CB027F"/>
    <w:rsid w:val="00CB0806"/>
    <w:rsid w:val="00CB0A18"/>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703"/>
    <w:rsid w:val="00D6510D"/>
    <w:rsid w:val="00D65707"/>
    <w:rsid w:val="00D67377"/>
    <w:rsid w:val="00D67C49"/>
    <w:rsid w:val="00D73CB2"/>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597"/>
    <w:rsid w:val="00D90B79"/>
    <w:rsid w:val="00D91191"/>
    <w:rsid w:val="00D92E05"/>
    <w:rsid w:val="00D92EB2"/>
    <w:rsid w:val="00D92F82"/>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BD3"/>
    <w:rsid w:val="00DD330B"/>
    <w:rsid w:val="00DD3A96"/>
    <w:rsid w:val="00DD3E06"/>
    <w:rsid w:val="00DD4A06"/>
    <w:rsid w:val="00DD509B"/>
    <w:rsid w:val="00DD54B5"/>
    <w:rsid w:val="00DD589A"/>
    <w:rsid w:val="00DD5DDC"/>
    <w:rsid w:val="00DD6AC0"/>
    <w:rsid w:val="00DD7567"/>
    <w:rsid w:val="00DD78D2"/>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2451"/>
    <w:rsid w:val="00E02B46"/>
    <w:rsid w:val="00E02C0A"/>
    <w:rsid w:val="00E03116"/>
    <w:rsid w:val="00E03DF7"/>
    <w:rsid w:val="00E0477B"/>
    <w:rsid w:val="00E0486D"/>
    <w:rsid w:val="00E04BB0"/>
    <w:rsid w:val="00E0548F"/>
    <w:rsid w:val="00E05C31"/>
    <w:rsid w:val="00E06382"/>
    <w:rsid w:val="00E07110"/>
    <w:rsid w:val="00E109FF"/>
    <w:rsid w:val="00E10A80"/>
    <w:rsid w:val="00E110BA"/>
    <w:rsid w:val="00E14698"/>
    <w:rsid w:val="00E14E9D"/>
    <w:rsid w:val="00E16293"/>
    <w:rsid w:val="00E1681E"/>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174E"/>
    <w:rsid w:val="00E71FB3"/>
    <w:rsid w:val="00E74245"/>
    <w:rsid w:val="00E7451F"/>
    <w:rsid w:val="00E74E10"/>
    <w:rsid w:val="00E75AC9"/>
    <w:rsid w:val="00E75BA8"/>
    <w:rsid w:val="00E76BB6"/>
    <w:rsid w:val="00E76CB1"/>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8A4"/>
    <w:rsid w:val="00EB4A88"/>
    <w:rsid w:val="00EB512C"/>
    <w:rsid w:val="00EB54BB"/>
    <w:rsid w:val="00EB6FC1"/>
    <w:rsid w:val="00EB722E"/>
    <w:rsid w:val="00EB74E1"/>
    <w:rsid w:val="00EC0881"/>
    <w:rsid w:val="00EC11B3"/>
    <w:rsid w:val="00EC14ED"/>
    <w:rsid w:val="00EC198D"/>
    <w:rsid w:val="00EC2503"/>
    <w:rsid w:val="00EC44EC"/>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2692"/>
    <w:rsid w:val="00F331DB"/>
    <w:rsid w:val="00F3386E"/>
    <w:rsid w:val="00F340B3"/>
    <w:rsid w:val="00F348C5"/>
    <w:rsid w:val="00F34982"/>
    <w:rsid w:val="00F35508"/>
    <w:rsid w:val="00F367CD"/>
    <w:rsid w:val="00F36A24"/>
    <w:rsid w:val="00F374FE"/>
    <w:rsid w:val="00F40129"/>
    <w:rsid w:val="00F40297"/>
    <w:rsid w:val="00F409F7"/>
    <w:rsid w:val="00F40A1A"/>
    <w:rsid w:val="00F4177D"/>
    <w:rsid w:val="00F42763"/>
    <w:rsid w:val="00F429A8"/>
    <w:rsid w:val="00F42BB2"/>
    <w:rsid w:val="00F42BCC"/>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765B"/>
    <w:rsid w:val="00FE7815"/>
    <w:rsid w:val="00FF0390"/>
    <w:rsid w:val="00FF10E6"/>
    <w:rsid w:val="00FF168E"/>
    <w:rsid w:val="00FF284D"/>
    <w:rsid w:val="00FF29D7"/>
    <w:rsid w:val="00FF452A"/>
    <w:rsid w:val="00FF48E4"/>
    <w:rsid w:val="00FF6275"/>
    <w:rsid w:val="00FF693A"/>
    <w:rsid w:val="00FF6ECC"/>
    <w:rsid w:val="00FF714D"/>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6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74A6F"/>
    <w:rPr>
      <w:color w:val="0000FF"/>
      <w:u w:val="single"/>
    </w:rPr>
  </w:style>
  <w:style w:type="paragraph" w:styleId="a4">
    <w:name w:val="Normal (Web)"/>
    <w:basedOn w:val="a"/>
    <w:uiPriority w:val="99"/>
    <w:unhideWhenUsed/>
    <w:rsid w:val="00574A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574A6F"/>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574A6F"/>
    <w:rPr>
      <w:rFonts w:ascii="Times New Roman CYR" w:eastAsia="Times New Roman" w:hAnsi="Times New Roman CYR" w:cs="Times New Roman"/>
      <w:sz w:val="25"/>
      <w:szCs w:val="20"/>
      <w:lang w:val="uk-UA" w:eastAsia="ru-RU"/>
    </w:rPr>
  </w:style>
  <w:style w:type="paragraph" w:styleId="a7">
    <w:name w:val="List Paragraph"/>
    <w:basedOn w:val="a"/>
    <w:uiPriority w:val="34"/>
    <w:qFormat/>
    <w:rsid w:val="00574A6F"/>
    <w:pPr>
      <w:ind w:left="720"/>
      <w:contextualSpacing/>
    </w:pPr>
    <w:rPr>
      <w:rFonts w:ascii="Times New Roman" w:eastAsia="Calibri" w:hAnsi="Times New Roman" w:cs="Times New Roman"/>
      <w:sz w:val="28"/>
    </w:rPr>
  </w:style>
  <w:style w:type="paragraph" w:customStyle="1" w:styleId="rvps2">
    <w:name w:val="rvps2"/>
    <w:basedOn w:val="a"/>
    <w:uiPriority w:val="99"/>
    <w:rsid w:val="00574A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574A6F"/>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574A6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6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74A6F"/>
    <w:rPr>
      <w:color w:val="0000FF"/>
      <w:u w:val="single"/>
    </w:rPr>
  </w:style>
  <w:style w:type="paragraph" w:styleId="a4">
    <w:name w:val="Normal (Web)"/>
    <w:basedOn w:val="a"/>
    <w:uiPriority w:val="99"/>
    <w:unhideWhenUsed/>
    <w:rsid w:val="00574A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574A6F"/>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574A6F"/>
    <w:rPr>
      <w:rFonts w:ascii="Times New Roman CYR" w:eastAsia="Times New Roman" w:hAnsi="Times New Roman CYR" w:cs="Times New Roman"/>
      <w:sz w:val="25"/>
      <w:szCs w:val="20"/>
      <w:lang w:val="uk-UA" w:eastAsia="ru-RU"/>
    </w:rPr>
  </w:style>
  <w:style w:type="paragraph" w:styleId="a7">
    <w:name w:val="List Paragraph"/>
    <w:basedOn w:val="a"/>
    <w:uiPriority w:val="34"/>
    <w:qFormat/>
    <w:rsid w:val="00574A6F"/>
    <w:pPr>
      <w:ind w:left="720"/>
      <w:contextualSpacing/>
    </w:pPr>
    <w:rPr>
      <w:rFonts w:ascii="Times New Roman" w:eastAsia="Calibri" w:hAnsi="Times New Roman" w:cs="Times New Roman"/>
      <w:sz w:val="28"/>
    </w:rPr>
  </w:style>
  <w:style w:type="paragraph" w:customStyle="1" w:styleId="rvps2">
    <w:name w:val="rvps2"/>
    <w:basedOn w:val="a"/>
    <w:uiPriority w:val="99"/>
    <w:rsid w:val="00574A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574A6F"/>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574A6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2021-06-01T07:32:00Z</dcterms:created>
  <dcterms:modified xsi:type="dcterms:W3CDTF">2021-06-01T07:33:00Z</dcterms:modified>
</cp:coreProperties>
</file>