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4" w:rsidRPr="003D304C" w:rsidRDefault="000454D4" w:rsidP="000454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454D4" w:rsidRPr="00DA4565" w:rsidRDefault="000454D4" w:rsidP="000454D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A45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DA45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вакантної посади</w:t>
      </w:r>
    </w:p>
    <w:p w:rsidR="000454D4" w:rsidRDefault="000454D4" w:rsidP="000454D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DA456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інспектора з паркування </w:t>
      </w:r>
      <w:r w:rsidRPr="00DA4565">
        <w:rPr>
          <w:rFonts w:ascii="Times New Roman" w:hAnsi="Times New Roman"/>
          <w:bCs/>
          <w:sz w:val="28"/>
          <w:szCs w:val="28"/>
          <w:lang w:val="uk-UA"/>
        </w:rPr>
        <w:t>відділу контролю за утриманням</w:t>
      </w:r>
      <w:r w:rsidRPr="00652D1F">
        <w:rPr>
          <w:rFonts w:ascii="Times New Roman" w:hAnsi="Times New Roman"/>
          <w:bCs/>
          <w:sz w:val="28"/>
          <w:szCs w:val="28"/>
          <w:lang w:val="uk-UA"/>
        </w:rPr>
        <w:t xml:space="preserve"> майданчиків для паркування</w:t>
      </w:r>
      <w:r w:rsidRPr="00652D1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(інспекції) з паркування </w:t>
      </w:r>
      <w:r w:rsidRPr="00652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  <w:r w:rsidRPr="007A5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4F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54D4" w:rsidRPr="00774897" w:rsidRDefault="000454D4" w:rsidP="000454D4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6"/>
      </w:tblGrid>
      <w:tr w:rsidR="000454D4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0454D4" w:rsidRPr="002E2C7D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Виявлення порушень вимог розміщення, обладнання та функціонування майданчиків для паркування, передбачених частинами третьою-п`ятою статті 1521 Кодексу України про адміністративні правопорушення.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протоколів про адміністративні правопорушення за частинами третьою-п`ятою статті 1521 Кодексу України про адміністративні правопорушення, оформлення документів справи за адміністративне правопорушення, подання документів справи на розгляд уповноваженій особі для винесення постанови про накладення адміністративного стягнення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Розгляд справ про адміністративні правопорушення, передбачені частинами першою і третьою статті 122, частинами першою, другою статті 1521 Кодексу України про адміністративні правопорушення від імені виконавчого органу Київської міської державної адміністрації відповідно до наданих повноважень: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автоматизованої системи контролю оплати вартості послуг з паркування транспортних засобів; 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виявлення та фіксація у режимі фотозйомки (відеозапису) порушень правил зупинки, стоянки, паркування транспортних засобів;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розміщення на лобовому склі транспортного засобу повідомлень про притягнення до адміністративної відповідальності за порушення правил зупинки, стоянки, паркування транспортних засобів;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встановлення відповідальних осіб за порушення правил зупинки, стоянки, паркування транспортних засобів за даними Єдиного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державного реєстру транспортних засобів та інших реєстрів;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винесення постанов про накладення адміністративного стягнення по справі про порушення правил зупинки, стоянки, паркування транспортних засобів, зафіксоване в режимі фотозйомки (відеозапису);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інформації про правопорушення та постанов про накладення адміністративних стягнень до Реєстру адміністративних правопорушень у сфері безпеки дорожнього руху;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та скасування постанов про накладення адміністративного стягнення у випадках, визначених законодавство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листів, звернень, заяв та службової кореспонденції, що надійшли до управління, підготовка в межах компетенції та обов'язків,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в системі електронного документообігу (АСКОД)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Відповідальне зберігання майна (обладнання, спеціального одягу тощо), яке видається для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454D4" w:rsidRPr="00E25B2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Несення матеріальної відповідальності у розмірі прямої дійсної шкоди, завданій майну Департаменту, але не більше свого середнього місячного заробітку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454D4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 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обов’язків згідно із Законом України «Про державну службу» та завдань, що випливають з положень про Департамент, Управління, Відділ та цієї інструкції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454D4" w:rsidRPr="003D304C" w:rsidRDefault="000454D4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</w:p>
        </w:tc>
      </w:tr>
      <w:tr w:rsidR="000454D4" w:rsidRPr="00E5162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D64D47" w:rsidRDefault="000454D4" w:rsidP="000454D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«Питання оплати праці працівників державних органів»</w:t>
            </w:r>
          </w:p>
        </w:tc>
      </w:tr>
      <w:tr w:rsidR="000454D4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975B19" w:rsidRDefault="000454D4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0454D4" w:rsidRPr="00975B19" w:rsidRDefault="000454D4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454D4" w:rsidRPr="00BD3B21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E97C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E97C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E97C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8" w:anchor="n13" w:tgtFrame="_blank" w:history="1">
              <w:r w:rsidRPr="00E97C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E97C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</w:t>
            </w: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результатів тестування, досвіду роботи, професійних </w:t>
            </w:r>
            <w:proofErr w:type="spellStart"/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0454D4" w:rsidRPr="00E97C08" w:rsidRDefault="000454D4" w:rsidP="00564FD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15 лютого 2022 року через Єдиний портал вакансій державної служби НАДС (career.gov.ua)</w:t>
            </w:r>
          </w:p>
        </w:tc>
      </w:tr>
      <w:tr w:rsidR="000454D4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E97C08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454D4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454D4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454D4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 лютого 2022 року 10 год. 00 хв.</w:t>
            </w: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Default="000454D4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54D4" w:rsidRPr="00AC7C89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0454D4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4D4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54D4" w:rsidRPr="00E8281A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0454D4" w:rsidRPr="003D304C" w:rsidRDefault="002E2C7D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0454D4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0454D4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454D4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0454D4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0454D4" w:rsidRPr="003D304C" w:rsidTr="00564FD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0454D4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454D4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54D4" w:rsidRPr="002E2C7D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720082" w:rsidRDefault="000454D4" w:rsidP="00564FD3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Ефективність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координації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іншими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720082" w:rsidRDefault="000454D4" w:rsidP="00564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proofErr w:type="gram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proofErr w:type="gram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налагоджувати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'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язки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іншими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структурними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підрозділами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державного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органу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представниками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тому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використанням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цифрових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;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уміння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конструктивного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обміну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інформацією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узгодження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упорядкування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;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'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систематизації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спільних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зусиль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0454D4" w:rsidRPr="002E2C7D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720082" w:rsidRDefault="000454D4" w:rsidP="00564FD3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Самоорганізація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самостійність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720082" w:rsidRDefault="000454D4" w:rsidP="00564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здатність до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самомотивації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(самоуправління);</w:t>
            </w:r>
            <w:r w:rsidRPr="00720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самостійно приймати рішення і виконувати завдання у процесі професійної діяльності</w:t>
            </w:r>
          </w:p>
        </w:tc>
      </w:tr>
      <w:tr w:rsidR="000454D4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720082" w:rsidRDefault="000454D4" w:rsidP="00564FD3">
            <w:pPr>
              <w:pStyle w:val="rvps14"/>
              <w:spacing w:before="150" w:after="150"/>
              <w:rPr>
                <w:sz w:val="28"/>
                <w:szCs w:val="28"/>
              </w:rPr>
            </w:pPr>
            <w:r w:rsidRPr="00720082">
              <w:rPr>
                <w:sz w:val="28"/>
                <w:szCs w:val="28"/>
              </w:rPr>
              <w:br/>
              <w:t>Ініціативність</w:t>
            </w:r>
          </w:p>
          <w:p w:rsidR="000454D4" w:rsidRPr="00720082" w:rsidRDefault="000454D4" w:rsidP="00564FD3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4D4" w:rsidRPr="00720082" w:rsidRDefault="000454D4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здатність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пропонувати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ідеї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пропозиції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спонукання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ззовні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7200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усвідомлення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необхідності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самостійно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шукати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можливості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якісного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ефективного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своїх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посадових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обов'язків</w:t>
            </w:r>
            <w:proofErr w:type="spellEnd"/>
            <w:r w:rsidRPr="007200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454D4" w:rsidRPr="00720082" w:rsidRDefault="000454D4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0454D4" w:rsidRPr="00720082" w:rsidRDefault="000454D4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0454D4" w:rsidRPr="00720082" w:rsidRDefault="000454D4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0454D4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0454D4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454D4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1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0454D4" w:rsidRPr="009E7B1A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Pr="003D304C" w:rsidRDefault="000454D4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4D4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0454D4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0454D4" w:rsidRPr="0087289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0454D4" w:rsidRPr="00872890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 паркування транспортних засобів;</w:t>
            </w:r>
          </w:p>
          <w:p w:rsidR="000454D4" w:rsidRPr="003D304C" w:rsidRDefault="000454D4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666FDA" w:rsidRDefault="00666FDA"/>
    <w:sectPr w:rsidR="0066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A"/>
    <w:rsid w:val="000454D4"/>
    <w:rsid w:val="002E2C7D"/>
    <w:rsid w:val="003702CA"/>
    <w:rsid w:val="006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52AB-AD8A-45BE-9770-3956171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D4"/>
    <w:pPr>
      <w:ind w:left="720"/>
      <w:contextualSpacing/>
    </w:pPr>
  </w:style>
  <w:style w:type="paragraph" w:customStyle="1" w:styleId="rvps14">
    <w:name w:val="rvps14"/>
    <w:basedOn w:val="a"/>
    <w:rsid w:val="0004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5870</Words>
  <Characters>3347</Characters>
  <Application>Microsoft Office Word</Application>
  <DocSecurity>0</DocSecurity>
  <Lines>27</Lines>
  <Paragraphs>18</Paragraphs>
  <ScaleCrop>false</ScaleCrop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4</cp:revision>
  <dcterms:created xsi:type="dcterms:W3CDTF">2022-02-02T06:19:00Z</dcterms:created>
  <dcterms:modified xsi:type="dcterms:W3CDTF">2022-02-02T07:06:00Z</dcterms:modified>
</cp:coreProperties>
</file>