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2A4" w:rsidRPr="000243DF" w:rsidRDefault="008D52A4" w:rsidP="008D52A4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8D52A4" w:rsidRPr="000243DF" w:rsidRDefault="008D52A4" w:rsidP="00AD1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конкурсів на зайняття вакантних посад</w:t>
      </w:r>
    </w:p>
    <w:p w:rsidR="008D52A4" w:rsidRPr="000243DF" w:rsidRDefault="008D52A4" w:rsidP="008D52A4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головного спеціаліста </w:t>
      </w:r>
      <w:r w:rsidRPr="000243D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uk-UA"/>
        </w:rPr>
        <w:t>фінансового відділу  управління економічного забезпечення та інвестицій</w:t>
      </w:r>
      <w:r w:rsidRPr="000243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8D52A4" w:rsidRPr="000243DF" w:rsidRDefault="008D52A4" w:rsidP="008D52A4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6"/>
      </w:tblGrid>
      <w:tr w:rsidR="008D52A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Прийняття участі у підготовці бюджетних запитів щодо необхідного обсягу фінансування ШЕУ районів м. Києва, ШЕУ «Магістраль», КП «Київавтошляхміст».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Проведення перевірки правильності складання кошторисів, планів використання бюджетних коштів, планів асигнувань (за винятком надання кредитів з бюджету) спеціального фонду, тощо ШЕУ районів м. Києва, ШЕУ «Магістраль», КП «Київавтошляхміст».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3.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Проведення роботи з КП ШЕУ районів м. Києва, ШЕУ «Магістраль», КП «Київавтошляхміст» щодо складання/ внесення змін до паспортів бюджетних програм в програмному комплексі «Єдина інформаційна система управління бюджетом міста Києва» з подальшим їх погодженням та затвердженням.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Збір, узагальнення, аналіз фінансування та касових видатків по ШЕУ районів м. Києва, ШЕУ «Магістраль», КП «Київавтошляхміст».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Опрацювання та підготовка замовлень на фінансування відповідно до затвердженого помісячного розпису бюджету міста Києва ШЕУ районів м. Києва, ШЕУ «Магістраль», КП «Київавтошляхміст»  в межах бюджетних програм.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Здійснення щомісячного аналізу необхідності додаткових фінансових ресурсів протягом бюджетного року для ШЕУ районів м. Києва, ШЕУ «Магістраль», КП «Київавтошляхміст».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7.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Підготовка та доведення до відома підприємств довідок про зміни до помісячних планів асигнувань при коригуванні бюджету міста Києва.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8.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  <w:t>Підготовка, в межах компетенції, відповідей на звернення громадян, підприємств, установ та організацій, посадових осіб, запитів на звернення народних депутатів, запитів на інформацію.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9F9F9"/>
              </w:rPr>
            </w:pP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8D52A4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right="1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5500,00 гривень;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 відповідно до статті 52 Закону України 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0243D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проходження перевірки та на оприлюднення відомостей стосовно неї відповідно до зазначеного Закону;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8D52A4" w:rsidRPr="000243DF" w:rsidRDefault="008D52A4" w:rsidP="003F7931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</w:t>
            </w:r>
            <w:r w:rsidR="003F79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09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лютого 2022 року через Єдиний портал вакансій державної служби НАДС (career.gov.ua)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 або спосіб проведення співбесіди з метою визначення суб’єктом призначення або керівником державної служби переможця (переможців) конкурсу (із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зазначенням електронної 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3F7931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11</w:t>
            </w:r>
            <w:r w:rsidR="008D52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D52A4"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лютого 2022 року 10 год. 00 хв.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Кіфоришина Тетяна Флорівна 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8D52A4" w:rsidRPr="000243DF" w:rsidRDefault="003606F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8D52A4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8D52A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8D52A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8D52A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8D52A4" w:rsidRPr="000243DF" w:rsidTr="005F54D6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8D52A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D52A4" w:rsidRPr="00E6206E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pStyle w:val="rvps14"/>
              <w:spacing w:before="150" w:after="150"/>
              <w:rPr>
                <w:sz w:val="28"/>
                <w:szCs w:val="28"/>
              </w:rPr>
            </w:pPr>
            <w:r w:rsidRPr="000243DF">
              <w:rPr>
                <w:sz w:val="28"/>
                <w:szCs w:val="28"/>
              </w:rPr>
              <w:br/>
              <w:t>Аналітичні здібності</w:t>
            </w:r>
          </w:p>
          <w:p w:rsidR="008D52A4" w:rsidRPr="000243DF" w:rsidRDefault="008D52A4" w:rsidP="005F54D6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right="27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логічного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мислення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узагальнення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конкретизації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розкладання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складних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питань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складові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виділяти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головне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другорядного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виявляти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закономірності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встановлювати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причинно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наслідкові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'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язки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аналізувати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інформацію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робити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висновки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критично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оцінювати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ситуації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прогнозувати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робити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власні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умовиводи</w:t>
            </w:r>
          </w:p>
        </w:tc>
      </w:tr>
      <w:tr w:rsidR="008D52A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Ефективність координації з іншими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shd w:val="clear" w:color="auto" w:fill="FFFFFF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уміння конструктивного обміну інформацією, узгодження та упорядкування дій;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здатність до об'єднання та систематизації спільних зусиль</w:t>
            </w:r>
          </w:p>
        </w:tc>
      </w:tr>
      <w:tr w:rsidR="008D52A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8D52A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8D52A4" w:rsidRPr="000243DF" w:rsidRDefault="008D52A4" w:rsidP="008D52A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8D52A4" w:rsidRPr="000243DF" w:rsidRDefault="008D52A4" w:rsidP="008D52A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8D52A4" w:rsidRPr="000243DF" w:rsidRDefault="008D52A4" w:rsidP="005F5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8D52A4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8D52A4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8D52A4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E6206E" w:rsidRPr="000243DF" w:rsidRDefault="008D52A4" w:rsidP="00E6206E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1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2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 «Про запобігання корупції» 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D52A4" w:rsidRPr="00E6206E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52A4" w:rsidRPr="000243DF" w:rsidRDefault="008D52A4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52A4" w:rsidRPr="000243DF" w:rsidRDefault="008D52A4" w:rsidP="005F54D6">
            <w:pPr>
              <w:spacing w:after="0" w:line="240" w:lineRule="auto"/>
              <w:ind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  <w:p w:rsidR="008D52A4" w:rsidRPr="000243DF" w:rsidRDefault="008D52A4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206E" w:rsidRDefault="00E6206E" w:rsidP="00E6206E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620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Бюджетного кодексу України</w:t>
            </w:r>
          </w:p>
          <w:p w:rsidR="00E6206E" w:rsidRPr="00E6206E" w:rsidRDefault="00E6206E" w:rsidP="00E6206E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620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благоустрій населених пунктів»</w:t>
            </w:r>
          </w:p>
          <w:p w:rsidR="00E6206E" w:rsidRDefault="00E6206E" w:rsidP="00E6206E">
            <w:pPr>
              <w:spacing w:after="0" w:line="240" w:lineRule="auto"/>
              <w:ind w:left="97" w:right="138"/>
              <w:contextualSpacing/>
              <w:jc w:val="both"/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E620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</w:t>
            </w:r>
          </w:p>
          <w:p w:rsidR="00E6206E" w:rsidRDefault="00E6206E" w:rsidP="005F54D6">
            <w:pPr>
              <w:spacing w:after="0" w:line="240" w:lineRule="auto"/>
              <w:ind w:left="97" w:right="138"/>
              <w:contextualSpacing/>
              <w:jc w:val="both"/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Наказу Міністерства фінансів України                                від 26 серпня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2014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року № 836 «Про деякі питання запровадження програмно-цільового методу складання та виконання місцевих бюджетів»;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рішення Київської міської ради                                                від 09 грудня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2021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року №3704/3745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«Про бюджет міста Києва на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2022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рік»;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Програми економічного і соціального розвитку м. Києва на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2021-2023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роки, затвердженої рішенням Київської міської ради                                           від 24 грудня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2020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року № 23/23;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рішення Київської міської ради                                        від 05 березня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2019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року № 183/6839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"Про затвердження Міської цільової програми зовнішнього освітлення міста Києва на період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2019-2022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роки", 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рішення Київської міської ради від 15 травня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2019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року № 542/7198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"Про затвердження Міської цільової програми підвищення організації та безпеки дорожнього руху в м. Києві до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2022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року"; </w:t>
            </w:r>
          </w:p>
          <w:p w:rsidR="008D52A4" w:rsidRPr="000243DF" w:rsidRDefault="008D52A4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Міської цільової програми розвитку транспортної інфраструктури міста Києва на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2019-2023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роки, затвердженої рішенням Київської міської ради від 14.11.2019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№222/7795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(в редакції рішення Київської міської ради від 03 вересня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2020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0243DF">
              <w:rPr>
                <w:rStyle w:val="xfmc1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року №437/9516).</w:t>
            </w:r>
          </w:p>
        </w:tc>
      </w:tr>
    </w:tbl>
    <w:p w:rsidR="008D52A4" w:rsidRPr="000243DF" w:rsidRDefault="008D52A4" w:rsidP="008D52A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2A4" w:rsidRPr="000243DF" w:rsidRDefault="008D52A4" w:rsidP="008D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12" w:rsidRPr="008D52A4" w:rsidRDefault="00945912">
      <w:pPr>
        <w:rPr>
          <w:lang w:val="uk-UA"/>
        </w:rPr>
      </w:pPr>
    </w:p>
    <w:sectPr w:rsidR="00945912" w:rsidRPr="008D52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F542926"/>
    <w:multiLevelType w:val="hybridMultilevel"/>
    <w:tmpl w:val="9F5AB248"/>
    <w:lvl w:ilvl="0" w:tplc="3CCE16F8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3E"/>
    <w:rsid w:val="003606F4"/>
    <w:rsid w:val="003F7931"/>
    <w:rsid w:val="008D52A4"/>
    <w:rsid w:val="00945912"/>
    <w:rsid w:val="009B7C3E"/>
    <w:rsid w:val="00AD10D6"/>
    <w:rsid w:val="00E6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45FC2-51D2-4869-BB8A-D94521D7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2A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2A4"/>
    <w:pPr>
      <w:ind w:left="720"/>
      <w:contextualSpacing/>
    </w:pPr>
  </w:style>
  <w:style w:type="paragraph" w:customStyle="1" w:styleId="rvps14">
    <w:name w:val="rvps14"/>
    <w:basedOn w:val="a"/>
    <w:rsid w:val="008D5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8D5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ega.kadry_dti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5629</Words>
  <Characters>3209</Characters>
  <Application>Microsoft Office Word</Application>
  <DocSecurity>0</DocSecurity>
  <Lines>26</Lines>
  <Paragraphs>17</Paragraphs>
  <ScaleCrop>false</ScaleCrop>
  <Company/>
  <LinksUpToDate>false</LinksUpToDate>
  <CharactersWithSpaces>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11</cp:revision>
  <dcterms:created xsi:type="dcterms:W3CDTF">2022-02-02T16:16:00Z</dcterms:created>
  <dcterms:modified xsi:type="dcterms:W3CDTF">2022-02-03T08:54:00Z</dcterms:modified>
</cp:coreProperties>
</file>