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FC3" w:rsidRPr="000243DF" w:rsidRDefault="00345FC3" w:rsidP="00345FC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345FC3" w:rsidRPr="000243DF" w:rsidRDefault="00345FC3" w:rsidP="00345FC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5FC3" w:rsidRPr="000243DF" w:rsidRDefault="00345FC3" w:rsidP="00345FC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5FC3" w:rsidRPr="000243DF" w:rsidRDefault="00345FC3" w:rsidP="00345FC3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конкурсів на зайняття вакантних посад</w:t>
      </w:r>
    </w:p>
    <w:p w:rsidR="00345FC3" w:rsidRPr="000243DF" w:rsidRDefault="00345FC3" w:rsidP="00345FC3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головного спеціаліста </w:t>
      </w:r>
      <w:r w:rsidRPr="000243D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uk-UA"/>
        </w:rPr>
        <w:t>відділу бухгалтерської звітності управління бухгалтерського обліку та звітності</w:t>
      </w:r>
      <w:r w:rsidRPr="000243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345FC3" w:rsidRPr="000243DF" w:rsidRDefault="00345FC3" w:rsidP="00345FC3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345FC3" w:rsidRPr="000243DF" w:rsidTr="007D1373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345FC3" w:rsidRPr="000243DF" w:rsidTr="007D137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Забезпечення складання та подання бюджетної, фінансової звітності по установі до Державної казначейської служби, Департаменту фінансів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2. Забезпечення складання та подання консолідованої бюджетної та фінансової звітності до Державної казначейської служби, Департаменту фінансів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3. Обробка надходжень по сплаті штрафів на підставі банківської виписки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4. Обробка реєстру повідомлень до постанови про накладення адміністративного стягнення 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5. Обробка реєстру постанов, що набрали законної сили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6. Формування реєстру граничного терміну для сплати 50% розміру штрафу в термін 10 банківських днів з дня вчинення, граничного терміну для сплати 50% розміру штрафу в термін 10 банківських днів з дня набирання законної сили, граничного терміну для сплати 100% розміру штрафу в термін 30 днів з дня набирання законної сили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7. Щоденне формування звіту оплачених постанов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Проведення моніторингу постанов, що підлягають примусовому виконанню</w:t>
            </w:r>
          </w:p>
          <w:p w:rsidR="00345FC3" w:rsidRPr="000243DF" w:rsidRDefault="00345FC3" w:rsidP="007D137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  <w:t xml:space="preserve"> </w:t>
            </w:r>
          </w:p>
        </w:tc>
      </w:tr>
      <w:tr w:rsidR="00345FC3" w:rsidRPr="000243DF" w:rsidTr="007D137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345FC3">
            <w:pPr>
              <w:pStyle w:val="a3"/>
              <w:numPr>
                <w:ilvl w:val="0"/>
                <w:numId w:val="2"/>
              </w:numPr>
              <w:tabs>
                <w:tab w:val="left" w:pos="413"/>
              </w:tabs>
              <w:spacing w:after="0" w:line="240" w:lineRule="auto"/>
              <w:ind w:right="1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5500,00 гривень; 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 відповідно до статті 52 Закону України «Про державну службу»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 w:rsidRPr="000243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надбавка до посадового окладу за ранг державного службовця відповідно до постанови 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Кабінету Міністрів України від 18.01.2017 № 15 «Питання оплати праці працівників державних органів»</w:t>
            </w:r>
          </w:p>
        </w:tc>
      </w:tr>
      <w:tr w:rsidR="00345FC3" w:rsidRPr="000243DF" w:rsidTr="007D137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345FC3" w:rsidRPr="000243DF" w:rsidTr="007D137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7" w:anchor="n19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8" w:anchor="n103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9" w:anchor="n1039" w:history="1">
              <w:r w:rsidRPr="000243DF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10" w:anchor="n13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11" w:anchor="n14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345FC3" w:rsidRPr="000243DF" w:rsidRDefault="00345FC3" w:rsidP="007C36D1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Інформація приймається до 17:00 </w:t>
            </w:r>
            <w:r w:rsidR="007C36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09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лютого 2022 року через Єдиний портал вакансій державної служби НАДС (career.gov.ua)</w:t>
            </w:r>
          </w:p>
        </w:tc>
      </w:tr>
      <w:tr w:rsidR="00345FC3" w:rsidRPr="000243DF" w:rsidTr="007D137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345FC3" w:rsidRPr="000243DF" w:rsidTr="007D137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345FC3" w:rsidRPr="000243DF" w:rsidRDefault="00345FC3" w:rsidP="007D137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345FC3" w:rsidRPr="000243DF" w:rsidRDefault="00345FC3" w:rsidP="007D137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345FC3" w:rsidRPr="000243DF" w:rsidRDefault="00345FC3" w:rsidP="007D137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7C36D1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45F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45FC3"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лютого 2022 року 10 год. 00 хв.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345FC3" w:rsidRPr="000243DF" w:rsidTr="007D137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Прізвище, ім’я та по батькові, номер телефону та адреса електронної пошти особи, яка надає додаткову інформацію з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Кіфоришина Тетяна Флорівна </w:t>
            </w: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345FC3" w:rsidRPr="000243DF" w:rsidRDefault="00320B00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2" w:history="1">
              <w:r w:rsidR="00345FC3"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345FC3" w:rsidRPr="000243DF" w:rsidTr="007D1373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345FC3" w:rsidRPr="000243DF" w:rsidTr="007D137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345FC3" w:rsidRPr="000243DF" w:rsidTr="007D137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345FC3" w:rsidRPr="000243DF" w:rsidTr="007D1373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345FC3" w:rsidRPr="000243DF" w:rsidTr="007D1373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345FC3" w:rsidRPr="000243DF" w:rsidTr="007D137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45FC3" w:rsidRPr="007C36D1" w:rsidTr="007D137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FC3" w:rsidRPr="000243DF" w:rsidRDefault="00345FC3" w:rsidP="007D1373">
            <w:pPr>
              <w:pStyle w:val="rvps14"/>
              <w:spacing w:before="150" w:after="150"/>
              <w:rPr>
                <w:sz w:val="28"/>
                <w:szCs w:val="28"/>
              </w:rPr>
            </w:pPr>
            <w:r w:rsidRPr="000243DF">
              <w:rPr>
                <w:sz w:val="28"/>
                <w:szCs w:val="28"/>
              </w:rPr>
              <w:br/>
              <w:t>Аналітичні здібності</w:t>
            </w:r>
          </w:p>
          <w:p w:rsidR="00345FC3" w:rsidRPr="000243DF" w:rsidRDefault="00345FC3" w:rsidP="007D1373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FC3" w:rsidRPr="000243DF" w:rsidRDefault="00345FC3" w:rsidP="007D1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right="27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-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здатність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логічного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мислення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узагальнення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конкретизації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розкладання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складних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питань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складові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виділяти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головне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другорядного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виявляти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закономірності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;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-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вміння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встановлювати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причинно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-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наслідкові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зв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'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язки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;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-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вміння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аналізувати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інформацію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робити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висновки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критично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оцінювати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ситуації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прогнозувати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робити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власні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умовиводи</w:t>
            </w:r>
          </w:p>
        </w:tc>
      </w:tr>
      <w:tr w:rsidR="00345FC3" w:rsidRPr="000243DF" w:rsidTr="007D137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FC3" w:rsidRPr="000243DF" w:rsidRDefault="00345FC3" w:rsidP="007D1373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Ефективність координації з іншими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FC3" w:rsidRPr="000243DF" w:rsidRDefault="00345FC3" w:rsidP="007D1373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shd w:val="clear" w:color="auto" w:fill="FFFFFF"/>
              </w:rPr>
              <w:t xml:space="preserve">-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уміння конструктивного обміну інформацією, узгодження та упорядкування дій;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здатність до об'єднання та систематизації спільних зусиль</w:t>
            </w:r>
          </w:p>
        </w:tc>
      </w:tr>
      <w:tr w:rsidR="00345FC3" w:rsidRPr="000243DF" w:rsidTr="007D137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FC3" w:rsidRPr="000243DF" w:rsidRDefault="00345FC3" w:rsidP="007D1373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FC3" w:rsidRPr="000243DF" w:rsidRDefault="00345FC3" w:rsidP="00345FC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345FC3" w:rsidRPr="000243DF" w:rsidRDefault="00345FC3" w:rsidP="00345FC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345FC3" w:rsidRPr="000243DF" w:rsidRDefault="00345FC3" w:rsidP="00345FC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345FC3" w:rsidRPr="000243DF" w:rsidRDefault="00345FC3" w:rsidP="007D1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345FC3" w:rsidRPr="000243DF" w:rsidTr="007D1373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345FC3" w:rsidRPr="000243DF" w:rsidTr="007D137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345FC3" w:rsidRPr="000243DF" w:rsidTr="007D137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3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345FC3" w:rsidRPr="007C36D1" w:rsidTr="007D137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345FC3" w:rsidRPr="000243DF" w:rsidRDefault="00345FC3" w:rsidP="007D137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Наказу Міністерства фінансів України від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24.01.2012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 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року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№ 44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«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Про затвердження Порядку складання бюджетної звітності розпорядниками та одержувачами бюдж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етних коштів, звітності фондами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загальнообов'язкового держ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авного соціального і пенсійного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страхування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», з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ареєстровано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го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в Міністерстві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юстиції України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9 лютого 2012 р.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за № 196/20509</w:t>
            </w:r>
          </w:p>
        </w:tc>
      </w:tr>
    </w:tbl>
    <w:p w:rsidR="00345FC3" w:rsidRPr="000243DF" w:rsidRDefault="00345FC3" w:rsidP="00345FC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5FC3" w:rsidRPr="000243DF" w:rsidRDefault="00345FC3" w:rsidP="00345FC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5FC3" w:rsidRPr="000243DF" w:rsidRDefault="00345FC3" w:rsidP="00345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FC3" w:rsidRPr="000243DF" w:rsidRDefault="00345FC3" w:rsidP="00345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FC3" w:rsidRPr="000243DF" w:rsidRDefault="00345FC3" w:rsidP="00345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FC3" w:rsidRPr="000243DF" w:rsidRDefault="00345FC3" w:rsidP="00345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FC3" w:rsidRPr="000243DF" w:rsidRDefault="00345FC3" w:rsidP="00345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FC3" w:rsidRPr="000243DF" w:rsidRDefault="00345FC3" w:rsidP="00345F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45FC3" w:rsidRPr="000243DF" w:rsidRDefault="00345FC3" w:rsidP="00345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5FC3" w:rsidRPr="000243DF" w:rsidRDefault="00345FC3" w:rsidP="00345F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97EEF" w:rsidRPr="007C36D1" w:rsidRDefault="00197EEF">
      <w:pPr>
        <w:rPr>
          <w:lang w:val="uk-UA"/>
        </w:rPr>
      </w:pPr>
    </w:p>
    <w:sectPr w:rsidR="00197EEF" w:rsidRPr="007C36D1" w:rsidSect="00506A3C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B00" w:rsidRDefault="00320B00">
      <w:pPr>
        <w:spacing w:after="0" w:line="240" w:lineRule="auto"/>
      </w:pPr>
      <w:r>
        <w:separator/>
      </w:r>
    </w:p>
  </w:endnote>
  <w:endnote w:type="continuationSeparator" w:id="0">
    <w:p w:rsidR="00320B00" w:rsidRDefault="00320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B00" w:rsidRDefault="00320B00">
      <w:pPr>
        <w:spacing w:after="0" w:line="240" w:lineRule="auto"/>
      </w:pPr>
      <w:r>
        <w:separator/>
      </w:r>
    </w:p>
  </w:footnote>
  <w:footnote w:type="continuationSeparator" w:id="0">
    <w:p w:rsidR="00320B00" w:rsidRDefault="00320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49250694"/>
      <w:docPartObj>
        <w:docPartGallery w:val="Page Numbers (Top of Page)"/>
        <w:docPartUnique/>
      </w:docPartObj>
    </w:sdtPr>
    <w:sdtEndPr/>
    <w:sdtContent>
      <w:p w:rsidR="000243DF" w:rsidRPr="00400497" w:rsidRDefault="00345FC3" w:rsidP="00400497">
        <w:pPr>
          <w:pStyle w:val="a4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EF3320">
          <w:rPr>
            <w:rFonts w:ascii="Times New Roman" w:hAnsi="Times New Roman" w:cs="Times New Roman"/>
            <w:noProof/>
          </w:rPr>
          <w:t>5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D029B5"/>
    <w:multiLevelType w:val="hybridMultilevel"/>
    <w:tmpl w:val="E19CD676"/>
    <w:lvl w:ilvl="0" w:tplc="FC086A34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8F0"/>
    <w:rsid w:val="00076C22"/>
    <w:rsid w:val="00197EEF"/>
    <w:rsid w:val="00320B00"/>
    <w:rsid w:val="00345FC3"/>
    <w:rsid w:val="005438F0"/>
    <w:rsid w:val="007C36D1"/>
    <w:rsid w:val="00EF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B95C7-1872-4A4F-AFBD-22622D80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FC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FC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45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45FC3"/>
    <w:rPr>
      <w:lang w:val="ru-RU"/>
    </w:rPr>
  </w:style>
  <w:style w:type="paragraph" w:customStyle="1" w:styleId="rvps14">
    <w:name w:val="rvps14"/>
    <w:basedOn w:val="a"/>
    <w:rsid w:val="0034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https://zakon.rada.gov.ua/laws/show/254%D0%BA/96-%D0%B2%D1%8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mailto:mega.kadry_dti@ukr.ne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700-18" TargetMode="Externa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4668</Words>
  <Characters>2662</Characters>
  <Application>Microsoft Office Word</Application>
  <DocSecurity>0</DocSecurity>
  <Lines>22</Lines>
  <Paragraphs>14</Paragraphs>
  <ScaleCrop>false</ScaleCrop>
  <Company/>
  <LinksUpToDate>false</LinksUpToDate>
  <CharactersWithSpaces>7316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Кардаш Тетяна Віталіївна</cp:lastModifiedBy>
  <cp:revision>5</cp:revision>
  <dcterms:created xsi:type="dcterms:W3CDTF">2022-02-02T18:34:00Z</dcterms:created>
  <dcterms:modified xsi:type="dcterms:W3CDTF">2022-02-03T08:55:00Z</dcterms:modified>
</cp:coreProperties>
</file>