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007C62">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007C62">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845741" w:rsidRPr="00D56B18" w:rsidRDefault="00845741" w:rsidP="00131B14">
      <w:pPr>
        <w:jc w:val="center"/>
        <w:rPr>
          <w:b/>
          <w:sz w:val="26"/>
          <w:szCs w:val="26"/>
        </w:rPr>
      </w:pPr>
      <w:r>
        <w:rPr>
          <w:b/>
          <w:sz w:val="26"/>
          <w:szCs w:val="26"/>
        </w:rPr>
        <w:t>Код публікації:ДЗР1</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8C5B3A">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8C5B3A">
              <w:rPr>
                <w:sz w:val="24"/>
                <w:szCs w:val="24"/>
              </w:rPr>
              <w:t xml:space="preserve">державної реєстрації речових прав на земельні ділянки юридичного управління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A9283A">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981354" w:rsidRDefault="008C5B3A" w:rsidP="00BD0938">
            <w:pPr>
              <w:spacing w:line="240" w:lineRule="auto"/>
              <w:ind w:firstLine="0"/>
              <w:rPr>
                <w:sz w:val="24"/>
                <w:szCs w:val="24"/>
              </w:rPr>
            </w:pPr>
            <w:r>
              <w:rPr>
                <w:sz w:val="24"/>
                <w:szCs w:val="24"/>
              </w:rPr>
              <w:t>Забезпечувати здійснення повноважень Департаменту</w:t>
            </w:r>
            <w:r w:rsidR="00BD0938" w:rsidRPr="00BD0938">
              <w:rPr>
                <w:sz w:val="24"/>
                <w:szCs w:val="24"/>
              </w:rPr>
              <w:t xml:space="preserve"> земельних ресурсів виконавчого органу Київської міської ради (Київської міської державної адміністрації) (далі – Департамент) </w:t>
            </w:r>
            <w:r>
              <w:rPr>
                <w:sz w:val="24"/>
                <w:szCs w:val="24"/>
              </w:rPr>
              <w:t xml:space="preserve">у сфері державної реєстрації прав на земельні ділянки та їх обтяжень в межах міста Києва відповідно до законодавства України, у тому числі: </w:t>
            </w:r>
          </w:p>
          <w:p w:rsidR="008C5B3A" w:rsidRDefault="008C5B3A" w:rsidP="00B17F9B">
            <w:pPr>
              <w:spacing w:line="240" w:lineRule="auto"/>
              <w:ind w:firstLine="0"/>
              <w:rPr>
                <w:sz w:val="24"/>
                <w:szCs w:val="24"/>
              </w:rPr>
            </w:pPr>
            <w:r w:rsidRPr="008B3A3D">
              <w:rPr>
                <w:sz w:val="24"/>
                <w:szCs w:val="24"/>
              </w:rPr>
              <w:t>надання адміністративних послуг у сфері державної реєстрації речових прав на нерухоме майно та їх обтяжень;</w:t>
            </w:r>
          </w:p>
          <w:p w:rsidR="008C5B3A" w:rsidRPr="008B3A3D" w:rsidRDefault="008C5B3A" w:rsidP="00B17F9B">
            <w:pPr>
              <w:spacing w:line="240" w:lineRule="auto"/>
              <w:ind w:firstLine="0"/>
              <w:rPr>
                <w:sz w:val="24"/>
                <w:szCs w:val="24"/>
              </w:rPr>
            </w:pPr>
            <w:r w:rsidRPr="008B3A3D">
              <w:rPr>
                <w:sz w:val="24"/>
                <w:szCs w:val="24"/>
              </w:rPr>
              <w:t>прийн</w:t>
            </w:r>
            <w:r>
              <w:rPr>
                <w:sz w:val="24"/>
                <w:szCs w:val="24"/>
              </w:rPr>
              <w:t xml:space="preserve">яття заяв щодо видачі та видача </w:t>
            </w:r>
            <w:r w:rsidRPr="008B3A3D">
              <w:rPr>
                <w:sz w:val="24"/>
                <w:szCs w:val="24"/>
              </w:rPr>
              <w:t>документів, пов’язаних з державною реєстрацією речових прав на нерухоме майно та їх обтяжень;</w:t>
            </w:r>
          </w:p>
          <w:p w:rsidR="008C5B3A" w:rsidRDefault="008C5B3A" w:rsidP="008C5B3A">
            <w:pPr>
              <w:spacing w:line="240" w:lineRule="auto"/>
              <w:ind w:firstLine="0"/>
              <w:rPr>
                <w:sz w:val="24"/>
                <w:szCs w:val="24"/>
              </w:rPr>
            </w:pPr>
            <w:r>
              <w:rPr>
                <w:sz w:val="24"/>
                <w:szCs w:val="24"/>
              </w:rPr>
              <w:t xml:space="preserve">      - </w:t>
            </w:r>
            <w:r w:rsidRPr="008B3A3D">
              <w:rPr>
                <w:sz w:val="24"/>
                <w:szCs w:val="24"/>
              </w:rPr>
              <w:t>встановлення відповідності заявлених прав і поданих документів вимогам законодавства України, а також відсутності суперечностей між заявленими та вже зареєстрованими речовими правами на нерухоме майно та їх обтяженнями</w:t>
            </w:r>
            <w:r>
              <w:rPr>
                <w:sz w:val="24"/>
                <w:szCs w:val="24"/>
              </w:rPr>
              <w:t>.</w:t>
            </w:r>
          </w:p>
          <w:p w:rsidR="00B17F9B" w:rsidRPr="00B17F9B" w:rsidRDefault="00B17F9B" w:rsidP="00B17F9B">
            <w:pPr>
              <w:spacing w:line="240" w:lineRule="auto"/>
              <w:ind w:firstLine="0"/>
              <w:rPr>
                <w:sz w:val="24"/>
                <w:szCs w:val="24"/>
              </w:rPr>
            </w:pPr>
            <w:r w:rsidRPr="00B17F9B">
              <w:rPr>
                <w:sz w:val="24"/>
                <w:szCs w:val="24"/>
              </w:rPr>
              <w:t>Перевіряти документи на наявність підстав для зупинення розгляду заяв про державну реєстрацію прав та їх обтяжень, зупинення державної реєстрації прав, відмови в державній реєстрації прав та приймати відповідні рішення.</w:t>
            </w:r>
          </w:p>
          <w:p w:rsidR="00B17F9B" w:rsidRPr="00B17F9B" w:rsidRDefault="00B17F9B" w:rsidP="00B17F9B">
            <w:pPr>
              <w:spacing w:line="240" w:lineRule="auto"/>
              <w:ind w:firstLine="0"/>
              <w:rPr>
                <w:sz w:val="24"/>
                <w:szCs w:val="24"/>
              </w:rPr>
            </w:pPr>
            <w:r w:rsidRPr="00B17F9B">
              <w:rPr>
                <w:sz w:val="24"/>
                <w:szCs w:val="24"/>
              </w:rPr>
              <w:t>Забезпечувати умови для належного зберігання та використання печатки державного реєстратора.</w:t>
            </w:r>
          </w:p>
          <w:p w:rsidR="00B17F9B" w:rsidRPr="00B17F9B" w:rsidRDefault="00B17F9B" w:rsidP="00B17F9B">
            <w:pPr>
              <w:spacing w:line="240" w:lineRule="auto"/>
              <w:ind w:firstLine="0"/>
              <w:rPr>
                <w:sz w:val="24"/>
                <w:szCs w:val="24"/>
              </w:rPr>
            </w:pPr>
            <w:r w:rsidRPr="00B17F9B">
              <w:rPr>
                <w:sz w:val="24"/>
                <w:szCs w:val="24"/>
              </w:rPr>
              <w:t>Здійснювати облік та зберігання документів, які стосуються реєстрації прав на земельні ділянки, а також передачу реєстраційних справ суб’єктам зберігання.</w:t>
            </w:r>
          </w:p>
          <w:p w:rsidR="00B17F9B" w:rsidRPr="00B17F9B" w:rsidRDefault="00B17F9B" w:rsidP="00B17F9B">
            <w:pPr>
              <w:spacing w:line="240" w:lineRule="auto"/>
              <w:ind w:firstLine="0"/>
              <w:rPr>
                <w:sz w:val="24"/>
                <w:szCs w:val="24"/>
              </w:rPr>
            </w:pPr>
            <w:r w:rsidRPr="00B17F9B">
              <w:rPr>
                <w:sz w:val="24"/>
                <w:szCs w:val="24"/>
              </w:rPr>
              <w:t xml:space="preserve"> Здійснювати ведення реєстраційних справ.</w:t>
            </w:r>
          </w:p>
          <w:p w:rsidR="00B17F9B" w:rsidRPr="00B17F9B" w:rsidRDefault="00B17F9B" w:rsidP="00B17F9B">
            <w:pPr>
              <w:spacing w:line="240" w:lineRule="auto"/>
              <w:ind w:firstLine="0"/>
              <w:rPr>
                <w:sz w:val="24"/>
                <w:szCs w:val="24"/>
              </w:rPr>
            </w:pPr>
            <w:r w:rsidRPr="00B17F9B">
              <w:rPr>
                <w:sz w:val="24"/>
                <w:szCs w:val="24"/>
              </w:rPr>
              <w:t xml:space="preserve"> Спільно з працівниками і структурними підрозділами Департаменту сприяти своєчасному вжиттю заходів щодо виконання ухвал та рішень судів і виконавчих документів.</w:t>
            </w:r>
          </w:p>
          <w:p w:rsidR="00B17F9B" w:rsidRPr="00B17F9B" w:rsidRDefault="00B17F9B" w:rsidP="00B17F9B">
            <w:pPr>
              <w:spacing w:line="240" w:lineRule="auto"/>
              <w:ind w:firstLine="0"/>
              <w:rPr>
                <w:sz w:val="24"/>
                <w:szCs w:val="24"/>
              </w:rPr>
            </w:pPr>
            <w:r w:rsidRPr="00B17F9B">
              <w:rPr>
                <w:sz w:val="24"/>
                <w:szCs w:val="24"/>
              </w:rPr>
              <w:t xml:space="preserve"> При виконанні своїх посадових обов’язків дотримуватись вимог Закону України «Про державну реєстрацію речових прав на нерухоме майно та їх обтяжень», Порядку державної реєстрації речових прав на нерухоме майно та їх обтяжень, затвердженого постановою Кабінету Міністрів України від 25 грудня 2015 року № 1127.</w:t>
            </w:r>
          </w:p>
          <w:p w:rsidR="00B17F9B" w:rsidRPr="00B17F9B" w:rsidRDefault="00B17F9B" w:rsidP="00B17F9B">
            <w:pPr>
              <w:spacing w:line="240" w:lineRule="auto"/>
              <w:ind w:firstLine="0"/>
              <w:rPr>
                <w:sz w:val="24"/>
                <w:szCs w:val="24"/>
              </w:rPr>
            </w:pPr>
            <w:r w:rsidRPr="00B17F9B">
              <w:rPr>
                <w:sz w:val="24"/>
                <w:szCs w:val="24"/>
              </w:rPr>
              <w:t xml:space="preserve">Забезпечувати надання інформації з Державного реєстру речових прав на нерухоме майно відповідно до вимог Закону </w:t>
            </w:r>
            <w:r w:rsidRPr="00B17F9B">
              <w:rPr>
                <w:sz w:val="24"/>
                <w:szCs w:val="24"/>
              </w:rPr>
              <w:lastRenderedPageBreak/>
              <w:t>України «Про державну реєстрацію речових прав на нерухоме майно та їх обтяжень», а також правомірності відмови у її наданні.</w:t>
            </w:r>
          </w:p>
          <w:p w:rsidR="00B17F9B" w:rsidRPr="00B17F9B" w:rsidRDefault="00B17F9B" w:rsidP="00B17F9B">
            <w:pPr>
              <w:spacing w:line="240" w:lineRule="auto"/>
              <w:ind w:firstLine="0"/>
              <w:rPr>
                <w:sz w:val="24"/>
                <w:szCs w:val="24"/>
              </w:rPr>
            </w:pPr>
            <w:r w:rsidRPr="00B17F9B">
              <w:rPr>
                <w:sz w:val="24"/>
                <w:szCs w:val="24"/>
              </w:rPr>
              <w:t>Здійснювати правову експертизу проектів нормативно-правових актів, розроблення і редагування проектів нормативно-правових актів, що надійшли на погодження до відділу, а також розробку нормативно-правових актів, що стосуються компетенції відділу.</w:t>
            </w:r>
          </w:p>
          <w:p w:rsidR="00B17F9B" w:rsidRPr="00B17F9B" w:rsidRDefault="00B17F9B" w:rsidP="00B17F9B">
            <w:pPr>
              <w:spacing w:line="240" w:lineRule="auto"/>
              <w:ind w:firstLine="0"/>
              <w:rPr>
                <w:sz w:val="24"/>
                <w:szCs w:val="24"/>
              </w:rPr>
            </w:pPr>
            <w:r w:rsidRPr="00B17F9B">
              <w:rPr>
                <w:sz w:val="24"/>
                <w:szCs w:val="24"/>
              </w:rPr>
              <w:t xml:space="preserve"> Здійснювати аналіз законодавчих та інших нормативно-правових актів, рекомендацій органів юстиції, Пленуму Верховного Суду, рішень Конституційного Суду України, узагальнювати практику застосування законодавства, що стосується компетенції відділу.</w:t>
            </w:r>
          </w:p>
          <w:p w:rsidR="00B17F9B" w:rsidRPr="00B17F9B" w:rsidRDefault="00B17F9B" w:rsidP="00B17F9B">
            <w:pPr>
              <w:spacing w:line="240" w:lineRule="auto"/>
              <w:ind w:firstLine="0"/>
              <w:rPr>
                <w:sz w:val="24"/>
                <w:szCs w:val="24"/>
              </w:rPr>
            </w:pPr>
            <w:r w:rsidRPr="00B17F9B">
              <w:rPr>
                <w:sz w:val="24"/>
                <w:szCs w:val="24"/>
              </w:rPr>
              <w:t xml:space="preserve"> Надавати працівникам Департаменту консультації з правових питань, пов’язаних з реєстрацією прав на земельні ділянки.</w:t>
            </w:r>
          </w:p>
          <w:p w:rsidR="00B17F9B" w:rsidRPr="00B17F9B" w:rsidRDefault="00B17F9B" w:rsidP="00B17F9B">
            <w:pPr>
              <w:spacing w:line="240" w:lineRule="auto"/>
              <w:ind w:firstLine="0"/>
              <w:rPr>
                <w:sz w:val="24"/>
                <w:szCs w:val="24"/>
              </w:rPr>
            </w:pPr>
            <w:r w:rsidRPr="00B17F9B">
              <w:rPr>
                <w:sz w:val="24"/>
                <w:szCs w:val="24"/>
              </w:rPr>
              <w:t xml:space="preserve"> Розглядати та брати участь у розгляді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юридичних осіб та фізичних осіб – підприємців з питань, що належать до компетенції відділу.</w:t>
            </w:r>
          </w:p>
          <w:p w:rsidR="00B17F9B" w:rsidRPr="00B17F9B" w:rsidRDefault="00B17F9B" w:rsidP="00B17F9B">
            <w:pPr>
              <w:spacing w:line="240" w:lineRule="auto"/>
              <w:ind w:firstLine="0"/>
              <w:rPr>
                <w:sz w:val="24"/>
                <w:szCs w:val="24"/>
              </w:rPr>
            </w:pPr>
            <w:r w:rsidRPr="00B17F9B">
              <w:rPr>
                <w:sz w:val="24"/>
                <w:szCs w:val="24"/>
              </w:rPr>
              <w:t xml:space="preserve"> Забезпечувати захист інформації з обмеженим доступом, яка стала відома при виконанні своїх обов’язків.</w:t>
            </w:r>
          </w:p>
          <w:p w:rsidR="00B17F9B" w:rsidRPr="00B17F9B" w:rsidRDefault="00B17F9B" w:rsidP="00B17F9B">
            <w:pPr>
              <w:spacing w:line="240" w:lineRule="auto"/>
              <w:ind w:firstLine="0"/>
              <w:rPr>
                <w:sz w:val="24"/>
                <w:szCs w:val="24"/>
              </w:rPr>
            </w:pPr>
            <w:r w:rsidRPr="00B17F9B">
              <w:rPr>
                <w:sz w:val="24"/>
                <w:szCs w:val="24"/>
              </w:rPr>
              <w:t xml:space="preserve"> Забезпечувати захист персональних даних при їх обробці, зберіганні та використанні, які стали відомі при виконанні своїх обов’язків.</w:t>
            </w:r>
          </w:p>
          <w:p w:rsidR="008C5B3A" w:rsidRPr="005F71C7" w:rsidRDefault="00B17F9B" w:rsidP="00BD0938">
            <w:pPr>
              <w:spacing w:line="240" w:lineRule="auto"/>
              <w:ind w:firstLine="0"/>
              <w:rPr>
                <w:sz w:val="24"/>
                <w:szCs w:val="24"/>
              </w:rPr>
            </w:pPr>
            <w:r w:rsidRPr="00B17F9B">
              <w:rPr>
                <w:sz w:val="24"/>
                <w:szCs w:val="24"/>
              </w:rPr>
              <w:t xml:space="preserve"> Виконувати за дорученням керівництва інші обов’язки.</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A3538B">
              <w:rPr>
                <w:sz w:val="24"/>
                <w:szCs w:val="24"/>
              </w:rPr>
              <w:t>коронавірусом</w:t>
            </w:r>
            <w:proofErr w:type="spellEnd"/>
            <w:r w:rsidRPr="00A3538B">
              <w:rPr>
                <w:sz w:val="24"/>
                <w:szCs w:val="24"/>
              </w:rPr>
              <w:t xml:space="preserve">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A3538B">
              <w:rPr>
                <w:sz w:val="24"/>
                <w:szCs w:val="24"/>
              </w:rPr>
              <w:t>компетентностей</w:t>
            </w:r>
            <w:proofErr w:type="spellEnd"/>
            <w:r w:rsidRPr="00A3538B">
              <w:rPr>
                <w:sz w:val="24"/>
                <w:szCs w:val="24"/>
              </w:rPr>
              <w:t>,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311CD9" w:rsidRPr="00A90AFE" w:rsidRDefault="00311CD9" w:rsidP="00311CD9">
            <w:pPr>
              <w:pStyle w:val="a4"/>
              <w:spacing w:before="0" w:line="240" w:lineRule="auto"/>
              <w:ind w:firstLine="0"/>
              <w:rPr>
                <w:sz w:val="22"/>
                <w:szCs w:val="22"/>
              </w:rPr>
            </w:pPr>
            <w:r w:rsidRPr="00A90AFE">
              <w:rPr>
                <w:sz w:val="22"/>
                <w:szCs w:val="22"/>
              </w:rPr>
              <w:t>Інформація</w:t>
            </w:r>
            <w:r w:rsidR="005F71C7">
              <w:rPr>
                <w:sz w:val="22"/>
                <w:szCs w:val="22"/>
              </w:rPr>
              <w:t xml:space="preserve"> приймається до 17:00</w:t>
            </w:r>
            <w:r w:rsidR="00A90AFE" w:rsidRPr="00A90AFE">
              <w:rPr>
                <w:sz w:val="22"/>
                <w:szCs w:val="22"/>
              </w:rPr>
              <w:t xml:space="preserve"> години </w:t>
            </w:r>
            <w:r w:rsidR="00DD17D0">
              <w:rPr>
                <w:sz w:val="22"/>
                <w:szCs w:val="22"/>
              </w:rPr>
              <w:t>«0</w:t>
            </w:r>
            <w:r w:rsidR="005F71C7">
              <w:rPr>
                <w:sz w:val="22"/>
                <w:szCs w:val="22"/>
              </w:rPr>
              <w:t>3</w:t>
            </w:r>
            <w:r w:rsidR="00B115FE" w:rsidRPr="00A90AFE">
              <w:rPr>
                <w:sz w:val="22"/>
                <w:szCs w:val="22"/>
              </w:rPr>
              <w:t>»</w:t>
            </w:r>
            <w:r w:rsidR="000A0696" w:rsidRPr="00A90AFE">
              <w:rPr>
                <w:sz w:val="22"/>
                <w:szCs w:val="22"/>
              </w:rPr>
              <w:t xml:space="preserve"> </w:t>
            </w:r>
            <w:r w:rsidR="005F71C7">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2F1096" w:rsidRPr="00A3538B" w:rsidRDefault="002F1096" w:rsidP="000A0696">
            <w:pPr>
              <w:pStyle w:val="a4"/>
              <w:spacing w:before="0" w:line="240" w:lineRule="auto"/>
              <w:ind w:firstLine="0"/>
              <w:rPr>
                <w:sz w:val="24"/>
                <w:szCs w:val="24"/>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887C34" w:rsidRDefault="00887C34" w:rsidP="00887C34">
            <w:pPr>
              <w:pStyle w:val="2"/>
              <w:keepNext w:val="0"/>
              <w:spacing w:line="240" w:lineRule="auto"/>
              <w:ind w:left="0" w:firstLine="0"/>
              <w:rPr>
                <w:b w:val="0"/>
                <w:sz w:val="24"/>
                <w:szCs w:val="24"/>
              </w:rPr>
            </w:pPr>
            <w:r w:rsidRPr="00887C34">
              <w:rPr>
                <w:b w:val="0"/>
                <w:sz w:val="24"/>
                <w:szCs w:val="24"/>
              </w:rPr>
              <w:t>Вища юридична освіта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FD444B" w:rsidRDefault="00B17F9B" w:rsidP="00D164F4">
            <w:pPr>
              <w:spacing w:line="240" w:lineRule="auto"/>
              <w:ind w:right="133" w:firstLine="0"/>
              <w:rPr>
                <w:b/>
                <w:sz w:val="24"/>
                <w:szCs w:val="24"/>
              </w:rPr>
            </w:pPr>
            <w:r w:rsidRPr="00FD444B">
              <w:rPr>
                <w:sz w:val="24"/>
                <w:szCs w:val="24"/>
              </w:rPr>
              <w:t xml:space="preserve">Діалогове спілкування, вміння розподіляти роботу, здатність концентруватись на деталях, уміння працювати в команді, </w:t>
            </w:r>
            <w:proofErr w:type="spellStart"/>
            <w:r w:rsidRPr="00FD444B">
              <w:rPr>
                <w:sz w:val="24"/>
                <w:szCs w:val="24"/>
              </w:rPr>
              <w:t>стресостійкість</w:t>
            </w:r>
            <w:proofErr w:type="spellEnd"/>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FD444B" w:rsidRDefault="00B17F9B" w:rsidP="003D0C06">
            <w:pPr>
              <w:spacing w:line="240" w:lineRule="auto"/>
              <w:rPr>
                <w:b/>
                <w:sz w:val="24"/>
                <w:szCs w:val="24"/>
              </w:rPr>
            </w:pPr>
            <w:r w:rsidRPr="00FD444B">
              <w:rPr>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Знання:</w:t>
            </w:r>
          </w:p>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B17F9B" w:rsidRPr="00FD444B" w:rsidRDefault="00B17F9B" w:rsidP="00B17F9B">
            <w:pPr>
              <w:spacing w:line="240" w:lineRule="auto"/>
              <w:ind w:firstLine="0"/>
              <w:rPr>
                <w:b/>
                <w:sz w:val="24"/>
                <w:szCs w:val="24"/>
              </w:rPr>
            </w:pPr>
            <w:r w:rsidRPr="00FD444B">
              <w:rPr>
                <w:sz w:val="24"/>
                <w:szCs w:val="24"/>
              </w:rPr>
              <w:t>Закону України «Про запобігання корупції»</w:t>
            </w:r>
          </w:p>
        </w:tc>
      </w:tr>
      <w:tr w:rsidR="00B17F9B" w:rsidRPr="00FD444B" w:rsidTr="00B17F9B">
        <w:trPr>
          <w:trHeight w:val="4527"/>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Цивільного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Господарський кодекс України;</w:t>
            </w:r>
          </w:p>
          <w:p w:rsidR="00B17F9B" w:rsidRPr="00425C5D" w:rsidRDefault="00B17F9B" w:rsidP="00B17F9B">
            <w:pPr>
              <w:spacing w:line="240" w:lineRule="auto"/>
              <w:ind w:firstLine="0"/>
              <w:contextualSpacing/>
              <w:rPr>
                <w:b/>
                <w:sz w:val="24"/>
                <w:szCs w:val="24"/>
              </w:rPr>
            </w:pPr>
            <w:r w:rsidRPr="00425C5D">
              <w:rPr>
                <w:sz w:val="24"/>
                <w:szCs w:val="24"/>
              </w:rPr>
              <w:t xml:space="preserve">Цивільний процесуальний кодекс України; </w:t>
            </w:r>
          </w:p>
          <w:p w:rsidR="00B17F9B" w:rsidRPr="00425C5D" w:rsidRDefault="00B17F9B" w:rsidP="00B17F9B">
            <w:pPr>
              <w:spacing w:line="240" w:lineRule="auto"/>
              <w:ind w:firstLine="0"/>
              <w:contextualSpacing/>
              <w:rPr>
                <w:b/>
                <w:sz w:val="24"/>
                <w:szCs w:val="24"/>
              </w:rPr>
            </w:pPr>
            <w:r w:rsidRPr="00425C5D">
              <w:rPr>
                <w:sz w:val="24"/>
                <w:szCs w:val="24"/>
              </w:rPr>
              <w:t xml:space="preserve">Господарський процесуальний кодекс України; </w:t>
            </w:r>
          </w:p>
          <w:p w:rsidR="00B17F9B" w:rsidRDefault="00B17F9B" w:rsidP="00B17F9B">
            <w:pPr>
              <w:spacing w:line="240" w:lineRule="auto"/>
              <w:ind w:firstLine="0"/>
              <w:contextualSpacing/>
              <w:rPr>
                <w:sz w:val="24"/>
                <w:szCs w:val="24"/>
              </w:rPr>
            </w:pPr>
            <w:r w:rsidRPr="00425C5D">
              <w:rPr>
                <w:sz w:val="24"/>
                <w:szCs w:val="24"/>
              </w:rPr>
              <w:t>Кодекс адміністративного судочинства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FB" w:rsidRDefault="00B040FB">
      <w:r>
        <w:separator/>
      </w:r>
    </w:p>
  </w:endnote>
  <w:endnote w:type="continuationSeparator" w:id="0">
    <w:p w:rsidR="00B040FB" w:rsidRDefault="00B0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FB" w:rsidRDefault="00B040FB">
      <w:r>
        <w:separator/>
      </w:r>
    </w:p>
  </w:footnote>
  <w:footnote w:type="continuationSeparator" w:id="0">
    <w:p w:rsidR="00B040FB" w:rsidRDefault="00B04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45741">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7C62"/>
    <w:rsid w:val="000508B0"/>
    <w:rsid w:val="00055494"/>
    <w:rsid w:val="000561D6"/>
    <w:rsid w:val="0007012D"/>
    <w:rsid w:val="00084D13"/>
    <w:rsid w:val="000A0696"/>
    <w:rsid w:val="000C4D97"/>
    <w:rsid w:val="000D6F32"/>
    <w:rsid w:val="00120DC1"/>
    <w:rsid w:val="0013193B"/>
    <w:rsid w:val="00131B14"/>
    <w:rsid w:val="00167604"/>
    <w:rsid w:val="00170F4A"/>
    <w:rsid w:val="00196F15"/>
    <w:rsid w:val="001A5FC5"/>
    <w:rsid w:val="001B46D8"/>
    <w:rsid w:val="001C41D0"/>
    <w:rsid w:val="001E3E40"/>
    <w:rsid w:val="00210F96"/>
    <w:rsid w:val="002C5CD0"/>
    <w:rsid w:val="002F1096"/>
    <w:rsid w:val="002F41CD"/>
    <w:rsid w:val="00311CD9"/>
    <w:rsid w:val="003212E6"/>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B21FF"/>
    <w:rsid w:val="005F71C7"/>
    <w:rsid w:val="00641766"/>
    <w:rsid w:val="006647B6"/>
    <w:rsid w:val="006936F3"/>
    <w:rsid w:val="006A0836"/>
    <w:rsid w:val="006B725C"/>
    <w:rsid w:val="006C5419"/>
    <w:rsid w:val="00717C72"/>
    <w:rsid w:val="00727D4A"/>
    <w:rsid w:val="00735A86"/>
    <w:rsid w:val="007562E6"/>
    <w:rsid w:val="00762A28"/>
    <w:rsid w:val="007979AF"/>
    <w:rsid w:val="007D1BB8"/>
    <w:rsid w:val="007E6A60"/>
    <w:rsid w:val="0081423A"/>
    <w:rsid w:val="0084489B"/>
    <w:rsid w:val="00845741"/>
    <w:rsid w:val="0086158D"/>
    <w:rsid w:val="00887C34"/>
    <w:rsid w:val="008B1D59"/>
    <w:rsid w:val="008C5B3A"/>
    <w:rsid w:val="009143ED"/>
    <w:rsid w:val="00966860"/>
    <w:rsid w:val="009732C4"/>
    <w:rsid w:val="00974D06"/>
    <w:rsid w:val="00981354"/>
    <w:rsid w:val="00992730"/>
    <w:rsid w:val="009A0AB5"/>
    <w:rsid w:val="009C2CE0"/>
    <w:rsid w:val="00A169E7"/>
    <w:rsid w:val="00A174F4"/>
    <w:rsid w:val="00A3538B"/>
    <w:rsid w:val="00A3571A"/>
    <w:rsid w:val="00A4093C"/>
    <w:rsid w:val="00A90AFE"/>
    <w:rsid w:val="00A9283A"/>
    <w:rsid w:val="00AA0464"/>
    <w:rsid w:val="00AB2009"/>
    <w:rsid w:val="00AB2636"/>
    <w:rsid w:val="00AE3F76"/>
    <w:rsid w:val="00AE6A40"/>
    <w:rsid w:val="00B0208E"/>
    <w:rsid w:val="00B040FB"/>
    <w:rsid w:val="00B115FE"/>
    <w:rsid w:val="00B12C52"/>
    <w:rsid w:val="00B165E5"/>
    <w:rsid w:val="00B17F9B"/>
    <w:rsid w:val="00B54B9D"/>
    <w:rsid w:val="00BA77E5"/>
    <w:rsid w:val="00BB3145"/>
    <w:rsid w:val="00BC68BE"/>
    <w:rsid w:val="00BD0938"/>
    <w:rsid w:val="00BF4347"/>
    <w:rsid w:val="00BF5A89"/>
    <w:rsid w:val="00BF710E"/>
    <w:rsid w:val="00C20312"/>
    <w:rsid w:val="00C45D36"/>
    <w:rsid w:val="00C5002A"/>
    <w:rsid w:val="00C56F10"/>
    <w:rsid w:val="00C6272E"/>
    <w:rsid w:val="00CB708A"/>
    <w:rsid w:val="00D164F4"/>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85B65"/>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ED0EA"/>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1293</Words>
  <Characters>7375</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22</cp:revision>
  <cp:lastPrinted>2020-09-30T09:40:00Z</cp:lastPrinted>
  <dcterms:created xsi:type="dcterms:W3CDTF">2020-05-15T07:31:00Z</dcterms:created>
  <dcterms:modified xsi:type="dcterms:W3CDTF">2020-10-01T05:51:00Z</dcterms:modified>
</cp:coreProperties>
</file>