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72" w:rsidRPr="00981354" w:rsidRDefault="00981354" w:rsidP="00A90AFE">
      <w:pPr>
        <w:widowControl w:val="0"/>
        <w:spacing w:line="240" w:lineRule="auto"/>
        <w:ind w:left="4820" w:hanging="992"/>
        <w:rPr>
          <w:sz w:val="24"/>
          <w:szCs w:val="24"/>
          <w:lang w:eastAsia="en-US"/>
        </w:rPr>
      </w:pPr>
      <w:r>
        <w:rPr>
          <w:sz w:val="24"/>
          <w:szCs w:val="24"/>
        </w:rPr>
        <w:t xml:space="preserve">                 </w:t>
      </w:r>
      <w:r w:rsidR="00A90AFE">
        <w:rPr>
          <w:sz w:val="24"/>
          <w:szCs w:val="24"/>
        </w:rPr>
        <w:t xml:space="preserve">                 </w:t>
      </w:r>
      <w:r>
        <w:rPr>
          <w:sz w:val="24"/>
          <w:szCs w:val="24"/>
        </w:rPr>
        <w:t xml:space="preserve"> </w:t>
      </w:r>
      <w:r w:rsidR="00717C72" w:rsidRPr="00981354">
        <w:rPr>
          <w:sz w:val="24"/>
          <w:szCs w:val="24"/>
        </w:rPr>
        <w:t>ЗАТВЕРДЖЕНО</w:t>
      </w:r>
    </w:p>
    <w:p w:rsidR="00717C72" w:rsidRPr="00981354" w:rsidRDefault="00981354" w:rsidP="00A90AFE">
      <w:pPr>
        <w:widowControl w:val="0"/>
        <w:spacing w:line="240" w:lineRule="auto"/>
        <w:ind w:left="4820" w:hanging="1134"/>
        <w:rPr>
          <w:sz w:val="24"/>
          <w:szCs w:val="24"/>
        </w:rPr>
      </w:pPr>
      <w:r>
        <w:rPr>
          <w:sz w:val="24"/>
          <w:szCs w:val="24"/>
        </w:rPr>
        <w:t xml:space="preserve">                  </w:t>
      </w:r>
      <w:r w:rsidR="00A90AFE">
        <w:rPr>
          <w:sz w:val="24"/>
          <w:szCs w:val="24"/>
        </w:rPr>
        <w:t xml:space="preserve"> Наказ </w:t>
      </w:r>
      <w:r w:rsidRPr="00981354">
        <w:rPr>
          <w:sz w:val="24"/>
          <w:szCs w:val="24"/>
        </w:rPr>
        <w:t>Департаменту</w:t>
      </w:r>
      <w:r w:rsidR="00A90AFE">
        <w:rPr>
          <w:sz w:val="24"/>
          <w:szCs w:val="24"/>
        </w:rPr>
        <w:t xml:space="preserve"> </w:t>
      </w:r>
      <w:r w:rsidR="00A90AFE" w:rsidRPr="00A3538B">
        <w:rPr>
          <w:sz w:val="24"/>
          <w:szCs w:val="24"/>
        </w:rPr>
        <w:t xml:space="preserve">земельних </w:t>
      </w:r>
      <w:r w:rsidR="00A90AFE">
        <w:rPr>
          <w:sz w:val="24"/>
          <w:szCs w:val="24"/>
        </w:rPr>
        <w:t xml:space="preserve">  </w:t>
      </w:r>
      <w:r w:rsidR="00A90AFE" w:rsidRPr="00A3538B">
        <w:rPr>
          <w:sz w:val="24"/>
          <w:szCs w:val="24"/>
        </w:rPr>
        <w:t>ресурсів виконавчого органу Київської міської ради (Київської міської державної адміністрації)</w:t>
      </w:r>
    </w:p>
    <w:p w:rsidR="00981354" w:rsidRPr="00DD17D0" w:rsidRDefault="00981354" w:rsidP="00A90AFE">
      <w:pPr>
        <w:tabs>
          <w:tab w:val="left" w:pos="5670"/>
          <w:tab w:val="left" w:pos="6804"/>
        </w:tabs>
        <w:ind w:left="5103" w:hanging="1275"/>
        <w:rPr>
          <w:sz w:val="24"/>
          <w:szCs w:val="24"/>
        </w:rPr>
      </w:pPr>
      <w:r w:rsidRPr="00DD17D0">
        <w:rPr>
          <w:sz w:val="24"/>
          <w:szCs w:val="24"/>
        </w:rPr>
        <w:t xml:space="preserve">             </w:t>
      </w:r>
      <w:r w:rsidR="00A90AFE" w:rsidRPr="00DD17D0">
        <w:rPr>
          <w:sz w:val="24"/>
          <w:szCs w:val="24"/>
        </w:rPr>
        <w:t xml:space="preserve"> </w:t>
      </w:r>
      <w:r w:rsidRPr="00DD17D0">
        <w:rPr>
          <w:sz w:val="24"/>
          <w:szCs w:val="24"/>
        </w:rPr>
        <w:t xml:space="preserve">   </w:t>
      </w:r>
      <w:r w:rsidR="00A90AFE" w:rsidRPr="00DD17D0">
        <w:rPr>
          <w:sz w:val="24"/>
          <w:szCs w:val="24"/>
        </w:rPr>
        <w:t>в</w:t>
      </w:r>
      <w:r w:rsidR="00717C72" w:rsidRPr="00DD17D0">
        <w:rPr>
          <w:sz w:val="24"/>
          <w:szCs w:val="24"/>
        </w:rPr>
        <w:t xml:space="preserve">ід </w:t>
      </w:r>
      <w:r w:rsidR="00B115FE" w:rsidRPr="00DD17D0">
        <w:rPr>
          <w:sz w:val="24"/>
          <w:szCs w:val="24"/>
        </w:rPr>
        <w:t>«</w:t>
      </w:r>
      <w:r w:rsidR="00007C62">
        <w:rPr>
          <w:sz w:val="24"/>
          <w:szCs w:val="24"/>
        </w:rPr>
        <w:t>30</w:t>
      </w:r>
      <w:r w:rsidR="00B115FE" w:rsidRPr="00DD17D0">
        <w:rPr>
          <w:sz w:val="24"/>
          <w:szCs w:val="24"/>
        </w:rPr>
        <w:t xml:space="preserve">» </w:t>
      </w:r>
      <w:r w:rsidR="007979AF" w:rsidRPr="00DD17D0">
        <w:rPr>
          <w:sz w:val="24"/>
          <w:szCs w:val="24"/>
        </w:rPr>
        <w:t xml:space="preserve"> </w:t>
      </w:r>
      <w:r w:rsidR="00DD17D0" w:rsidRPr="00DD17D0">
        <w:rPr>
          <w:sz w:val="24"/>
          <w:szCs w:val="24"/>
        </w:rPr>
        <w:t>вересня</w:t>
      </w:r>
      <w:r w:rsidR="0039271D" w:rsidRPr="00DD17D0">
        <w:rPr>
          <w:sz w:val="24"/>
          <w:szCs w:val="24"/>
        </w:rPr>
        <w:t xml:space="preserve"> </w:t>
      </w:r>
      <w:r w:rsidR="00717C72" w:rsidRPr="00DD17D0">
        <w:rPr>
          <w:sz w:val="24"/>
          <w:szCs w:val="24"/>
        </w:rPr>
        <w:t xml:space="preserve">2020 року </w:t>
      </w:r>
      <w:r w:rsidR="00A90AFE" w:rsidRPr="00DD17D0">
        <w:rPr>
          <w:sz w:val="24"/>
          <w:szCs w:val="24"/>
        </w:rPr>
        <w:t>№</w:t>
      </w:r>
      <w:r w:rsidR="00007C62">
        <w:rPr>
          <w:sz w:val="24"/>
          <w:szCs w:val="24"/>
        </w:rPr>
        <w:t>19</w:t>
      </w:r>
      <w:r w:rsidR="00DD17D0" w:rsidRPr="00DD17D0">
        <w:rPr>
          <w:sz w:val="24"/>
          <w:szCs w:val="24"/>
        </w:rPr>
        <w:t>8</w:t>
      </w:r>
      <w:r w:rsidR="0039271D" w:rsidRPr="00DD17D0">
        <w:rPr>
          <w:sz w:val="24"/>
          <w:szCs w:val="24"/>
        </w:rPr>
        <w:t>-к</w:t>
      </w:r>
    </w:p>
    <w:p w:rsidR="00F5616E" w:rsidRPr="00981354" w:rsidRDefault="00981354" w:rsidP="00717C72">
      <w:pPr>
        <w:tabs>
          <w:tab w:val="left" w:pos="5670"/>
          <w:tab w:val="left" w:pos="6804"/>
        </w:tabs>
        <w:ind w:left="4820" w:firstLine="0"/>
        <w:rPr>
          <w:sz w:val="24"/>
          <w:szCs w:val="24"/>
        </w:rPr>
      </w:pPr>
      <w:r>
        <w:rPr>
          <w:sz w:val="24"/>
          <w:szCs w:val="24"/>
        </w:rPr>
        <w:t xml:space="preserve">                  </w:t>
      </w:r>
    </w:p>
    <w:p w:rsidR="00F5616E" w:rsidRPr="00D56B18" w:rsidRDefault="00F5616E" w:rsidP="00131B14">
      <w:pPr>
        <w:jc w:val="center"/>
        <w:rPr>
          <w:b/>
          <w:sz w:val="26"/>
          <w:szCs w:val="26"/>
        </w:rPr>
      </w:pPr>
    </w:p>
    <w:p w:rsidR="00A174F4" w:rsidRPr="00D56B18" w:rsidRDefault="00A174F4" w:rsidP="00131B14">
      <w:pPr>
        <w:jc w:val="center"/>
        <w:rPr>
          <w:b/>
          <w:sz w:val="26"/>
          <w:szCs w:val="26"/>
        </w:rPr>
      </w:pPr>
      <w:r w:rsidRPr="00D56B18">
        <w:rPr>
          <w:b/>
          <w:sz w:val="26"/>
          <w:szCs w:val="26"/>
        </w:rPr>
        <w:t>ОГОЛОШЕННЯ</w:t>
      </w:r>
    </w:p>
    <w:p w:rsidR="00A174F4" w:rsidRDefault="00A174F4" w:rsidP="00131B14">
      <w:pPr>
        <w:jc w:val="center"/>
        <w:rPr>
          <w:b/>
          <w:sz w:val="26"/>
          <w:szCs w:val="26"/>
        </w:rPr>
      </w:pPr>
      <w:r w:rsidRPr="00D56B18">
        <w:rPr>
          <w:b/>
          <w:sz w:val="26"/>
          <w:szCs w:val="26"/>
        </w:rPr>
        <w:t>про добір на період дії карантину</w:t>
      </w:r>
    </w:p>
    <w:p w:rsidR="00922C90" w:rsidRPr="00D56B18" w:rsidRDefault="00E455E8" w:rsidP="00131B14">
      <w:pPr>
        <w:jc w:val="center"/>
        <w:rPr>
          <w:b/>
          <w:sz w:val="26"/>
          <w:szCs w:val="26"/>
        </w:rPr>
      </w:pPr>
      <w:r>
        <w:rPr>
          <w:b/>
          <w:sz w:val="26"/>
          <w:szCs w:val="26"/>
        </w:rPr>
        <w:t>Код публікації: ДЗР28</w:t>
      </w:r>
      <w:bookmarkStart w:id="0" w:name="_GoBack"/>
      <w:bookmarkEnd w:id="0"/>
    </w:p>
    <w:p w:rsidR="00A174F4" w:rsidRPr="00D56B18" w:rsidRDefault="00A174F4" w:rsidP="00131B14">
      <w:pPr>
        <w:jc w:val="center"/>
        <w:rPr>
          <w:b/>
          <w:sz w:val="26"/>
          <w:szCs w:val="26"/>
        </w:rPr>
      </w:pPr>
    </w:p>
    <w:tbl>
      <w:tblPr>
        <w:tblStyle w:val="ae"/>
        <w:tblW w:w="10207" w:type="dxa"/>
        <w:tblInd w:w="-714" w:type="dxa"/>
        <w:tblLayout w:type="fixed"/>
        <w:tblLook w:val="04A0" w:firstRow="1" w:lastRow="0" w:firstColumn="1" w:lastColumn="0" w:noHBand="0" w:noVBand="1"/>
      </w:tblPr>
      <w:tblGrid>
        <w:gridCol w:w="425"/>
        <w:gridCol w:w="3119"/>
        <w:gridCol w:w="6663"/>
      </w:tblGrid>
      <w:tr w:rsidR="00131B14" w:rsidRPr="00A3538B" w:rsidTr="00311CD9">
        <w:tc>
          <w:tcPr>
            <w:tcW w:w="3544" w:type="dxa"/>
            <w:gridSpan w:val="2"/>
            <w:vAlign w:val="center"/>
          </w:tcPr>
          <w:p w:rsidR="00131B14" w:rsidRPr="00D56B18" w:rsidRDefault="00131B14" w:rsidP="00131B14">
            <w:pPr>
              <w:pStyle w:val="Default"/>
              <w:rPr>
                <w:szCs w:val="26"/>
              </w:rPr>
            </w:pPr>
            <w:r w:rsidRPr="00D56B18">
              <w:rPr>
                <w:szCs w:val="26"/>
              </w:rPr>
              <w:t>Назва та категорія посади, стосовно якої прийнято рішення про необхідність призначення</w:t>
            </w:r>
          </w:p>
        </w:tc>
        <w:tc>
          <w:tcPr>
            <w:tcW w:w="6663" w:type="dxa"/>
            <w:vAlign w:val="center"/>
          </w:tcPr>
          <w:p w:rsidR="00131B14" w:rsidRPr="00A3538B" w:rsidRDefault="00981354" w:rsidP="00971BF1">
            <w:pPr>
              <w:spacing w:line="240" w:lineRule="auto"/>
              <w:ind w:firstLine="0"/>
              <w:rPr>
                <w:sz w:val="24"/>
                <w:szCs w:val="24"/>
              </w:rPr>
            </w:pPr>
            <w:r w:rsidRPr="00A3538B">
              <w:rPr>
                <w:sz w:val="24"/>
                <w:szCs w:val="24"/>
              </w:rPr>
              <w:t xml:space="preserve">Головний спеціаліст </w:t>
            </w:r>
            <w:r w:rsidR="00BD0938">
              <w:rPr>
                <w:sz w:val="24"/>
                <w:szCs w:val="24"/>
              </w:rPr>
              <w:t xml:space="preserve">відділу </w:t>
            </w:r>
            <w:r w:rsidR="00971BF1">
              <w:rPr>
                <w:sz w:val="24"/>
                <w:szCs w:val="24"/>
              </w:rPr>
              <w:t xml:space="preserve">орендних відносин управління самоврядного контролю </w:t>
            </w:r>
            <w:r w:rsidRPr="00A3538B">
              <w:rPr>
                <w:sz w:val="24"/>
                <w:szCs w:val="24"/>
              </w:rPr>
              <w:t xml:space="preserve">Департаменту земельних ресурсів </w:t>
            </w:r>
            <w:r w:rsidR="00B115FE" w:rsidRPr="00A3538B">
              <w:rPr>
                <w:sz w:val="24"/>
                <w:szCs w:val="24"/>
              </w:rPr>
              <w:t>виконавчого органу Київської міської ради (Київської міської державної адміністрації)</w:t>
            </w:r>
            <w:r w:rsidR="009C2CE0" w:rsidRPr="00A3538B">
              <w:rPr>
                <w:sz w:val="24"/>
                <w:szCs w:val="24"/>
              </w:rPr>
              <w:t>,</w:t>
            </w:r>
            <w:r w:rsidR="00311CD9" w:rsidRPr="00A3538B">
              <w:rPr>
                <w:sz w:val="24"/>
                <w:szCs w:val="24"/>
              </w:rPr>
              <w:t xml:space="preserve"> </w:t>
            </w:r>
            <w:r w:rsidRPr="00A3538B">
              <w:rPr>
                <w:sz w:val="24"/>
                <w:szCs w:val="24"/>
              </w:rPr>
              <w:t>категорія «В</w:t>
            </w:r>
            <w:r w:rsidR="009C2CE0" w:rsidRPr="00A3538B">
              <w:rPr>
                <w:sz w:val="24"/>
                <w:szCs w:val="24"/>
              </w:rPr>
              <w:t>»</w:t>
            </w:r>
            <w:r w:rsidR="00A9283A">
              <w:rPr>
                <w:sz w:val="24"/>
                <w:szCs w:val="24"/>
              </w:rPr>
              <w:t xml:space="preserve"> </w:t>
            </w:r>
          </w:p>
        </w:tc>
      </w:tr>
      <w:tr w:rsidR="00131B14" w:rsidRPr="00A3538B" w:rsidTr="00311CD9">
        <w:tc>
          <w:tcPr>
            <w:tcW w:w="3544" w:type="dxa"/>
            <w:gridSpan w:val="2"/>
            <w:vAlign w:val="center"/>
          </w:tcPr>
          <w:p w:rsidR="00131B14" w:rsidRPr="00D56B18" w:rsidRDefault="00131B14" w:rsidP="00131B14">
            <w:pPr>
              <w:pStyle w:val="Default"/>
              <w:rPr>
                <w:szCs w:val="26"/>
              </w:rPr>
            </w:pPr>
            <w:r w:rsidRPr="00D56B18">
              <w:rPr>
                <w:szCs w:val="26"/>
              </w:rPr>
              <w:t>Посадові обов’язки</w:t>
            </w:r>
          </w:p>
        </w:tc>
        <w:tc>
          <w:tcPr>
            <w:tcW w:w="6663" w:type="dxa"/>
            <w:vAlign w:val="center"/>
          </w:tcPr>
          <w:p w:rsidR="00971BF1" w:rsidRPr="00971BF1" w:rsidRDefault="00971BF1" w:rsidP="00971BF1">
            <w:pPr>
              <w:spacing w:line="240" w:lineRule="auto"/>
              <w:ind w:firstLine="0"/>
              <w:rPr>
                <w:sz w:val="24"/>
                <w:szCs w:val="24"/>
              </w:rPr>
            </w:pPr>
            <w:r>
              <w:rPr>
                <w:sz w:val="24"/>
                <w:szCs w:val="24"/>
              </w:rPr>
              <w:t>1.Підготовка проєктів</w:t>
            </w:r>
            <w:r w:rsidRPr="00971BF1">
              <w:rPr>
                <w:sz w:val="24"/>
                <w:szCs w:val="24"/>
              </w:rPr>
              <w:t xml:space="preserve"> рішень Київської міської ради, розпоряджень виконавчого органу Київської міської ради (Київської міської державної адміністрації), протоколів (висновків) постійної комісії Київської міської ради з питань містобудування, архітектури та землекористування щодо поновлення договорів оренди земельних ділянок, внесення змін до них.</w:t>
            </w:r>
          </w:p>
          <w:p w:rsidR="00971BF1" w:rsidRPr="00971BF1" w:rsidRDefault="00971BF1" w:rsidP="00971BF1">
            <w:pPr>
              <w:spacing w:line="240" w:lineRule="auto"/>
              <w:ind w:firstLine="0"/>
              <w:rPr>
                <w:sz w:val="24"/>
                <w:szCs w:val="24"/>
              </w:rPr>
            </w:pPr>
            <w:r>
              <w:rPr>
                <w:sz w:val="24"/>
                <w:szCs w:val="24"/>
              </w:rPr>
              <w:t>2. Видача</w:t>
            </w:r>
            <w:r w:rsidRPr="00971BF1">
              <w:rPr>
                <w:sz w:val="24"/>
                <w:szCs w:val="24"/>
              </w:rPr>
              <w:t xml:space="preserve"> суб’єктам права на </w:t>
            </w:r>
            <w:r>
              <w:rPr>
                <w:sz w:val="24"/>
                <w:szCs w:val="24"/>
              </w:rPr>
              <w:t>землю розрахунків</w:t>
            </w:r>
            <w:r w:rsidRPr="00971BF1">
              <w:rPr>
                <w:sz w:val="24"/>
                <w:szCs w:val="24"/>
              </w:rPr>
              <w:t xml:space="preserve"> розміру орендної плати для укладання договорів оренди земельних ділянок, договорів про поновлення та внесення змін до них.</w:t>
            </w:r>
          </w:p>
          <w:p w:rsidR="00971BF1" w:rsidRPr="00971BF1" w:rsidRDefault="00971BF1" w:rsidP="00971BF1">
            <w:pPr>
              <w:spacing w:line="240" w:lineRule="auto"/>
              <w:ind w:firstLine="0"/>
              <w:rPr>
                <w:sz w:val="24"/>
                <w:szCs w:val="24"/>
              </w:rPr>
            </w:pPr>
            <w:r>
              <w:rPr>
                <w:sz w:val="24"/>
                <w:szCs w:val="24"/>
              </w:rPr>
              <w:t>3. Підготовка</w:t>
            </w:r>
            <w:r w:rsidRPr="00971BF1">
              <w:rPr>
                <w:sz w:val="24"/>
                <w:szCs w:val="24"/>
              </w:rPr>
              <w:t xml:space="preserve"> проєктів договорів у відповідності до рішень Київської міської ради, розпоряджень виконавчого органу Київської міської ради (Київської міської державної адміністрації), протоколів (висновків) постійної комісії Київської міської ради з питань містобудування, архітектури та землекористування щодо поновлення договорів оренди земельних ділянок, внесення змін до них (далі – проекти договорів).</w:t>
            </w:r>
          </w:p>
          <w:p w:rsidR="00971BF1" w:rsidRPr="00971BF1" w:rsidRDefault="00971BF1" w:rsidP="00971BF1">
            <w:pPr>
              <w:spacing w:line="240" w:lineRule="auto"/>
              <w:ind w:firstLine="0"/>
              <w:rPr>
                <w:sz w:val="24"/>
                <w:szCs w:val="24"/>
              </w:rPr>
            </w:pPr>
            <w:r>
              <w:rPr>
                <w:sz w:val="24"/>
                <w:szCs w:val="24"/>
              </w:rPr>
              <w:t>4. Узгодження із зацікавленими особами умов</w:t>
            </w:r>
            <w:r w:rsidRPr="00971BF1">
              <w:rPr>
                <w:sz w:val="24"/>
                <w:szCs w:val="24"/>
              </w:rPr>
              <w:t xml:space="preserve"> проєктів договорів, які готуються на підставі відповідних рішень Київської міської ради, розпоряджень виконавчого органу Київської міської ради (Київської міської державної адміністрації), протоколів (висновків) постійної комісії Київської міської ради з питань містобудування, архітектури та землекористування.</w:t>
            </w:r>
          </w:p>
          <w:p w:rsidR="00971BF1" w:rsidRPr="00971BF1" w:rsidRDefault="00971BF1" w:rsidP="00971BF1">
            <w:pPr>
              <w:spacing w:line="240" w:lineRule="auto"/>
              <w:ind w:firstLine="0"/>
              <w:rPr>
                <w:sz w:val="24"/>
                <w:szCs w:val="24"/>
              </w:rPr>
            </w:pPr>
            <w:r>
              <w:rPr>
                <w:sz w:val="24"/>
                <w:szCs w:val="24"/>
              </w:rPr>
              <w:t>5. Подання</w:t>
            </w:r>
            <w:r w:rsidRPr="00971BF1">
              <w:rPr>
                <w:sz w:val="24"/>
                <w:szCs w:val="24"/>
              </w:rPr>
              <w:t xml:space="preserve"> на розгляд начальника управління самоврядного контролю Департаменту</w:t>
            </w:r>
            <w:r>
              <w:rPr>
                <w:sz w:val="24"/>
                <w:szCs w:val="24"/>
              </w:rPr>
              <w:t>, директора Департаменту проєктів</w:t>
            </w:r>
            <w:r w:rsidRPr="00971BF1">
              <w:rPr>
                <w:sz w:val="24"/>
                <w:szCs w:val="24"/>
              </w:rPr>
              <w:t xml:space="preserve"> договорів, пог</w:t>
            </w:r>
            <w:r>
              <w:rPr>
                <w:sz w:val="24"/>
                <w:szCs w:val="24"/>
              </w:rPr>
              <w:t>оджених</w:t>
            </w:r>
            <w:r w:rsidRPr="00971BF1">
              <w:rPr>
                <w:sz w:val="24"/>
                <w:szCs w:val="24"/>
              </w:rPr>
              <w:t xml:space="preserve"> </w:t>
            </w:r>
            <w:r>
              <w:rPr>
                <w:sz w:val="24"/>
                <w:szCs w:val="24"/>
              </w:rPr>
              <w:t>зацікавленими особами та передача зацікавленим особам погоджених Департаментом проєктів</w:t>
            </w:r>
            <w:r w:rsidRPr="00971BF1">
              <w:rPr>
                <w:sz w:val="24"/>
                <w:szCs w:val="24"/>
              </w:rPr>
              <w:t xml:space="preserve"> договорів для подальшого їх підписання сторонами та нотаріального посвідчення.</w:t>
            </w:r>
          </w:p>
          <w:p w:rsidR="00971BF1" w:rsidRPr="00971BF1" w:rsidRDefault="00971BF1" w:rsidP="00971BF1">
            <w:pPr>
              <w:spacing w:line="240" w:lineRule="auto"/>
              <w:ind w:firstLine="0"/>
              <w:rPr>
                <w:sz w:val="24"/>
                <w:szCs w:val="24"/>
              </w:rPr>
            </w:pPr>
            <w:r>
              <w:rPr>
                <w:sz w:val="24"/>
                <w:szCs w:val="24"/>
              </w:rPr>
              <w:t>6. П</w:t>
            </w:r>
            <w:r w:rsidRPr="00971BF1">
              <w:rPr>
                <w:sz w:val="24"/>
                <w:szCs w:val="24"/>
              </w:rPr>
              <w:t xml:space="preserve">овідомлення юридичних та фізичних осіб про прийняття Київською міською радою, виконавчим органом Київської міської ради (Київською міською державною адміністрацією), постійною комісією Київської міської ради з питань містобудування, архітектури та землекористування рішень </w:t>
            </w:r>
            <w:r w:rsidRPr="00971BF1">
              <w:rPr>
                <w:sz w:val="24"/>
                <w:szCs w:val="24"/>
              </w:rPr>
              <w:lastRenderedPageBreak/>
              <w:t>щодо передачі земельних ділянок в оренду, поновлення або внесення змін до договорів оренди земельних ділянок.</w:t>
            </w:r>
          </w:p>
          <w:p w:rsidR="00971BF1" w:rsidRPr="00971BF1" w:rsidRDefault="00971BF1" w:rsidP="00971BF1">
            <w:pPr>
              <w:spacing w:line="240" w:lineRule="auto"/>
              <w:ind w:firstLine="0"/>
              <w:rPr>
                <w:sz w:val="24"/>
                <w:szCs w:val="24"/>
              </w:rPr>
            </w:pPr>
            <w:r>
              <w:rPr>
                <w:sz w:val="24"/>
                <w:szCs w:val="24"/>
              </w:rPr>
              <w:t>7. Співпраця</w:t>
            </w:r>
            <w:r w:rsidRPr="00971BF1">
              <w:rPr>
                <w:sz w:val="24"/>
                <w:szCs w:val="24"/>
              </w:rPr>
              <w:t xml:space="preserve"> з органами нотаріату з метою підготовки договорів оренди земельних ділянок, договорів про поновлення та внесення змін до них.</w:t>
            </w:r>
          </w:p>
          <w:p w:rsidR="00971BF1" w:rsidRPr="00971BF1" w:rsidRDefault="00971BF1" w:rsidP="00971BF1">
            <w:pPr>
              <w:spacing w:line="240" w:lineRule="auto"/>
              <w:ind w:firstLine="0"/>
              <w:rPr>
                <w:sz w:val="24"/>
                <w:szCs w:val="24"/>
              </w:rPr>
            </w:pPr>
            <w:r>
              <w:rPr>
                <w:sz w:val="24"/>
                <w:szCs w:val="24"/>
              </w:rPr>
              <w:t>8. Здійснення</w:t>
            </w:r>
            <w:r w:rsidRPr="00971BF1">
              <w:rPr>
                <w:sz w:val="24"/>
                <w:szCs w:val="24"/>
              </w:rPr>
              <w:t xml:space="preserve"> за дорученням начальника відділу підготовк</w:t>
            </w:r>
            <w:r>
              <w:rPr>
                <w:sz w:val="24"/>
                <w:szCs w:val="24"/>
              </w:rPr>
              <w:t>и</w:t>
            </w:r>
            <w:r w:rsidRPr="00971BF1">
              <w:rPr>
                <w:sz w:val="24"/>
                <w:szCs w:val="24"/>
              </w:rPr>
              <w:t xml:space="preserve"> довідкових матеріалів в межах повноважень з питань, що стосуються укладення, поновлення та внесення змін до договорів оренди земельних ділянок комунальної та державної власності.</w:t>
            </w:r>
          </w:p>
          <w:p w:rsidR="00971BF1" w:rsidRPr="00971BF1" w:rsidRDefault="00971BF1" w:rsidP="00971BF1">
            <w:pPr>
              <w:spacing w:line="240" w:lineRule="auto"/>
              <w:ind w:firstLine="0"/>
              <w:rPr>
                <w:sz w:val="24"/>
                <w:szCs w:val="24"/>
              </w:rPr>
            </w:pPr>
            <w:r>
              <w:rPr>
                <w:sz w:val="24"/>
                <w:szCs w:val="24"/>
              </w:rPr>
              <w:t>9. Надання</w:t>
            </w:r>
            <w:r w:rsidRPr="00971BF1">
              <w:rPr>
                <w:sz w:val="24"/>
                <w:szCs w:val="24"/>
              </w:rPr>
              <w:t xml:space="preserve"> пропозиції начальникові відділу по удосконаленню роботи відділу при організації оформлення договорів оренди земельних ділянок, договорів про поновлення та внесення змін до них та виконанню рішень Київської міської ради, розпоряджень Київської міської державної адміністрації, протоколів (висновків) постійної комісії Київської міської ради з питань містобудування, архітектури та землекористування.</w:t>
            </w:r>
          </w:p>
          <w:p w:rsidR="00971BF1" w:rsidRPr="00971BF1" w:rsidRDefault="00971BF1" w:rsidP="00971BF1">
            <w:pPr>
              <w:spacing w:line="240" w:lineRule="auto"/>
              <w:ind w:firstLine="0"/>
              <w:rPr>
                <w:sz w:val="24"/>
                <w:szCs w:val="24"/>
              </w:rPr>
            </w:pPr>
            <w:r>
              <w:rPr>
                <w:sz w:val="24"/>
                <w:szCs w:val="24"/>
              </w:rPr>
              <w:t>10. Розгляд та</w:t>
            </w:r>
            <w:r w:rsidRPr="00971BF1">
              <w:rPr>
                <w:sz w:val="24"/>
                <w:szCs w:val="24"/>
              </w:rPr>
              <w:t xml:space="preserve"> участь у розгляді запитів та звернень органів державної влади, органів місцевого самоврядування, контролюючих та правоохоронних органів, громадських об’єднань, народних депутатів та депутатів місцевих рад, адвокатів, нотаріусів, фізичних осіб, юридичних та фізичних осіб-підприємців з питань, що належать до компетенції відділу.</w:t>
            </w:r>
          </w:p>
          <w:p w:rsidR="008C5B3A" w:rsidRPr="005F71C7" w:rsidRDefault="00971BF1" w:rsidP="00971BF1">
            <w:pPr>
              <w:spacing w:line="240" w:lineRule="auto"/>
              <w:ind w:firstLine="0"/>
              <w:rPr>
                <w:sz w:val="24"/>
                <w:szCs w:val="24"/>
              </w:rPr>
            </w:pPr>
            <w:r w:rsidRPr="00971BF1">
              <w:rPr>
                <w:sz w:val="24"/>
                <w:szCs w:val="24"/>
              </w:rPr>
              <w:t>Здійснює зберігання документації, переданої до відділу для опрацювання.</w:t>
            </w:r>
          </w:p>
        </w:tc>
      </w:tr>
      <w:tr w:rsidR="00131B14" w:rsidRPr="00A3538B" w:rsidTr="00311CD9">
        <w:tc>
          <w:tcPr>
            <w:tcW w:w="3544" w:type="dxa"/>
            <w:gridSpan w:val="2"/>
            <w:vAlign w:val="center"/>
          </w:tcPr>
          <w:p w:rsidR="00131B14" w:rsidRPr="00D56B18" w:rsidRDefault="00131B14" w:rsidP="00131B14">
            <w:pPr>
              <w:pStyle w:val="Default"/>
              <w:rPr>
                <w:szCs w:val="26"/>
              </w:rPr>
            </w:pPr>
            <w:r w:rsidRPr="00D56B18">
              <w:rPr>
                <w:szCs w:val="26"/>
              </w:rPr>
              <w:lastRenderedPageBreak/>
              <w:t>Умови оплати праці</w:t>
            </w:r>
          </w:p>
        </w:tc>
        <w:tc>
          <w:tcPr>
            <w:tcW w:w="6663" w:type="dxa"/>
            <w:vAlign w:val="center"/>
          </w:tcPr>
          <w:p w:rsidR="00500FEF" w:rsidRPr="00A3538B" w:rsidRDefault="00500FEF" w:rsidP="00500FEF">
            <w:pPr>
              <w:pStyle w:val="rvps14"/>
              <w:numPr>
                <w:ilvl w:val="0"/>
                <w:numId w:val="5"/>
              </w:numPr>
              <w:spacing w:before="0" w:beforeAutospacing="0" w:after="0" w:afterAutospacing="0"/>
              <w:ind w:left="0" w:firstLine="0"/>
              <w:jc w:val="both"/>
              <w:rPr>
                <w:lang w:val="uk-UA"/>
              </w:rPr>
            </w:pPr>
            <w:r w:rsidRPr="00A3538B">
              <w:rPr>
                <w:lang w:val="uk-UA"/>
              </w:rPr>
              <w:t>посадовий оклад відповідно до постанови Кабінету Міністрів України від 18.01.2017 № 15 «Про умови оплати праці працівників державних органів» (в редакції постанови Кабінету Міністрів України № 16  від 15 січня 2020 р.), інші виплати відповідно до штатного розпису;</w:t>
            </w:r>
          </w:p>
          <w:p w:rsidR="00500FEF" w:rsidRPr="00A3538B" w:rsidRDefault="00500FEF" w:rsidP="00500FEF">
            <w:pPr>
              <w:pStyle w:val="af7"/>
              <w:spacing w:before="0" w:beforeAutospacing="0" w:after="0" w:afterAutospacing="0"/>
              <w:jc w:val="both"/>
              <w:rPr>
                <w:lang w:val="uk-UA"/>
              </w:rPr>
            </w:pPr>
            <w:r w:rsidRPr="00A3538B">
              <w:rPr>
                <w:lang w:val="uk-UA"/>
              </w:rPr>
              <w:t xml:space="preserve">- надбавка до посадового окладу за ранг; </w:t>
            </w:r>
          </w:p>
          <w:p w:rsidR="00992730" w:rsidRPr="00A3538B" w:rsidRDefault="00500FEF" w:rsidP="00500FEF">
            <w:pPr>
              <w:pStyle w:val="a4"/>
              <w:spacing w:before="0" w:line="240" w:lineRule="auto"/>
              <w:ind w:firstLine="0"/>
              <w:rPr>
                <w:sz w:val="24"/>
                <w:szCs w:val="24"/>
              </w:rPr>
            </w:pPr>
            <w:r w:rsidRPr="00A3538B">
              <w:rPr>
                <w:sz w:val="24"/>
                <w:szCs w:val="24"/>
              </w:rPr>
              <w:t>- інші надбавки, доплати та премії відповідно до статті 50, 52 Закону  України «Про державну службу».</w:t>
            </w:r>
          </w:p>
        </w:tc>
      </w:tr>
      <w:tr w:rsidR="00131B14" w:rsidRPr="00A3538B" w:rsidTr="00311CD9">
        <w:tc>
          <w:tcPr>
            <w:tcW w:w="3544" w:type="dxa"/>
            <w:gridSpan w:val="2"/>
            <w:vAlign w:val="center"/>
          </w:tcPr>
          <w:p w:rsidR="00131B14" w:rsidRPr="00D56B18" w:rsidRDefault="00131B14" w:rsidP="00131B14">
            <w:pPr>
              <w:pStyle w:val="Default"/>
              <w:rPr>
                <w:szCs w:val="26"/>
              </w:rPr>
            </w:pPr>
            <w:r w:rsidRPr="00D56B18">
              <w:rPr>
                <w:szCs w:val="26"/>
              </w:rPr>
              <w:t>Інформація про строковість призначення на посаду</w:t>
            </w:r>
          </w:p>
        </w:tc>
        <w:tc>
          <w:tcPr>
            <w:tcW w:w="6663" w:type="dxa"/>
            <w:vAlign w:val="center"/>
          </w:tcPr>
          <w:p w:rsidR="00131B14" w:rsidRPr="00A3538B" w:rsidRDefault="00120DC1" w:rsidP="00D418F3">
            <w:pPr>
              <w:spacing w:line="240" w:lineRule="auto"/>
              <w:ind w:firstLine="0"/>
              <w:rPr>
                <w:sz w:val="24"/>
                <w:szCs w:val="24"/>
              </w:rPr>
            </w:pPr>
            <w:r w:rsidRPr="00A3538B">
              <w:rPr>
                <w:sz w:val="24"/>
                <w:szCs w:val="24"/>
              </w:rPr>
              <w:t xml:space="preserve">На </w:t>
            </w:r>
            <w:r w:rsidR="00311CD9" w:rsidRPr="00A3538B">
              <w:rPr>
                <w:sz w:val="24"/>
                <w:szCs w:val="24"/>
              </w:rPr>
              <w:t>період</w:t>
            </w:r>
            <w:r w:rsidRPr="00A3538B">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A3538B">
              <w:rPr>
                <w:sz w:val="24"/>
                <w:szCs w:val="24"/>
              </w:rPr>
              <w:t>коронавірусом</w:t>
            </w:r>
            <w:proofErr w:type="spellEnd"/>
            <w:r w:rsidRPr="00A3538B">
              <w:rPr>
                <w:sz w:val="24"/>
                <w:szCs w:val="24"/>
              </w:rPr>
              <w:t xml:space="preserve"> SARS-CoV-2, та до дня визначення суб’єктом призначення або керівником державної служби переможця за результатами ко</w:t>
            </w:r>
            <w:r w:rsidR="00BD0938">
              <w:rPr>
                <w:sz w:val="24"/>
                <w:szCs w:val="24"/>
              </w:rPr>
              <w:t xml:space="preserve">нкурсного відбору відповідно до </w:t>
            </w:r>
            <w:r w:rsidRPr="00A3538B">
              <w:rPr>
                <w:sz w:val="24"/>
                <w:szCs w:val="24"/>
              </w:rPr>
              <w:t>законодавства</w:t>
            </w:r>
            <w:r w:rsidR="00311CD9" w:rsidRPr="00A3538B">
              <w:rPr>
                <w:sz w:val="24"/>
                <w:szCs w:val="24"/>
              </w:rPr>
              <w:t>.</w:t>
            </w:r>
          </w:p>
        </w:tc>
      </w:tr>
      <w:tr w:rsidR="00131B14" w:rsidRPr="00A3538B" w:rsidTr="00311CD9">
        <w:tc>
          <w:tcPr>
            <w:tcW w:w="3544" w:type="dxa"/>
            <w:gridSpan w:val="2"/>
            <w:vAlign w:val="center"/>
          </w:tcPr>
          <w:p w:rsidR="00131B14" w:rsidRPr="00D56B18" w:rsidRDefault="00131B14" w:rsidP="00131B14">
            <w:pPr>
              <w:pStyle w:val="Default"/>
              <w:rPr>
                <w:szCs w:val="26"/>
              </w:rPr>
            </w:pPr>
            <w:r w:rsidRPr="00D56B18">
              <w:rPr>
                <w:szCs w:val="26"/>
              </w:rPr>
              <w:t>Перелік інформації, необхідної для призначення на вакантну посаду, в тому числі форма, адресат та строк її подання</w:t>
            </w:r>
          </w:p>
        </w:tc>
        <w:tc>
          <w:tcPr>
            <w:tcW w:w="6663" w:type="dxa"/>
            <w:vAlign w:val="center"/>
          </w:tcPr>
          <w:p w:rsidR="002F1096" w:rsidRPr="00A3538B" w:rsidRDefault="002F1096" w:rsidP="00D418F3">
            <w:pPr>
              <w:pStyle w:val="a4"/>
              <w:spacing w:before="0" w:line="240" w:lineRule="auto"/>
              <w:ind w:firstLine="0"/>
              <w:rPr>
                <w:sz w:val="24"/>
                <w:szCs w:val="24"/>
              </w:rPr>
            </w:pPr>
            <w:r w:rsidRPr="00A3538B">
              <w:rPr>
                <w:sz w:val="24"/>
                <w:szCs w:val="24"/>
              </w:rPr>
              <w:t>Особа, яка бажає взяти участь у доборі з призначення на вакантну посаду, подає таку інформацію через Єдиний п</w:t>
            </w:r>
            <w:r w:rsidR="00BD0938">
              <w:rPr>
                <w:sz w:val="24"/>
                <w:szCs w:val="24"/>
              </w:rPr>
              <w:t xml:space="preserve">ортал вакансій державної служби </w:t>
            </w:r>
            <w:hyperlink r:id="rId7" w:history="1">
              <w:r w:rsidR="00BD0938" w:rsidRPr="00BD0938">
                <w:rPr>
                  <w:sz w:val="24"/>
                  <w:szCs w:val="24"/>
                </w:rPr>
                <w:t>https://career.gov.ua</w:t>
              </w:r>
            </w:hyperlink>
            <w:r w:rsidR="00BD0938" w:rsidRPr="00BD0938">
              <w:rPr>
                <w:sz w:val="24"/>
                <w:szCs w:val="24"/>
              </w:rPr>
              <w:t>:</w:t>
            </w:r>
          </w:p>
          <w:p w:rsidR="002F1096" w:rsidRPr="00A3538B" w:rsidRDefault="002F1096" w:rsidP="00D418F3">
            <w:pPr>
              <w:pStyle w:val="a4"/>
              <w:spacing w:before="0" w:line="240" w:lineRule="auto"/>
              <w:ind w:firstLine="0"/>
              <w:rPr>
                <w:sz w:val="24"/>
                <w:szCs w:val="24"/>
              </w:rPr>
            </w:pPr>
            <w:r w:rsidRPr="00A3538B">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A3538B">
              <w:rPr>
                <w:sz w:val="24"/>
                <w:szCs w:val="24"/>
              </w:rPr>
              <w:t>коронавірусом</w:t>
            </w:r>
            <w:proofErr w:type="spellEnd"/>
            <w:r w:rsidRPr="00A3538B">
              <w:rPr>
                <w:sz w:val="24"/>
                <w:szCs w:val="24"/>
              </w:rPr>
              <w:t xml:space="preserve"> SARS-CoV-2, затвердженого постановою Кабінету </w:t>
            </w:r>
            <w:r w:rsidR="00D24551" w:rsidRPr="00A3538B">
              <w:rPr>
                <w:sz w:val="24"/>
                <w:szCs w:val="24"/>
              </w:rPr>
              <w:t xml:space="preserve">Міністрів України від 22 квітня             </w:t>
            </w:r>
            <w:r w:rsidRPr="00A3538B">
              <w:rPr>
                <w:sz w:val="24"/>
                <w:szCs w:val="24"/>
              </w:rPr>
              <w:t xml:space="preserve">2020 року </w:t>
            </w:r>
            <w:r w:rsidR="00FD4353" w:rsidRPr="00A3538B">
              <w:rPr>
                <w:sz w:val="24"/>
                <w:szCs w:val="24"/>
              </w:rPr>
              <w:t xml:space="preserve">№ 290 </w:t>
            </w:r>
            <w:r w:rsidRPr="00A3538B">
              <w:rPr>
                <w:sz w:val="24"/>
                <w:szCs w:val="24"/>
              </w:rPr>
              <w:t>(далі – Порядок);</w:t>
            </w:r>
          </w:p>
          <w:p w:rsidR="002F1096" w:rsidRPr="00A3538B" w:rsidRDefault="002F1096" w:rsidP="00D418F3">
            <w:pPr>
              <w:pStyle w:val="a4"/>
              <w:spacing w:before="0" w:line="240" w:lineRule="auto"/>
              <w:ind w:firstLine="0"/>
              <w:rPr>
                <w:sz w:val="24"/>
                <w:szCs w:val="24"/>
              </w:rPr>
            </w:pPr>
            <w:r w:rsidRPr="00A3538B">
              <w:rPr>
                <w:sz w:val="24"/>
                <w:szCs w:val="24"/>
              </w:rPr>
              <w:t>2) резюме за формою згідно з додатком 2 до Порядку;</w:t>
            </w:r>
          </w:p>
          <w:p w:rsidR="002F1096" w:rsidRPr="00A3538B" w:rsidRDefault="002F1096" w:rsidP="00D418F3">
            <w:pPr>
              <w:pStyle w:val="a4"/>
              <w:spacing w:before="0" w:line="240" w:lineRule="auto"/>
              <w:ind w:firstLine="0"/>
              <w:rPr>
                <w:sz w:val="24"/>
                <w:szCs w:val="24"/>
              </w:rPr>
            </w:pPr>
            <w:r w:rsidRPr="00A3538B">
              <w:rPr>
                <w:sz w:val="24"/>
                <w:szCs w:val="24"/>
              </w:rPr>
              <w:t xml:space="preserve">3) заяву, в якій повідомляє, що до неї не застосовуються заборони, визначені частиною третьою або четвертою статті 1 Закону </w:t>
            </w:r>
            <w:r w:rsidR="00AB2636" w:rsidRPr="00A3538B">
              <w:rPr>
                <w:sz w:val="24"/>
                <w:szCs w:val="24"/>
              </w:rPr>
              <w:t>України «Про очищення влади», і</w:t>
            </w:r>
            <w:r w:rsidRPr="00A3538B">
              <w:rPr>
                <w:sz w:val="24"/>
                <w:szCs w:val="24"/>
              </w:rPr>
              <w:t xml:space="preserve"> надає згоду на </w:t>
            </w:r>
            <w:r w:rsidRPr="00A3538B">
              <w:rPr>
                <w:sz w:val="24"/>
                <w:szCs w:val="24"/>
              </w:rPr>
              <w:lastRenderedPageBreak/>
              <w:t>проходження перевірки та на оприлюднення відомостей стосовно неї відповідно до зазначеного Закону.</w:t>
            </w:r>
            <w:r w:rsidR="00BA77E5" w:rsidRPr="00A3538B">
              <w:rPr>
                <w:sz w:val="24"/>
                <w:szCs w:val="24"/>
              </w:rPr>
              <w:t xml:space="preserve"> </w:t>
            </w:r>
            <w:r w:rsidRPr="00A3538B">
              <w:rPr>
                <w:sz w:val="24"/>
                <w:szCs w:val="24"/>
              </w:rPr>
              <w:t>Додатки до заяви не є обов’</w:t>
            </w:r>
            <w:r w:rsidR="00992730" w:rsidRPr="00A3538B">
              <w:rPr>
                <w:sz w:val="24"/>
                <w:szCs w:val="24"/>
              </w:rPr>
              <w:t>язковими для подання.</w:t>
            </w:r>
          </w:p>
          <w:p w:rsidR="002F1096" w:rsidRPr="00A3538B" w:rsidRDefault="002F1096" w:rsidP="00D418F3">
            <w:pPr>
              <w:pStyle w:val="a4"/>
              <w:spacing w:before="0" w:line="240" w:lineRule="auto"/>
              <w:ind w:firstLine="0"/>
              <w:rPr>
                <w:sz w:val="24"/>
                <w:szCs w:val="24"/>
              </w:rPr>
            </w:pPr>
            <w:r w:rsidRPr="00A3538B">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A3538B">
              <w:rPr>
                <w:sz w:val="24"/>
                <w:szCs w:val="24"/>
              </w:rPr>
              <w:t>компетентностей</w:t>
            </w:r>
            <w:proofErr w:type="spellEnd"/>
            <w:r w:rsidRPr="00A3538B">
              <w:rPr>
                <w:sz w:val="24"/>
                <w:szCs w:val="24"/>
              </w:rPr>
              <w:t>, репутації (характеристики, рекомендації, наукові публікації тощо).</w:t>
            </w:r>
          </w:p>
          <w:p w:rsidR="00B115FE" w:rsidRDefault="00B115FE" w:rsidP="00B115FE">
            <w:pPr>
              <w:pStyle w:val="af3"/>
              <w:jc w:val="both"/>
              <w:rPr>
                <w:rFonts w:ascii="Times New Roman" w:hAnsi="Times New Roman"/>
                <w:color w:val="000000"/>
                <w:sz w:val="24"/>
                <w:szCs w:val="24"/>
              </w:rPr>
            </w:pPr>
            <w:r w:rsidRPr="00A3538B">
              <w:rPr>
                <w:rFonts w:ascii="Times New Roman" w:hAnsi="Times New Roman"/>
                <w:sz w:val="24"/>
                <w:szCs w:val="24"/>
              </w:rPr>
              <w:t xml:space="preserve">Особа, яка бажає взяти участь у доборі, подає інформацію через Єдиний портал вакансій державної служби за посиланням </w:t>
            </w:r>
            <w:hyperlink r:id="rId8" w:history="1">
              <w:r w:rsidRPr="00A3538B">
                <w:rPr>
                  <w:rStyle w:val="ad"/>
                  <w:rFonts w:ascii="Times New Roman" w:hAnsi="Times New Roman"/>
                  <w:color w:val="000000"/>
                  <w:sz w:val="24"/>
                  <w:szCs w:val="24"/>
                </w:rPr>
                <w:t>https://career.gov.ua/</w:t>
              </w:r>
            </w:hyperlink>
            <w:r w:rsidRPr="00A3538B">
              <w:rPr>
                <w:rFonts w:ascii="Times New Roman" w:hAnsi="Times New Roman"/>
                <w:color w:val="000000"/>
                <w:sz w:val="24"/>
                <w:szCs w:val="24"/>
              </w:rPr>
              <w:t>.</w:t>
            </w:r>
          </w:p>
          <w:p w:rsidR="00AE3F76" w:rsidRPr="00AE3F76" w:rsidRDefault="00AE3F76" w:rsidP="00B115FE">
            <w:pPr>
              <w:pStyle w:val="af3"/>
              <w:jc w:val="both"/>
              <w:rPr>
                <w:rFonts w:ascii="Times New Roman" w:eastAsia="Times New Roman" w:hAnsi="Times New Roman"/>
                <w:sz w:val="24"/>
                <w:szCs w:val="24"/>
                <w:lang w:eastAsia="ru-RU"/>
              </w:rPr>
            </w:pPr>
            <w:r w:rsidRPr="00AE3F76">
              <w:rPr>
                <w:rFonts w:ascii="Times New Roman" w:eastAsia="Times New Roman" w:hAnsi="Times New Roman"/>
                <w:sz w:val="24"/>
                <w:szCs w:val="24"/>
                <w:lang w:eastAsia="ru-RU"/>
              </w:rPr>
              <w:t>Під час створення електронних документів, які подаються для участі у конкурсі через Єдиний портал вакансій державної служби НАДС, накладається кваліфікований електронний підпис кандидата.</w:t>
            </w:r>
          </w:p>
          <w:p w:rsidR="00641766" w:rsidRPr="00A3538B" w:rsidRDefault="00641766" w:rsidP="00D418F3">
            <w:pPr>
              <w:pStyle w:val="a4"/>
              <w:spacing w:before="0" w:line="240" w:lineRule="auto"/>
              <w:ind w:firstLine="0"/>
              <w:rPr>
                <w:sz w:val="24"/>
                <w:szCs w:val="24"/>
              </w:rPr>
            </w:pPr>
          </w:p>
          <w:p w:rsidR="00311CD9" w:rsidRPr="00A90AFE" w:rsidRDefault="00311CD9" w:rsidP="00311CD9">
            <w:pPr>
              <w:pStyle w:val="a4"/>
              <w:spacing w:before="0" w:line="240" w:lineRule="auto"/>
              <w:ind w:firstLine="0"/>
              <w:rPr>
                <w:sz w:val="22"/>
                <w:szCs w:val="22"/>
              </w:rPr>
            </w:pPr>
            <w:r w:rsidRPr="00A90AFE">
              <w:rPr>
                <w:sz w:val="22"/>
                <w:szCs w:val="22"/>
              </w:rPr>
              <w:t>Інформація</w:t>
            </w:r>
            <w:r w:rsidR="005F71C7">
              <w:rPr>
                <w:sz w:val="22"/>
                <w:szCs w:val="22"/>
              </w:rPr>
              <w:t xml:space="preserve"> приймається до 17:00</w:t>
            </w:r>
            <w:r w:rsidR="00A90AFE" w:rsidRPr="00A90AFE">
              <w:rPr>
                <w:sz w:val="22"/>
                <w:szCs w:val="22"/>
              </w:rPr>
              <w:t xml:space="preserve"> години </w:t>
            </w:r>
            <w:r w:rsidR="00DD17D0">
              <w:rPr>
                <w:sz w:val="22"/>
                <w:szCs w:val="22"/>
              </w:rPr>
              <w:t>«0</w:t>
            </w:r>
            <w:r w:rsidR="005F71C7">
              <w:rPr>
                <w:sz w:val="22"/>
                <w:szCs w:val="22"/>
              </w:rPr>
              <w:t>3</w:t>
            </w:r>
            <w:r w:rsidR="00B115FE" w:rsidRPr="00A90AFE">
              <w:rPr>
                <w:sz w:val="22"/>
                <w:szCs w:val="22"/>
              </w:rPr>
              <w:t>»</w:t>
            </w:r>
            <w:r w:rsidR="000A0696" w:rsidRPr="00A90AFE">
              <w:rPr>
                <w:sz w:val="22"/>
                <w:szCs w:val="22"/>
              </w:rPr>
              <w:t xml:space="preserve"> </w:t>
            </w:r>
            <w:r w:rsidR="005F71C7">
              <w:rPr>
                <w:sz w:val="22"/>
                <w:szCs w:val="22"/>
              </w:rPr>
              <w:t>жовтня</w:t>
            </w:r>
            <w:r w:rsidR="00BD0938" w:rsidRPr="00A90AFE">
              <w:rPr>
                <w:sz w:val="22"/>
                <w:szCs w:val="22"/>
              </w:rPr>
              <w:t xml:space="preserve"> </w:t>
            </w:r>
            <w:r w:rsidRPr="00A90AFE">
              <w:rPr>
                <w:sz w:val="22"/>
                <w:szCs w:val="22"/>
              </w:rPr>
              <w:t>2020 </w:t>
            </w:r>
            <w:r w:rsidR="00A90AFE" w:rsidRPr="00A90AFE">
              <w:rPr>
                <w:sz w:val="22"/>
                <w:szCs w:val="22"/>
              </w:rPr>
              <w:t xml:space="preserve">року  </w:t>
            </w:r>
            <w:r w:rsidRPr="00A90AFE">
              <w:rPr>
                <w:sz w:val="22"/>
                <w:szCs w:val="22"/>
              </w:rPr>
              <w:t xml:space="preserve">включно. </w:t>
            </w:r>
          </w:p>
          <w:p w:rsidR="002F1096" w:rsidRPr="00A3538B" w:rsidRDefault="002F1096" w:rsidP="000A0696">
            <w:pPr>
              <w:pStyle w:val="a4"/>
              <w:spacing w:before="0" w:line="240" w:lineRule="auto"/>
              <w:ind w:firstLine="0"/>
              <w:rPr>
                <w:sz w:val="24"/>
                <w:szCs w:val="24"/>
              </w:rPr>
            </w:pPr>
          </w:p>
        </w:tc>
      </w:tr>
      <w:tr w:rsidR="00131B14" w:rsidRPr="00D56B18" w:rsidTr="00311CD9">
        <w:tc>
          <w:tcPr>
            <w:tcW w:w="3544" w:type="dxa"/>
            <w:gridSpan w:val="2"/>
            <w:vAlign w:val="center"/>
          </w:tcPr>
          <w:p w:rsidR="00131B14" w:rsidRPr="00D56B18" w:rsidRDefault="00131B14" w:rsidP="00131B14">
            <w:pPr>
              <w:pStyle w:val="Default"/>
              <w:rPr>
                <w:szCs w:val="26"/>
              </w:rPr>
            </w:pPr>
            <w:r w:rsidRPr="00D56B18">
              <w:rPr>
                <w:szCs w:val="26"/>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663" w:type="dxa"/>
            <w:vAlign w:val="center"/>
          </w:tcPr>
          <w:p w:rsidR="007D1BB8" w:rsidRDefault="007D1BB8" w:rsidP="007D1BB8">
            <w:pPr>
              <w:pStyle w:val="rvps14"/>
              <w:spacing w:before="0" w:beforeAutospacing="0" w:after="0" w:afterAutospacing="0"/>
              <w:rPr>
                <w:lang w:val="uk-UA"/>
              </w:rPr>
            </w:pPr>
            <w:r>
              <w:rPr>
                <w:lang w:val="uk-UA"/>
              </w:rPr>
              <w:t>Коваленко Яна Василівна</w:t>
            </w:r>
          </w:p>
          <w:p w:rsidR="007D1BB8" w:rsidRDefault="007D1BB8" w:rsidP="007D1BB8">
            <w:pPr>
              <w:pStyle w:val="rvps14"/>
              <w:spacing w:before="0" w:beforeAutospacing="0" w:after="0" w:afterAutospacing="0"/>
              <w:rPr>
                <w:lang w:val="uk-UA"/>
              </w:rPr>
            </w:pPr>
            <w:r>
              <w:rPr>
                <w:lang w:val="uk-UA"/>
              </w:rPr>
              <w:t>202 79 89</w:t>
            </w:r>
          </w:p>
          <w:p w:rsidR="007D1BB8" w:rsidRDefault="00A90AFE" w:rsidP="007D1BB8">
            <w:pPr>
              <w:pStyle w:val="rvps14"/>
              <w:spacing w:before="0" w:beforeAutospacing="0" w:after="0" w:afterAutospacing="0"/>
              <w:rPr>
                <w:lang w:val="uk-UA"/>
              </w:rPr>
            </w:pPr>
            <w:r w:rsidRPr="00A90AFE">
              <w:rPr>
                <w:lang w:val="uk-UA"/>
              </w:rPr>
              <w:t>yana.kovalenko@kyivland.gov.ua</w:t>
            </w:r>
          </w:p>
          <w:p w:rsidR="00131B14" w:rsidRPr="00D56B18" w:rsidRDefault="00131B14" w:rsidP="00B115FE">
            <w:pPr>
              <w:spacing w:line="240" w:lineRule="auto"/>
              <w:ind w:firstLine="0"/>
              <w:rPr>
                <w:sz w:val="24"/>
                <w:szCs w:val="24"/>
              </w:rPr>
            </w:pPr>
          </w:p>
        </w:tc>
      </w:tr>
      <w:tr w:rsidR="00131B14" w:rsidRPr="00D56B18" w:rsidTr="00311CD9">
        <w:tc>
          <w:tcPr>
            <w:tcW w:w="10207" w:type="dxa"/>
            <w:gridSpan w:val="3"/>
            <w:vAlign w:val="center"/>
          </w:tcPr>
          <w:p w:rsidR="00131B14" w:rsidRPr="00D56B18" w:rsidRDefault="00131B14" w:rsidP="00D418F3">
            <w:pPr>
              <w:pStyle w:val="Default"/>
              <w:jc w:val="center"/>
              <w:rPr>
                <w:b/>
              </w:rPr>
            </w:pPr>
            <w:r w:rsidRPr="00D56B18">
              <w:rPr>
                <w:b/>
              </w:rPr>
              <w:t>Вимоги</w:t>
            </w:r>
          </w:p>
        </w:tc>
      </w:tr>
      <w:tr w:rsidR="007D1BB8" w:rsidRPr="00D56B18" w:rsidTr="00C169F9">
        <w:tc>
          <w:tcPr>
            <w:tcW w:w="425" w:type="dxa"/>
            <w:vAlign w:val="center"/>
          </w:tcPr>
          <w:p w:rsidR="007D1BB8" w:rsidRPr="00D56B18" w:rsidRDefault="007D1BB8" w:rsidP="007D1BB8">
            <w:pPr>
              <w:pStyle w:val="Default"/>
              <w:rPr>
                <w:szCs w:val="26"/>
              </w:rPr>
            </w:pPr>
            <w:r w:rsidRPr="00D56B18">
              <w:rPr>
                <w:szCs w:val="26"/>
              </w:rPr>
              <w:t>1.</w:t>
            </w:r>
          </w:p>
        </w:tc>
        <w:tc>
          <w:tcPr>
            <w:tcW w:w="3119" w:type="dxa"/>
            <w:vAlign w:val="center"/>
          </w:tcPr>
          <w:p w:rsidR="007D1BB8" w:rsidRPr="00D56B18" w:rsidRDefault="007D1BB8" w:rsidP="007D1BB8">
            <w:pPr>
              <w:pStyle w:val="Default"/>
              <w:rPr>
                <w:szCs w:val="26"/>
              </w:rPr>
            </w:pPr>
            <w:r w:rsidRPr="00D56B18">
              <w:rPr>
                <w:szCs w:val="26"/>
              </w:rPr>
              <w:t>Освіта</w:t>
            </w:r>
          </w:p>
        </w:tc>
        <w:tc>
          <w:tcPr>
            <w:tcW w:w="6663" w:type="dxa"/>
          </w:tcPr>
          <w:p w:rsidR="007D1BB8" w:rsidRPr="00887C34" w:rsidRDefault="00887C34" w:rsidP="00887C34">
            <w:pPr>
              <w:pStyle w:val="2"/>
              <w:keepNext w:val="0"/>
              <w:spacing w:line="240" w:lineRule="auto"/>
              <w:ind w:left="0" w:firstLine="0"/>
              <w:rPr>
                <w:b w:val="0"/>
                <w:sz w:val="24"/>
                <w:szCs w:val="24"/>
              </w:rPr>
            </w:pPr>
            <w:r w:rsidRPr="00887C34">
              <w:rPr>
                <w:b w:val="0"/>
                <w:sz w:val="24"/>
                <w:szCs w:val="24"/>
              </w:rPr>
              <w:t>Вища</w:t>
            </w:r>
            <w:r w:rsidR="00E0408D">
              <w:rPr>
                <w:b w:val="0"/>
                <w:sz w:val="24"/>
                <w:szCs w:val="24"/>
              </w:rPr>
              <w:t xml:space="preserve"> землевпорядна,</w:t>
            </w:r>
            <w:r w:rsidRPr="00887C34">
              <w:rPr>
                <w:b w:val="0"/>
                <w:sz w:val="24"/>
                <w:szCs w:val="24"/>
              </w:rPr>
              <w:t xml:space="preserve"> юридична</w:t>
            </w:r>
            <w:r w:rsidR="00E0408D">
              <w:rPr>
                <w:b w:val="0"/>
                <w:sz w:val="24"/>
                <w:szCs w:val="24"/>
              </w:rPr>
              <w:t xml:space="preserve"> або економічна</w:t>
            </w:r>
            <w:r w:rsidRPr="00887C34">
              <w:rPr>
                <w:b w:val="0"/>
                <w:sz w:val="24"/>
                <w:szCs w:val="24"/>
              </w:rPr>
              <w:t xml:space="preserve"> освіта з освітньо-кваліфікаційним рівнем не нижче бакалавра або молодшого бакалавра</w:t>
            </w:r>
          </w:p>
        </w:tc>
      </w:tr>
      <w:tr w:rsidR="007D1BB8" w:rsidRPr="00D56B18" w:rsidTr="00C169F9">
        <w:tc>
          <w:tcPr>
            <w:tcW w:w="425" w:type="dxa"/>
            <w:vAlign w:val="center"/>
          </w:tcPr>
          <w:p w:rsidR="007D1BB8" w:rsidRPr="00D56B18" w:rsidRDefault="007D1BB8" w:rsidP="007D1BB8">
            <w:pPr>
              <w:pStyle w:val="Default"/>
              <w:rPr>
                <w:szCs w:val="26"/>
              </w:rPr>
            </w:pPr>
            <w:r w:rsidRPr="00D56B18">
              <w:rPr>
                <w:szCs w:val="26"/>
              </w:rPr>
              <w:t>2.</w:t>
            </w:r>
          </w:p>
        </w:tc>
        <w:tc>
          <w:tcPr>
            <w:tcW w:w="3119" w:type="dxa"/>
            <w:vAlign w:val="center"/>
          </w:tcPr>
          <w:p w:rsidR="007D1BB8" w:rsidRPr="00D56B18" w:rsidRDefault="007D1BB8" w:rsidP="007D1BB8">
            <w:pPr>
              <w:pStyle w:val="Default"/>
              <w:rPr>
                <w:szCs w:val="26"/>
              </w:rPr>
            </w:pPr>
            <w:r w:rsidRPr="00D56B18">
              <w:rPr>
                <w:szCs w:val="26"/>
              </w:rPr>
              <w:t>Досвід роботи</w:t>
            </w:r>
          </w:p>
        </w:tc>
        <w:tc>
          <w:tcPr>
            <w:tcW w:w="6663" w:type="dxa"/>
          </w:tcPr>
          <w:p w:rsidR="007D1BB8" w:rsidRPr="004669EA" w:rsidRDefault="007D1BB8" w:rsidP="007D1BB8">
            <w:pPr>
              <w:spacing w:line="240" w:lineRule="auto"/>
              <w:ind w:firstLine="0"/>
              <w:rPr>
                <w:b/>
                <w:sz w:val="24"/>
                <w:szCs w:val="24"/>
              </w:rPr>
            </w:pPr>
            <w:r>
              <w:rPr>
                <w:sz w:val="24"/>
                <w:szCs w:val="24"/>
              </w:rPr>
              <w:t>Не обов’язково</w:t>
            </w:r>
          </w:p>
        </w:tc>
      </w:tr>
      <w:tr w:rsidR="00131B14" w:rsidRPr="00D56B18" w:rsidTr="00311CD9">
        <w:tc>
          <w:tcPr>
            <w:tcW w:w="425" w:type="dxa"/>
            <w:vAlign w:val="center"/>
          </w:tcPr>
          <w:p w:rsidR="00131B14" w:rsidRPr="00D56B18" w:rsidRDefault="00131B14" w:rsidP="00131B14">
            <w:pPr>
              <w:pStyle w:val="Default"/>
              <w:rPr>
                <w:szCs w:val="26"/>
              </w:rPr>
            </w:pPr>
            <w:r w:rsidRPr="00D56B18">
              <w:rPr>
                <w:szCs w:val="26"/>
              </w:rPr>
              <w:t>3.</w:t>
            </w:r>
          </w:p>
        </w:tc>
        <w:tc>
          <w:tcPr>
            <w:tcW w:w="3119" w:type="dxa"/>
            <w:vAlign w:val="center"/>
          </w:tcPr>
          <w:p w:rsidR="00131B14" w:rsidRPr="00D56B18" w:rsidRDefault="00131B14" w:rsidP="00131B14">
            <w:pPr>
              <w:pStyle w:val="Default"/>
              <w:rPr>
                <w:szCs w:val="26"/>
              </w:rPr>
            </w:pPr>
            <w:r w:rsidRPr="00D56B18">
              <w:rPr>
                <w:szCs w:val="26"/>
              </w:rPr>
              <w:t>Володіння державно</w:t>
            </w:r>
            <w:r w:rsidR="00311CD9" w:rsidRPr="00D56B18">
              <w:rPr>
                <w:szCs w:val="26"/>
              </w:rPr>
              <w:t>ю</w:t>
            </w:r>
            <w:r w:rsidRPr="00D56B18">
              <w:rPr>
                <w:szCs w:val="26"/>
              </w:rPr>
              <w:t xml:space="preserve"> мовою</w:t>
            </w:r>
          </w:p>
        </w:tc>
        <w:tc>
          <w:tcPr>
            <w:tcW w:w="6663" w:type="dxa"/>
            <w:vAlign w:val="center"/>
          </w:tcPr>
          <w:p w:rsidR="00131B14" w:rsidRPr="00D56B18" w:rsidRDefault="00C5002A" w:rsidP="00D418F3">
            <w:pPr>
              <w:spacing w:line="240" w:lineRule="auto"/>
              <w:ind w:firstLine="0"/>
              <w:rPr>
                <w:sz w:val="24"/>
                <w:szCs w:val="24"/>
              </w:rPr>
            </w:pPr>
            <w:r>
              <w:rPr>
                <w:sz w:val="24"/>
                <w:szCs w:val="24"/>
              </w:rPr>
              <w:t>В</w:t>
            </w:r>
            <w:r w:rsidR="00311CD9" w:rsidRPr="00D56B18">
              <w:rPr>
                <w:sz w:val="24"/>
                <w:szCs w:val="24"/>
              </w:rPr>
              <w:t>ільне володіння державною мовою</w:t>
            </w:r>
          </w:p>
        </w:tc>
      </w:tr>
    </w:tbl>
    <w:p w:rsidR="00B17F9B" w:rsidRPr="00D56B18" w:rsidRDefault="00B17F9B" w:rsidP="00B17F9B">
      <w:pPr>
        <w:pStyle w:val="a4"/>
        <w:rPr>
          <w:sz w:val="2"/>
          <w:szCs w:val="2"/>
        </w:rPr>
      </w:pPr>
    </w:p>
    <w:tbl>
      <w:tblPr>
        <w:tblStyle w:val="ae"/>
        <w:tblW w:w="10207" w:type="dxa"/>
        <w:tblInd w:w="-714" w:type="dxa"/>
        <w:tblLayout w:type="fixed"/>
        <w:tblLook w:val="04A0" w:firstRow="1" w:lastRow="0" w:firstColumn="1" w:lastColumn="0" w:noHBand="0" w:noVBand="1"/>
      </w:tblPr>
      <w:tblGrid>
        <w:gridCol w:w="10207"/>
      </w:tblGrid>
      <w:tr w:rsidR="00B17F9B" w:rsidRPr="00D56B18" w:rsidTr="003D0C06">
        <w:tc>
          <w:tcPr>
            <w:tcW w:w="10207" w:type="dxa"/>
            <w:vAlign w:val="center"/>
          </w:tcPr>
          <w:p w:rsidR="00B17F9B" w:rsidRPr="00D56B18" w:rsidRDefault="00B17F9B" w:rsidP="00B17F9B">
            <w:pPr>
              <w:pStyle w:val="Default"/>
              <w:jc w:val="center"/>
              <w:rPr>
                <w:b/>
              </w:rPr>
            </w:pPr>
            <w:r>
              <w:rPr>
                <w:b/>
              </w:rPr>
              <w:t>В</w:t>
            </w:r>
            <w:r w:rsidRPr="00D56B18">
              <w:rPr>
                <w:b/>
              </w:rPr>
              <w:t>имоги</w:t>
            </w:r>
            <w:r>
              <w:rPr>
                <w:b/>
              </w:rPr>
              <w:t xml:space="preserve"> до компетентності </w:t>
            </w:r>
          </w:p>
        </w:tc>
      </w:tr>
    </w:tbl>
    <w:tbl>
      <w:tblPr>
        <w:tblW w:w="563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41"/>
        <w:gridCol w:w="1951"/>
        <w:gridCol w:w="6814"/>
      </w:tblGrid>
      <w:tr w:rsidR="00B17F9B" w:rsidRPr="00FD444B" w:rsidTr="00B17F9B">
        <w:tc>
          <w:tcPr>
            <w:tcW w:w="706" w:type="pct"/>
          </w:tcPr>
          <w:p w:rsidR="00B17F9B" w:rsidRPr="00FD444B" w:rsidRDefault="00B17F9B" w:rsidP="003D0C06">
            <w:pPr>
              <w:spacing w:line="240" w:lineRule="auto"/>
              <w:rPr>
                <w:b/>
                <w:sz w:val="24"/>
                <w:szCs w:val="24"/>
              </w:rPr>
            </w:pPr>
          </w:p>
          <w:p w:rsidR="00B17F9B" w:rsidRPr="00FD444B" w:rsidRDefault="00B17F9B" w:rsidP="00B17F9B">
            <w:pPr>
              <w:pStyle w:val="af1"/>
              <w:widowControl w:val="0"/>
              <w:numPr>
                <w:ilvl w:val="0"/>
                <w:numId w:val="8"/>
              </w:numPr>
              <w:snapToGrid w:val="0"/>
              <w:spacing w:line="240" w:lineRule="auto"/>
              <w:jc w:val="center"/>
              <w:rPr>
                <w:b/>
                <w:sz w:val="24"/>
                <w:szCs w:val="24"/>
              </w:rPr>
            </w:pPr>
          </w:p>
        </w:tc>
        <w:tc>
          <w:tcPr>
            <w:tcW w:w="956" w:type="pct"/>
          </w:tcPr>
          <w:p w:rsidR="00B17F9B" w:rsidRPr="00FD444B" w:rsidRDefault="00B17F9B" w:rsidP="00B17F9B">
            <w:pPr>
              <w:spacing w:line="240" w:lineRule="auto"/>
              <w:ind w:firstLine="0"/>
              <w:jc w:val="left"/>
              <w:rPr>
                <w:b/>
                <w:sz w:val="24"/>
                <w:szCs w:val="24"/>
              </w:rPr>
            </w:pPr>
            <w:r w:rsidRPr="00FD444B">
              <w:rPr>
                <w:sz w:val="24"/>
                <w:szCs w:val="24"/>
              </w:rPr>
              <w:t>Знання сучасних інформаційних технологій</w:t>
            </w:r>
          </w:p>
        </w:tc>
        <w:tc>
          <w:tcPr>
            <w:tcW w:w="3338" w:type="pct"/>
          </w:tcPr>
          <w:p w:rsidR="00B17F9B" w:rsidRPr="00FD444B" w:rsidRDefault="00B17F9B" w:rsidP="003D0C06">
            <w:pPr>
              <w:pStyle w:val="TableContents"/>
              <w:ind w:right="133"/>
              <w:jc w:val="both"/>
              <w:rPr>
                <w:rFonts w:cs="Times New Roman"/>
              </w:rPr>
            </w:pPr>
            <w:r w:rsidRPr="00FD444B">
              <w:rPr>
                <w:rFonts w:cs="Times New Roman"/>
              </w:rPr>
              <w:t xml:space="preserve">володіння комп’ютером на рівні досвідченого користувача. Досвід роботи з офісним пакетом  MS Office (Word, Excel, </w:t>
            </w:r>
            <w:proofErr w:type="spellStart"/>
            <w:r w:rsidRPr="00FD444B">
              <w:rPr>
                <w:rFonts w:cs="Times New Roman"/>
              </w:rPr>
              <w:t>Internet</w:t>
            </w:r>
            <w:proofErr w:type="spellEnd"/>
            <w:r w:rsidRPr="00FD444B">
              <w:rPr>
                <w:rFonts w:cs="Times New Roman"/>
              </w:rPr>
              <w:t xml:space="preserve">), вільне користування системами інформаційного забезпечення, тощо </w:t>
            </w:r>
          </w:p>
        </w:tc>
      </w:tr>
      <w:tr w:rsidR="00B17F9B" w:rsidRPr="00FD444B" w:rsidTr="00B17F9B">
        <w:tc>
          <w:tcPr>
            <w:tcW w:w="706" w:type="pct"/>
          </w:tcPr>
          <w:p w:rsidR="00B17F9B" w:rsidRPr="00FD444B" w:rsidRDefault="00B17F9B" w:rsidP="00B17F9B">
            <w:pPr>
              <w:pStyle w:val="af1"/>
              <w:widowControl w:val="0"/>
              <w:numPr>
                <w:ilvl w:val="0"/>
                <w:numId w:val="8"/>
              </w:numPr>
              <w:snapToGrid w:val="0"/>
              <w:spacing w:line="240" w:lineRule="auto"/>
              <w:jc w:val="center"/>
              <w:rPr>
                <w:b/>
                <w:sz w:val="24"/>
                <w:szCs w:val="24"/>
              </w:rPr>
            </w:pPr>
          </w:p>
        </w:tc>
        <w:tc>
          <w:tcPr>
            <w:tcW w:w="956" w:type="pct"/>
          </w:tcPr>
          <w:p w:rsidR="00B17F9B" w:rsidRPr="00FD444B" w:rsidRDefault="00B17F9B" w:rsidP="00B17F9B">
            <w:pPr>
              <w:spacing w:line="240" w:lineRule="auto"/>
              <w:ind w:firstLine="0"/>
              <w:jc w:val="left"/>
              <w:rPr>
                <w:b/>
                <w:sz w:val="24"/>
                <w:szCs w:val="24"/>
              </w:rPr>
            </w:pPr>
            <w:r w:rsidRPr="00FD444B">
              <w:rPr>
                <w:sz w:val="24"/>
                <w:szCs w:val="24"/>
              </w:rPr>
              <w:t>Ділові якості</w:t>
            </w:r>
          </w:p>
        </w:tc>
        <w:tc>
          <w:tcPr>
            <w:tcW w:w="3338" w:type="pct"/>
          </w:tcPr>
          <w:p w:rsidR="00E0408D" w:rsidRDefault="00E0408D" w:rsidP="00E0408D">
            <w:pPr>
              <w:pStyle w:val="af7"/>
              <w:spacing w:before="0" w:beforeAutospacing="0" w:after="0" w:afterAutospacing="0"/>
              <w:jc w:val="both"/>
              <w:rPr>
                <w:lang w:val="uk-UA"/>
              </w:rPr>
            </w:pPr>
            <w:r>
              <w:rPr>
                <w:lang w:val="uk-UA"/>
              </w:rPr>
              <w:t>Ефективність аналізу та висновків</w:t>
            </w:r>
          </w:p>
          <w:p w:rsidR="00E0408D" w:rsidRDefault="00E0408D" w:rsidP="00E0408D">
            <w:pPr>
              <w:pStyle w:val="af7"/>
              <w:spacing w:before="0" w:beforeAutospacing="0" w:after="0" w:afterAutospacing="0"/>
              <w:jc w:val="both"/>
              <w:rPr>
                <w:lang w:val="uk-UA"/>
              </w:rPr>
            </w:pPr>
            <w:r>
              <w:rPr>
                <w:lang w:val="uk-UA"/>
              </w:rPr>
              <w:t>Комунікація та взаємодія</w:t>
            </w:r>
          </w:p>
          <w:p w:rsidR="00E0408D" w:rsidRDefault="00E0408D" w:rsidP="00E0408D">
            <w:pPr>
              <w:pStyle w:val="af7"/>
              <w:spacing w:before="0" w:beforeAutospacing="0" w:after="0" w:afterAutospacing="0"/>
              <w:jc w:val="both"/>
              <w:rPr>
                <w:lang w:val="uk-UA"/>
              </w:rPr>
            </w:pPr>
            <w:r>
              <w:rPr>
                <w:lang w:val="uk-UA"/>
              </w:rPr>
              <w:t>Орієнтація на професійний розвиток</w:t>
            </w:r>
          </w:p>
          <w:p w:rsidR="00E0408D" w:rsidRDefault="00E0408D" w:rsidP="00E0408D">
            <w:pPr>
              <w:pStyle w:val="af7"/>
              <w:spacing w:before="0" w:beforeAutospacing="0" w:after="0" w:afterAutospacing="0"/>
              <w:jc w:val="both"/>
              <w:rPr>
                <w:lang w:val="uk-UA"/>
              </w:rPr>
            </w:pPr>
            <w:r>
              <w:rPr>
                <w:lang w:val="uk-UA"/>
              </w:rPr>
              <w:t>Уважність до деталей</w:t>
            </w:r>
          </w:p>
          <w:p w:rsidR="00B17F9B" w:rsidRPr="00E0408D" w:rsidRDefault="00E0408D" w:rsidP="00E0408D">
            <w:pPr>
              <w:spacing w:line="240" w:lineRule="auto"/>
              <w:ind w:right="133" w:firstLine="0"/>
              <w:rPr>
                <w:sz w:val="24"/>
                <w:szCs w:val="24"/>
              </w:rPr>
            </w:pPr>
            <w:r w:rsidRPr="00E0408D">
              <w:rPr>
                <w:sz w:val="24"/>
                <w:szCs w:val="24"/>
              </w:rPr>
              <w:t>Відповідальність</w:t>
            </w:r>
          </w:p>
        </w:tc>
      </w:tr>
      <w:tr w:rsidR="00B17F9B" w:rsidRPr="00FD444B" w:rsidTr="00B17F9B">
        <w:tc>
          <w:tcPr>
            <w:tcW w:w="706" w:type="pct"/>
          </w:tcPr>
          <w:p w:rsidR="00B17F9B" w:rsidRPr="00FD444B" w:rsidRDefault="00B17F9B" w:rsidP="00B17F9B">
            <w:pPr>
              <w:pStyle w:val="af1"/>
              <w:widowControl w:val="0"/>
              <w:numPr>
                <w:ilvl w:val="0"/>
                <w:numId w:val="8"/>
              </w:numPr>
              <w:snapToGrid w:val="0"/>
              <w:spacing w:line="240" w:lineRule="auto"/>
              <w:jc w:val="center"/>
              <w:rPr>
                <w:b/>
                <w:sz w:val="24"/>
                <w:szCs w:val="24"/>
              </w:rPr>
            </w:pPr>
          </w:p>
        </w:tc>
        <w:tc>
          <w:tcPr>
            <w:tcW w:w="956" w:type="pct"/>
          </w:tcPr>
          <w:p w:rsidR="00B17F9B" w:rsidRPr="00FD444B" w:rsidRDefault="00B17F9B" w:rsidP="00B17F9B">
            <w:pPr>
              <w:spacing w:line="240" w:lineRule="auto"/>
              <w:ind w:firstLine="0"/>
              <w:jc w:val="left"/>
              <w:rPr>
                <w:b/>
                <w:sz w:val="24"/>
                <w:szCs w:val="24"/>
              </w:rPr>
            </w:pPr>
            <w:r w:rsidRPr="00FD444B">
              <w:rPr>
                <w:sz w:val="24"/>
                <w:szCs w:val="24"/>
              </w:rPr>
              <w:t>Особистісні якості</w:t>
            </w:r>
          </w:p>
        </w:tc>
        <w:tc>
          <w:tcPr>
            <w:tcW w:w="3338" w:type="pct"/>
          </w:tcPr>
          <w:p w:rsidR="00B17F9B" w:rsidRPr="00FD444B" w:rsidRDefault="00B17F9B" w:rsidP="003D0C06">
            <w:pPr>
              <w:pStyle w:val="af7"/>
              <w:spacing w:before="0" w:beforeAutospacing="0" w:after="0" w:afterAutospacing="0"/>
              <w:jc w:val="both"/>
              <w:rPr>
                <w:lang w:val="uk-UA"/>
              </w:rPr>
            </w:pPr>
            <w:r w:rsidRPr="00FD444B">
              <w:rPr>
                <w:lang w:val="uk-UA"/>
              </w:rPr>
              <w:t>Емоційна стабільність, комунікабельність, відповідальність</w:t>
            </w:r>
          </w:p>
        </w:tc>
      </w:tr>
      <w:tr w:rsidR="00B17F9B" w:rsidRPr="00FD444B" w:rsidTr="00B17F9B">
        <w:tc>
          <w:tcPr>
            <w:tcW w:w="5000" w:type="pct"/>
            <w:gridSpan w:val="3"/>
          </w:tcPr>
          <w:p w:rsidR="00B17F9B" w:rsidRPr="00E0408D" w:rsidRDefault="00B17F9B" w:rsidP="00E0408D">
            <w:pPr>
              <w:spacing w:line="240" w:lineRule="auto"/>
              <w:jc w:val="center"/>
              <w:rPr>
                <w:b/>
                <w:sz w:val="24"/>
                <w:szCs w:val="24"/>
              </w:rPr>
            </w:pPr>
            <w:r w:rsidRPr="00E0408D">
              <w:rPr>
                <w:b/>
                <w:sz w:val="24"/>
                <w:szCs w:val="24"/>
              </w:rPr>
              <w:t>Професійні знання</w:t>
            </w:r>
          </w:p>
        </w:tc>
      </w:tr>
      <w:tr w:rsidR="00B17F9B" w:rsidRPr="00FD444B" w:rsidTr="00B17F9B">
        <w:tc>
          <w:tcPr>
            <w:tcW w:w="1662" w:type="pct"/>
            <w:gridSpan w:val="2"/>
            <w:vAlign w:val="center"/>
          </w:tcPr>
          <w:p w:rsidR="00B17F9B" w:rsidRPr="00FD444B" w:rsidRDefault="00B17F9B" w:rsidP="003D0C06">
            <w:pPr>
              <w:spacing w:line="240" w:lineRule="auto"/>
              <w:rPr>
                <w:b/>
                <w:sz w:val="24"/>
                <w:szCs w:val="24"/>
              </w:rPr>
            </w:pPr>
            <w:r w:rsidRPr="00FD444B">
              <w:rPr>
                <w:sz w:val="24"/>
                <w:szCs w:val="24"/>
              </w:rPr>
              <w:t>Вимога</w:t>
            </w:r>
          </w:p>
        </w:tc>
        <w:tc>
          <w:tcPr>
            <w:tcW w:w="3338" w:type="pct"/>
            <w:vAlign w:val="center"/>
          </w:tcPr>
          <w:p w:rsidR="00B17F9B" w:rsidRPr="00FD444B" w:rsidRDefault="00B17F9B" w:rsidP="003D0C06">
            <w:pPr>
              <w:spacing w:line="240" w:lineRule="auto"/>
              <w:rPr>
                <w:b/>
                <w:sz w:val="24"/>
                <w:szCs w:val="24"/>
              </w:rPr>
            </w:pPr>
            <w:r w:rsidRPr="00FD444B">
              <w:rPr>
                <w:sz w:val="24"/>
                <w:szCs w:val="24"/>
              </w:rPr>
              <w:t>Компоненти вимоги</w:t>
            </w:r>
          </w:p>
        </w:tc>
      </w:tr>
      <w:tr w:rsidR="00B17F9B" w:rsidRPr="00FD444B" w:rsidTr="00B17F9B">
        <w:tc>
          <w:tcPr>
            <w:tcW w:w="706" w:type="pct"/>
          </w:tcPr>
          <w:p w:rsidR="00B17F9B" w:rsidRPr="00FD444B" w:rsidRDefault="00B17F9B" w:rsidP="00B17F9B">
            <w:pPr>
              <w:pStyle w:val="af1"/>
              <w:widowControl w:val="0"/>
              <w:numPr>
                <w:ilvl w:val="0"/>
                <w:numId w:val="9"/>
              </w:numPr>
              <w:snapToGrid w:val="0"/>
              <w:spacing w:line="240" w:lineRule="auto"/>
              <w:jc w:val="center"/>
              <w:rPr>
                <w:b/>
                <w:sz w:val="24"/>
                <w:szCs w:val="24"/>
              </w:rPr>
            </w:pPr>
          </w:p>
        </w:tc>
        <w:tc>
          <w:tcPr>
            <w:tcW w:w="956" w:type="pct"/>
          </w:tcPr>
          <w:p w:rsidR="00B17F9B" w:rsidRPr="00FD444B" w:rsidRDefault="00B17F9B" w:rsidP="00B17F9B">
            <w:pPr>
              <w:spacing w:line="240" w:lineRule="auto"/>
              <w:ind w:firstLine="0"/>
              <w:rPr>
                <w:b/>
                <w:sz w:val="24"/>
                <w:szCs w:val="24"/>
              </w:rPr>
            </w:pPr>
            <w:r w:rsidRPr="00FD444B">
              <w:rPr>
                <w:sz w:val="24"/>
                <w:szCs w:val="24"/>
              </w:rPr>
              <w:t>Знання законодавства</w:t>
            </w:r>
          </w:p>
        </w:tc>
        <w:tc>
          <w:tcPr>
            <w:tcW w:w="3338" w:type="pct"/>
          </w:tcPr>
          <w:p w:rsidR="00B17F9B" w:rsidRPr="00FD444B" w:rsidRDefault="00B17F9B" w:rsidP="00B17F9B">
            <w:pPr>
              <w:spacing w:line="240" w:lineRule="auto"/>
              <w:ind w:firstLine="0"/>
              <w:rPr>
                <w:b/>
                <w:sz w:val="24"/>
                <w:szCs w:val="24"/>
              </w:rPr>
            </w:pPr>
            <w:r w:rsidRPr="00FD444B">
              <w:rPr>
                <w:sz w:val="24"/>
                <w:szCs w:val="24"/>
              </w:rPr>
              <w:t>Знання:</w:t>
            </w:r>
          </w:p>
          <w:p w:rsidR="00B17F9B" w:rsidRPr="00FD444B" w:rsidRDefault="00B17F9B" w:rsidP="00B17F9B">
            <w:pPr>
              <w:spacing w:line="240" w:lineRule="auto"/>
              <w:ind w:firstLine="0"/>
              <w:rPr>
                <w:b/>
                <w:sz w:val="24"/>
                <w:szCs w:val="24"/>
              </w:rPr>
            </w:pPr>
            <w:r w:rsidRPr="00FD444B">
              <w:rPr>
                <w:sz w:val="24"/>
                <w:szCs w:val="24"/>
              </w:rPr>
              <w:t>Конституції України</w:t>
            </w:r>
          </w:p>
          <w:p w:rsidR="00B17F9B" w:rsidRPr="00FD444B" w:rsidRDefault="00B17F9B" w:rsidP="00B17F9B">
            <w:pPr>
              <w:spacing w:line="240" w:lineRule="auto"/>
              <w:ind w:firstLine="0"/>
              <w:rPr>
                <w:b/>
                <w:sz w:val="24"/>
                <w:szCs w:val="24"/>
              </w:rPr>
            </w:pPr>
            <w:r w:rsidRPr="00FD444B">
              <w:rPr>
                <w:sz w:val="24"/>
                <w:szCs w:val="24"/>
              </w:rPr>
              <w:t>Закону України «Про державну службу»</w:t>
            </w:r>
          </w:p>
          <w:p w:rsidR="00B17F9B" w:rsidRPr="00FD444B" w:rsidRDefault="00B17F9B" w:rsidP="00B17F9B">
            <w:pPr>
              <w:spacing w:line="240" w:lineRule="auto"/>
              <w:ind w:firstLine="0"/>
              <w:rPr>
                <w:b/>
                <w:sz w:val="24"/>
                <w:szCs w:val="24"/>
              </w:rPr>
            </w:pPr>
            <w:r w:rsidRPr="00FD444B">
              <w:rPr>
                <w:sz w:val="24"/>
                <w:szCs w:val="24"/>
              </w:rPr>
              <w:t>Закону України «Про запобігання корупції»</w:t>
            </w:r>
          </w:p>
        </w:tc>
      </w:tr>
      <w:tr w:rsidR="00B17F9B" w:rsidRPr="00FD444B" w:rsidTr="00E0408D">
        <w:trPr>
          <w:trHeight w:val="3959"/>
        </w:trPr>
        <w:tc>
          <w:tcPr>
            <w:tcW w:w="706" w:type="pct"/>
          </w:tcPr>
          <w:p w:rsidR="00B17F9B" w:rsidRPr="00FD444B" w:rsidRDefault="00B17F9B" w:rsidP="00B17F9B">
            <w:pPr>
              <w:pStyle w:val="af1"/>
              <w:widowControl w:val="0"/>
              <w:numPr>
                <w:ilvl w:val="0"/>
                <w:numId w:val="9"/>
              </w:numPr>
              <w:snapToGrid w:val="0"/>
              <w:spacing w:line="240" w:lineRule="auto"/>
              <w:jc w:val="center"/>
              <w:rPr>
                <w:b/>
                <w:sz w:val="24"/>
                <w:szCs w:val="24"/>
              </w:rPr>
            </w:pPr>
          </w:p>
          <w:p w:rsidR="00B17F9B" w:rsidRPr="00FD444B" w:rsidRDefault="00B17F9B" w:rsidP="003D0C06"/>
          <w:p w:rsidR="00B17F9B" w:rsidRPr="00FD444B" w:rsidRDefault="00B17F9B" w:rsidP="003D0C06"/>
          <w:p w:rsidR="00B17F9B" w:rsidRPr="00FD444B" w:rsidRDefault="00B17F9B" w:rsidP="003D0C06"/>
          <w:p w:rsidR="00B17F9B" w:rsidRPr="00FD444B" w:rsidRDefault="00B17F9B" w:rsidP="003D0C06"/>
          <w:p w:rsidR="00B17F9B" w:rsidRPr="00FD444B" w:rsidRDefault="00B17F9B" w:rsidP="003D0C06"/>
          <w:p w:rsidR="00B17F9B" w:rsidRPr="00FD444B" w:rsidRDefault="00B17F9B" w:rsidP="003D0C06"/>
        </w:tc>
        <w:tc>
          <w:tcPr>
            <w:tcW w:w="956" w:type="pct"/>
          </w:tcPr>
          <w:p w:rsidR="00B17F9B" w:rsidRPr="00FD444B" w:rsidRDefault="00B17F9B" w:rsidP="00B17F9B">
            <w:pPr>
              <w:spacing w:line="240" w:lineRule="auto"/>
              <w:ind w:firstLine="0"/>
              <w:contextualSpacing/>
              <w:jc w:val="left"/>
              <w:rPr>
                <w:b/>
                <w:sz w:val="24"/>
                <w:szCs w:val="24"/>
              </w:rPr>
            </w:pPr>
            <w:r w:rsidRPr="00FD444B">
              <w:rPr>
                <w:sz w:val="24"/>
                <w:szCs w:val="24"/>
              </w:rPr>
              <w:t>Знання спеціальн</w:t>
            </w:r>
            <w:r>
              <w:rPr>
                <w:sz w:val="24"/>
                <w:szCs w:val="24"/>
              </w:rPr>
              <w:t xml:space="preserve">ого законодавства, що пов’язане </w:t>
            </w:r>
            <w:r w:rsidRPr="00FD444B">
              <w:rPr>
                <w:sz w:val="24"/>
                <w:szCs w:val="24"/>
              </w:rPr>
              <w:t>із завданнями та змістом роботи державного службовця відповідно до посадової інструкції (положення про структурний підрозділ)</w:t>
            </w:r>
          </w:p>
        </w:tc>
        <w:tc>
          <w:tcPr>
            <w:tcW w:w="3338" w:type="pct"/>
          </w:tcPr>
          <w:p w:rsidR="00B17F9B" w:rsidRPr="00425C5D" w:rsidRDefault="00B17F9B" w:rsidP="00B17F9B">
            <w:pPr>
              <w:spacing w:line="240" w:lineRule="auto"/>
              <w:ind w:firstLine="0"/>
              <w:contextualSpacing/>
              <w:rPr>
                <w:b/>
                <w:sz w:val="24"/>
                <w:szCs w:val="24"/>
              </w:rPr>
            </w:pPr>
            <w:r w:rsidRPr="00425C5D">
              <w:rPr>
                <w:sz w:val="24"/>
                <w:szCs w:val="24"/>
              </w:rPr>
              <w:t>Земельного кодексу України;</w:t>
            </w:r>
          </w:p>
          <w:p w:rsidR="00B17F9B" w:rsidRPr="00425C5D" w:rsidRDefault="00B17F9B" w:rsidP="00B17F9B">
            <w:pPr>
              <w:spacing w:line="240" w:lineRule="auto"/>
              <w:ind w:firstLine="0"/>
              <w:contextualSpacing/>
              <w:rPr>
                <w:b/>
                <w:sz w:val="24"/>
                <w:szCs w:val="24"/>
              </w:rPr>
            </w:pPr>
            <w:r w:rsidRPr="00425C5D">
              <w:rPr>
                <w:sz w:val="24"/>
                <w:szCs w:val="24"/>
              </w:rPr>
              <w:t>Цивільного кодексу України;</w:t>
            </w:r>
          </w:p>
          <w:p w:rsidR="00B17F9B" w:rsidRPr="00425C5D" w:rsidRDefault="00B17F9B" w:rsidP="00B17F9B">
            <w:pPr>
              <w:spacing w:line="240" w:lineRule="auto"/>
              <w:ind w:firstLine="0"/>
              <w:contextualSpacing/>
              <w:rPr>
                <w:b/>
                <w:sz w:val="24"/>
                <w:szCs w:val="24"/>
              </w:rPr>
            </w:pPr>
            <w:r w:rsidRPr="00425C5D">
              <w:rPr>
                <w:sz w:val="24"/>
                <w:szCs w:val="24"/>
              </w:rPr>
              <w:t>Господарський кодекс України;</w:t>
            </w:r>
          </w:p>
          <w:p w:rsidR="00B17F9B" w:rsidRPr="00425C5D" w:rsidRDefault="00B17F9B" w:rsidP="00B17F9B">
            <w:pPr>
              <w:spacing w:line="240" w:lineRule="auto"/>
              <w:ind w:firstLine="0"/>
              <w:contextualSpacing/>
              <w:rPr>
                <w:b/>
                <w:sz w:val="24"/>
                <w:szCs w:val="24"/>
              </w:rPr>
            </w:pPr>
            <w:r w:rsidRPr="00425C5D">
              <w:rPr>
                <w:sz w:val="24"/>
                <w:szCs w:val="24"/>
              </w:rPr>
              <w:t>законів України:</w:t>
            </w:r>
          </w:p>
          <w:p w:rsidR="00B17F9B" w:rsidRPr="00FD444B" w:rsidRDefault="00B17F9B" w:rsidP="003D0C06">
            <w:pPr>
              <w:pStyle w:val="af7"/>
              <w:shd w:val="clear" w:color="auto" w:fill="FFFFFF"/>
              <w:spacing w:before="0" w:beforeAutospacing="0" w:after="0" w:afterAutospacing="0"/>
              <w:ind w:left="11" w:right="130"/>
              <w:contextualSpacing/>
              <w:jc w:val="both"/>
              <w:rPr>
                <w:b/>
                <w:color w:val="FF0000"/>
                <w:lang w:val="uk-UA"/>
              </w:rPr>
            </w:pPr>
            <w:r w:rsidRPr="00EC27F2">
              <w:rPr>
                <w:lang w:val="uk-UA"/>
              </w:rPr>
              <w:t xml:space="preserve">«Про землеустрій», «Про Державний земельний кадастр», </w:t>
            </w:r>
            <w:r w:rsidR="00511FF4">
              <w:rPr>
                <w:lang w:val="uk-UA"/>
              </w:rPr>
              <w:br/>
            </w:r>
            <w:r w:rsidRPr="00EC27F2">
              <w:rPr>
                <w:lang w:val="uk-UA"/>
              </w:rPr>
              <w:t xml:space="preserve">«Про державну експертизу землевпорядної документації», </w:t>
            </w:r>
            <w:r w:rsidR="00511FF4">
              <w:rPr>
                <w:lang w:val="uk-UA"/>
              </w:rPr>
              <w:br/>
            </w:r>
            <w:r w:rsidRPr="00EC27F2">
              <w:rPr>
                <w:lang w:val="uk-UA"/>
              </w:rPr>
              <w:t xml:space="preserve">«Про оренду землі», «Про державну реєстрацію речових прав на нерухоме майно та їх обтяжень», «Про регулювання містобудівної діяльності», «Про судовий збір», «Про звернення громадян», «Про доступ до публічної інформації», </w:t>
            </w:r>
            <w:r w:rsidR="00511FF4">
              <w:rPr>
                <w:lang w:val="uk-UA"/>
              </w:rPr>
              <w:br/>
            </w:r>
            <w:r w:rsidRPr="00EC27F2">
              <w:rPr>
                <w:lang w:val="uk-UA"/>
              </w:rPr>
              <w:t xml:space="preserve">«Про інформацію», «Про державну службу», «Про запобігання корупції», «Про місцеве самоврядування в Україні», </w:t>
            </w:r>
            <w:r w:rsidR="00511FF4">
              <w:rPr>
                <w:lang w:val="uk-UA"/>
              </w:rPr>
              <w:br/>
            </w:r>
            <w:r w:rsidRPr="00EC27F2">
              <w:rPr>
                <w:lang w:val="uk-UA"/>
              </w:rPr>
              <w:t xml:space="preserve">«Про місцеві державні адміністрації», «Про столицю </w:t>
            </w:r>
            <w:proofErr w:type="spellStart"/>
            <w:r w:rsidRPr="00425C5D">
              <w:t>України</w:t>
            </w:r>
            <w:proofErr w:type="spellEnd"/>
            <w:r w:rsidRPr="00425C5D">
              <w:t xml:space="preserve"> – </w:t>
            </w:r>
            <w:proofErr w:type="spellStart"/>
            <w:r w:rsidRPr="00425C5D">
              <w:t>місто</w:t>
            </w:r>
            <w:proofErr w:type="spellEnd"/>
            <w:r w:rsidRPr="00425C5D">
              <w:t xml:space="preserve">-герой </w:t>
            </w:r>
            <w:proofErr w:type="spellStart"/>
            <w:r w:rsidRPr="00425C5D">
              <w:t>Київ</w:t>
            </w:r>
            <w:proofErr w:type="spellEnd"/>
            <w:r w:rsidRPr="00425C5D">
              <w:t>»</w:t>
            </w:r>
          </w:p>
        </w:tc>
      </w:tr>
    </w:tbl>
    <w:p w:rsidR="00131B14" w:rsidRPr="00D56B18" w:rsidRDefault="00131B14" w:rsidP="00B17F9B">
      <w:pPr>
        <w:pStyle w:val="a4"/>
        <w:rPr>
          <w:sz w:val="2"/>
          <w:szCs w:val="2"/>
        </w:rPr>
      </w:pPr>
    </w:p>
    <w:sectPr w:rsidR="00131B14" w:rsidRPr="00D56B18" w:rsidSect="0081423A">
      <w:headerReference w:type="even" r:id="rId9"/>
      <w:headerReference w:type="default" r:id="rId10"/>
      <w:pgSz w:w="11906" w:h="16838" w:code="9"/>
      <w:pgMar w:top="993" w:right="1134" w:bottom="567"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0D" w:rsidRDefault="0013000D">
      <w:r>
        <w:separator/>
      </w:r>
    </w:p>
  </w:endnote>
  <w:endnote w:type="continuationSeparator" w:id="0">
    <w:p w:rsidR="0013000D" w:rsidRDefault="0013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0D" w:rsidRDefault="0013000D">
      <w:r>
        <w:separator/>
      </w:r>
    </w:p>
  </w:footnote>
  <w:footnote w:type="continuationSeparator" w:id="0">
    <w:p w:rsidR="0013000D" w:rsidRDefault="001300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210F9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E455E8">
      <w:rPr>
        <w:noProof/>
        <w:sz w:val="20"/>
      </w:rPr>
      <w:t>4</w:t>
    </w:r>
    <w:r w:rsidRPr="0081423A">
      <w:rPr>
        <w:sz w:val="20"/>
      </w:rPr>
      <w:fldChar w:fldCharType="end"/>
    </w:r>
  </w:p>
  <w:p w:rsidR="00210F96" w:rsidRPr="0081423A" w:rsidRDefault="00210F96">
    <w:pP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15:restartNumberingAfterBreak="0">
    <w:nsid w:val="20517F1D"/>
    <w:multiLevelType w:val="hybridMultilevel"/>
    <w:tmpl w:val="8BDCD7F8"/>
    <w:lvl w:ilvl="0" w:tplc="E026A5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C31AD"/>
    <w:multiLevelType w:val="multilevel"/>
    <w:tmpl w:val="77CE95B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D4475F"/>
    <w:multiLevelType w:val="hybridMultilevel"/>
    <w:tmpl w:val="8BD28436"/>
    <w:lvl w:ilvl="0" w:tplc="B088E520">
      <w:numFmt w:val="bullet"/>
      <w:suff w:val="space"/>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55E711C"/>
    <w:multiLevelType w:val="hybridMultilevel"/>
    <w:tmpl w:val="DAA2059E"/>
    <w:lvl w:ilvl="0" w:tplc="836ADFA2">
      <w:start w:val="1"/>
      <w:numFmt w:val="decimal"/>
      <w:lvlText w:val="%1."/>
      <w:lvlJc w:val="left"/>
      <w:pPr>
        <w:ind w:left="720" w:hanging="49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69116C"/>
    <w:multiLevelType w:val="hybridMultilevel"/>
    <w:tmpl w:val="9EA6EA76"/>
    <w:lvl w:ilvl="0" w:tplc="24D21804">
      <w:start w:val="1"/>
      <w:numFmt w:val="decimal"/>
      <w:lvlText w:val="%1."/>
      <w:lvlJc w:val="left"/>
      <w:pPr>
        <w:ind w:left="5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F652702"/>
    <w:multiLevelType w:val="hybridMultilevel"/>
    <w:tmpl w:val="3DDCA6BC"/>
    <w:lvl w:ilvl="0" w:tplc="C5CA7CC2">
      <w:start w:val="3"/>
      <w:numFmt w:val="decimal"/>
      <w:lvlText w:val="%1."/>
      <w:lvlJc w:val="left"/>
      <w:pPr>
        <w:tabs>
          <w:tab w:val="num" w:pos="1069"/>
        </w:tabs>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7C60128"/>
    <w:multiLevelType w:val="hybridMultilevel"/>
    <w:tmpl w:val="5CFCA80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5B9816CF"/>
    <w:multiLevelType w:val="multilevel"/>
    <w:tmpl w:val="659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7C62"/>
    <w:rsid w:val="000508B0"/>
    <w:rsid w:val="00055494"/>
    <w:rsid w:val="000561D6"/>
    <w:rsid w:val="0007012D"/>
    <w:rsid w:val="00084D13"/>
    <w:rsid w:val="000A0696"/>
    <w:rsid w:val="000C4D97"/>
    <w:rsid w:val="000D6F32"/>
    <w:rsid w:val="00120DC1"/>
    <w:rsid w:val="0013000D"/>
    <w:rsid w:val="0013193B"/>
    <w:rsid w:val="00131B14"/>
    <w:rsid w:val="00135D50"/>
    <w:rsid w:val="00167604"/>
    <w:rsid w:val="00170F4A"/>
    <w:rsid w:val="00196F15"/>
    <w:rsid w:val="001A5FC5"/>
    <w:rsid w:val="001B46D8"/>
    <w:rsid w:val="001C41D0"/>
    <w:rsid w:val="001E3E40"/>
    <w:rsid w:val="00210F96"/>
    <w:rsid w:val="002C5CD0"/>
    <w:rsid w:val="002F1096"/>
    <w:rsid w:val="002F41CD"/>
    <w:rsid w:val="00311CD9"/>
    <w:rsid w:val="003212E6"/>
    <w:rsid w:val="003505A6"/>
    <w:rsid w:val="00382CF8"/>
    <w:rsid w:val="0039271D"/>
    <w:rsid w:val="003B1DB4"/>
    <w:rsid w:val="00415AA8"/>
    <w:rsid w:val="00415BAC"/>
    <w:rsid w:val="00421DAD"/>
    <w:rsid w:val="00433435"/>
    <w:rsid w:val="00462758"/>
    <w:rsid w:val="00463A29"/>
    <w:rsid w:val="00465430"/>
    <w:rsid w:val="004746C7"/>
    <w:rsid w:val="00481AEE"/>
    <w:rsid w:val="004E08B7"/>
    <w:rsid w:val="004E0A60"/>
    <w:rsid w:val="004E5800"/>
    <w:rsid w:val="004F2711"/>
    <w:rsid w:val="00500FEF"/>
    <w:rsid w:val="00511FF4"/>
    <w:rsid w:val="005522DB"/>
    <w:rsid w:val="005B21FF"/>
    <w:rsid w:val="005F71C7"/>
    <w:rsid w:val="00641766"/>
    <w:rsid w:val="006647B6"/>
    <w:rsid w:val="006936F3"/>
    <w:rsid w:val="006A0836"/>
    <w:rsid w:val="006B725C"/>
    <w:rsid w:val="006C5419"/>
    <w:rsid w:val="00717C72"/>
    <w:rsid w:val="00727D4A"/>
    <w:rsid w:val="00735A86"/>
    <w:rsid w:val="007562E6"/>
    <w:rsid w:val="00762A28"/>
    <w:rsid w:val="007979AF"/>
    <w:rsid w:val="007D1BB8"/>
    <w:rsid w:val="007E6A60"/>
    <w:rsid w:val="0081423A"/>
    <w:rsid w:val="0084489B"/>
    <w:rsid w:val="0086158D"/>
    <w:rsid w:val="00887C34"/>
    <w:rsid w:val="008B1D59"/>
    <w:rsid w:val="008C5B3A"/>
    <w:rsid w:val="009143ED"/>
    <w:rsid w:val="00922C90"/>
    <w:rsid w:val="00966860"/>
    <w:rsid w:val="00971BF1"/>
    <w:rsid w:val="009732C4"/>
    <w:rsid w:val="00974D06"/>
    <w:rsid w:val="00981354"/>
    <w:rsid w:val="00992730"/>
    <w:rsid w:val="009A0AB5"/>
    <w:rsid w:val="009C2CE0"/>
    <w:rsid w:val="00A169E7"/>
    <w:rsid w:val="00A174F4"/>
    <w:rsid w:val="00A3538B"/>
    <w:rsid w:val="00A3571A"/>
    <w:rsid w:val="00A4093C"/>
    <w:rsid w:val="00A90AFE"/>
    <w:rsid w:val="00A9283A"/>
    <w:rsid w:val="00AA0464"/>
    <w:rsid w:val="00AB2009"/>
    <w:rsid w:val="00AB2636"/>
    <w:rsid w:val="00AE3F76"/>
    <w:rsid w:val="00AE6A40"/>
    <w:rsid w:val="00B0208E"/>
    <w:rsid w:val="00B115FE"/>
    <w:rsid w:val="00B12C52"/>
    <w:rsid w:val="00B165E5"/>
    <w:rsid w:val="00B17F9B"/>
    <w:rsid w:val="00B54B9D"/>
    <w:rsid w:val="00BA77E5"/>
    <w:rsid w:val="00BB3145"/>
    <w:rsid w:val="00BB48C0"/>
    <w:rsid w:val="00BC68BE"/>
    <w:rsid w:val="00BD0938"/>
    <w:rsid w:val="00BF4347"/>
    <w:rsid w:val="00BF5A89"/>
    <w:rsid w:val="00BF710E"/>
    <w:rsid w:val="00C20312"/>
    <w:rsid w:val="00C45D36"/>
    <w:rsid w:val="00C5002A"/>
    <w:rsid w:val="00C56F10"/>
    <w:rsid w:val="00C6272E"/>
    <w:rsid w:val="00CB708A"/>
    <w:rsid w:val="00D164F4"/>
    <w:rsid w:val="00D17045"/>
    <w:rsid w:val="00D24551"/>
    <w:rsid w:val="00D418F3"/>
    <w:rsid w:val="00D4377F"/>
    <w:rsid w:val="00D56B18"/>
    <w:rsid w:val="00D90144"/>
    <w:rsid w:val="00DB261D"/>
    <w:rsid w:val="00DB7ACD"/>
    <w:rsid w:val="00DC64C3"/>
    <w:rsid w:val="00DD17D0"/>
    <w:rsid w:val="00DD3DF6"/>
    <w:rsid w:val="00DE60D5"/>
    <w:rsid w:val="00E0408D"/>
    <w:rsid w:val="00E111B5"/>
    <w:rsid w:val="00E355B7"/>
    <w:rsid w:val="00E455E8"/>
    <w:rsid w:val="00E85B65"/>
    <w:rsid w:val="00ED0F20"/>
    <w:rsid w:val="00EE0C98"/>
    <w:rsid w:val="00F411F7"/>
    <w:rsid w:val="00F5616E"/>
    <w:rsid w:val="00FD0586"/>
    <w:rsid w:val="00FD4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56942"/>
  <w15:chartTrackingRefBased/>
  <w15:docId w15:val="{ACD5A73E-0610-40C3-A4B6-4541B4D3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13193B"/>
    <w:rPr>
      <w:color w:val="605E5C"/>
      <w:shd w:val="clear" w:color="auto" w:fill="E1DFDD"/>
    </w:rPr>
  </w:style>
  <w:style w:type="paragraph" w:styleId="af1">
    <w:name w:val="List Paragraph"/>
    <w:basedOn w:val="a"/>
    <w:link w:val="af2"/>
    <w:uiPriority w:val="34"/>
    <w:qFormat/>
    <w:rsid w:val="00641766"/>
    <w:pPr>
      <w:ind w:left="720"/>
      <w:contextualSpacing/>
    </w:pPr>
  </w:style>
  <w:style w:type="paragraph" w:customStyle="1" w:styleId="af3">
    <w:name w:val="Без интервала"/>
    <w:uiPriority w:val="1"/>
    <w:qFormat/>
    <w:rsid w:val="00B115FE"/>
    <w:rPr>
      <w:rFonts w:ascii="Calibri" w:eastAsia="Calibri" w:hAnsi="Calibri"/>
      <w:sz w:val="22"/>
      <w:szCs w:val="22"/>
      <w:lang w:eastAsia="en-US"/>
    </w:rPr>
  </w:style>
  <w:style w:type="paragraph" w:customStyle="1" w:styleId="af4">
    <w:name w:val="Знак Знак Знак Знак Знак Знак"/>
    <w:basedOn w:val="a"/>
    <w:rsid w:val="00981354"/>
    <w:pPr>
      <w:spacing w:line="240" w:lineRule="auto"/>
      <w:ind w:firstLine="0"/>
      <w:jc w:val="left"/>
    </w:pPr>
    <w:rPr>
      <w:rFonts w:ascii="Verdana" w:hAnsi="Verdana" w:cs="Verdana"/>
      <w:sz w:val="20"/>
      <w:lang w:val="en-US" w:eastAsia="en-US"/>
    </w:rPr>
  </w:style>
  <w:style w:type="paragraph" w:styleId="af5">
    <w:name w:val="Body Text Indent"/>
    <w:basedOn w:val="a"/>
    <w:link w:val="af6"/>
    <w:rsid w:val="00500FEF"/>
    <w:pPr>
      <w:spacing w:line="240" w:lineRule="auto"/>
    </w:pPr>
    <w:rPr>
      <w:sz w:val="26"/>
    </w:rPr>
  </w:style>
  <w:style w:type="character" w:customStyle="1" w:styleId="af6">
    <w:name w:val="Основний текст з відступом Знак"/>
    <w:basedOn w:val="a0"/>
    <w:link w:val="af5"/>
    <w:rsid w:val="00500FEF"/>
    <w:rPr>
      <w:sz w:val="26"/>
      <w:lang w:eastAsia="ru-RU"/>
    </w:rPr>
  </w:style>
  <w:style w:type="paragraph" w:styleId="af7">
    <w:name w:val="Normal (Web)"/>
    <w:basedOn w:val="a"/>
    <w:rsid w:val="00500FEF"/>
    <w:pPr>
      <w:spacing w:before="100" w:beforeAutospacing="1" w:after="100" w:afterAutospacing="1" w:line="240" w:lineRule="auto"/>
      <w:ind w:firstLine="0"/>
      <w:jc w:val="left"/>
    </w:pPr>
    <w:rPr>
      <w:sz w:val="24"/>
      <w:szCs w:val="24"/>
      <w:lang w:val="ru-RU"/>
    </w:rPr>
  </w:style>
  <w:style w:type="paragraph" w:customStyle="1" w:styleId="rvps14">
    <w:name w:val="rvps14"/>
    <w:basedOn w:val="a"/>
    <w:uiPriority w:val="99"/>
    <w:rsid w:val="00500FEF"/>
    <w:pPr>
      <w:spacing w:before="100" w:beforeAutospacing="1" w:after="100" w:afterAutospacing="1" w:line="240" w:lineRule="auto"/>
      <w:ind w:firstLine="0"/>
      <w:jc w:val="left"/>
    </w:pPr>
    <w:rPr>
      <w:sz w:val="24"/>
      <w:szCs w:val="24"/>
      <w:lang w:val="ru-RU"/>
    </w:rPr>
  </w:style>
  <w:style w:type="paragraph" w:styleId="20">
    <w:name w:val="Body Text Indent 2"/>
    <w:basedOn w:val="a"/>
    <w:link w:val="21"/>
    <w:uiPriority w:val="99"/>
    <w:semiHidden/>
    <w:unhideWhenUsed/>
    <w:rsid w:val="00BD0938"/>
    <w:pPr>
      <w:spacing w:after="120" w:line="480" w:lineRule="auto"/>
      <w:ind w:left="283"/>
    </w:pPr>
  </w:style>
  <w:style w:type="character" w:customStyle="1" w:styleId="21">
    <w:name w:val="Основний текст з відступом 2 Знак"/>
    <w:basedOn w:val="a0"/>
    <w:link w:val="20"/>
    <w:uiPriority w:val="99"/>
    <w:semiHidden/>
    <w:rsid w:val="00BD0938"/>
    <w:rPr>
      <w:sz w:val="28"/>
      <w:lang w:eastAsia="ru-RU"/>
    </w:rPr>
  </w:style>
  <w:style w:type="paragraph" w:customStyle="1" w:styleId="11">
    <w:name w:val="Абзац списку1"/>
    <w:basedOn w:val="a"/>
    <w:uiPriority w:val="99"/>
    <w:rsid w:val="00BD0938"/>
    <w:pPr>
      <w:spacing w:line="240" w:lineRule="auto"/>
      <w:ind w:left="720" w:firstLine="0"/>
      <w:contextualSpacing/>
      <w:jc w:val="left"/>
    </w:pPr>
    <w:rPr>
      <w:sz w:val="20"/>
      <w:lang w:val="ru-RU"/>
    </w:rPr>
  </w:style>
  <w:style w:type="character" w:customStyle="1" w:styleId="af2">
    <w:name w:val="Абзац списку Знак"/>
    <w:link w:val="af1"/>
    <w:uiPriority w:val="34"/>
    <w:locked/>
    <w:rsid w:val="00B17F9B"/>
    <w:rPr>
      <w:sz w:val="28"/>
      <w:lang w:eastAsia="ru-RU"/>
    </w:rPr>
  </w:style>
  <w:style w:type="paragraph" w:customStyle="1" w:styleId="TableContents">
    <w:name w:val="Table Contents"/>
    <w:basedOn w:val="a"/>
    <w:uiPriority w:val="99"/>
    <w:rsid w:val="00B17F9B"/>
    <w:pPr>
      <w:widowControl w:val="0"/>
      <w:suppressLineNumbers/>
      <w:suppressAutoHyphens/>
      <w:spacing w:line="240" w:lineRule="auto"/>
      <w:ind w:firstLine="0"/>
      <w:jc w:val="left"/>
    </w:pPr>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2252">
      <w:bodyDiv w:val="1"/>
      <w:marLeft w:val="0"/>
      <w:marRight w:val="0"/>
      <w:marTop w:val="0"/>
      <w:marBottom w:val="0"/>
      <w:divBdr>
        <w:top w:val="none" w:sz="0" w:space="0" w:color="auto"/>
        <w:left w:val="none" w:sz="0" w:space="0" w:color="auto"/>
        <w:bottom w:val="none" w:sz="0" w:space="0" w:color="auto"/>
        <w:right w:val="none" w:sz="0" w:space="0" w:color="auto"/>
      </w:divBdr>
    </w:div>
    <w:div w:id="686761215">
      <w:bodyDiv w:val="1"/>
      <w:marLeft w:val="0"/>
      <w:marRight w:val="0"/>
      <w:marTop w:val="0"/>
      <w:marBottom w:val="0"/>
      <w:divBdr>
        <w:top w:val="none" w:sz="0" w:space="0" w:color="auto"/>
        <w:left w:val="none" w:sz="0" w:space="0" w:color="auto"/>
        <w:bottom w:val="none" w:sz="0" w:space="0" w:color="auto"/>
        <w:right w:val="none" w:sz="0" w:space="0" w:color="auto"/>
      </w:divBdr>
    </w:div>
    <w:div w:id="1337490498">
      <w:bodyDiv w:val="1"/>
      <w:marLeft w:val="0"/>
      <w:marRight w:val="0"/>
      <w:marTop w:val="0"/>
      <w:marBottom w:val="0"/>
      <w:divBdr>
        <w:top w:val="none" w:sz="0" w:space="0" w:color="auto"/>
        <w:left w:val="none" w:sz="0" w:space="0" w:color="auto"/>
        <w:bottom w:val="none" w:sz="0" w:space="0" w:color="auto"/>
        <w:right w:val="none" w:sz="0" w:space="0" w:color="auto"/>
      </w:divBdr>
    </w:div>
    <w:div w:id="1477261509">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 w:id="1930044944">
      <w:bodyDiv w:val="1"/>
      <w:marLeft w:val="0"/>
      <w:marRight w:val="0"/>
      <w:marTop w:val="0"/>
      <w:marBottom w:val="0"/>
      <w:divBdr>
        <w:top w:val="none" w:sz="0" w:space="0" w:color="auto"/>
        <w:left w:val="none" w:sz="0" w:space="0" w:color="auto"/>
        <w:bottom w:val="none" w:sz="0" w:space="0" w:color="auto"/>
        <w:right w:val="none" w:sz="0" w:space="0" w:color="auto"/>
      </w:divBdr>
    </w:div>
    <w:div w:id="20076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1262</Words>
  <Characters>7195</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Коваленко Яна Василівна</cp:lastModifiedBy>
  <cp:revision>26</cp:revision>
  <cp:lastPrinted>2020-09-30T09:40:00Z</cp:lastPrinted>
  <dcterms:created xsi:type="dcterms:W3CDTF">2020-05-15T07:31:00Z</dcterms:created>
  <dcterms:modified xsi:type="dcterms:W3CDTF">2020-10-01T06:43:00Z</dcterms:modified>
</cp:coreProperties>
</file>