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83" w:rsidRDefault="00551883" w:rsidP="00551883">
      <w:pPr>
        <w:spacing w:after="0" w:line="240" w:lineRule="auto"/>
        <w:ind w:left="524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ЗАТВЕРДЖЕНО</w:t>
      </w:r>
    </w:p>
    <w:p w:rsidR="00551883" w:rsidRDefault="00551883" w:rsidP="00551883">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Наказ керівника апарату</w:t>
      </w:r>
    </w:p>
    <w:p w:rsidR="00551883" w:rsidRDefault="00551883" w:rsidP="00551883">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551883" w:rsidRDefault="00551883" w:rsidP="00551883">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551883" w:rsidRDefault="00551883" w:rsidP="00551883">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551883" w:rsidRDefault="00551883" w:rsidP="00551883">
      <w:pPr>
        <w:spacing w:after="0" w:line="240" w:lineRule="auto"/>
        <w:ind w:left="4678"/>
        <w:jc w:val="center"/>
        <w:rPr>
          <w:rFonts w:ascii="Times New Roman" w:hAnsi="Times New Roman" w:cs="Times New Roman"/>
          <w:color w:val="000000"/>
          <w:sz w:val="12"/>
          <w:szCs w:val="12"/>
        </w:rPr>
      </w:pPr>
    </w:p>
    <w:p w:rsidR="00551883" w:rsidRPr="005B44F5" w:rsidRDefault="00BD7479" w:rsidP="00551883">
      <w:pPr>
        <w:spacing w:after="0" w:line="240" w:lineRule="auto"/>
        <w:ind w:left="5245"/>
        <w:rPr>
          <w:rFonts w:ascii="Times New Roman" w:hAnsi="Times New Roman" w:cs="Times New Roman"/>
          <w:color w:val="000000"/>
          <w:sz w:val="28"/>
          <w:szCs w:val="28"/>
        </w:rPr>
      </w:pPr>
      <w:r>
        <w:rPr>
          <w:rFonts w:ascii="Times New Roman" w:hAnsi="Times New Roman" w:cs="Times New Roman"/>
          <w:color w:val="000000"/>
          <w:sz w:val="28"/>
          <w:szCs w:val="28"/>
          <w:u w:val="single"/>
          <w:lang w:val="uk-UA"/>
        </w:rPr>
        <w:t xml:space="preserve">від </w:t>
      </w:r>
      <w:r w:rsidR="00551883">
        <w:rPr>
          <w:rFonts w:ascii="Times New Roman" w:hAnsi="Times New Roman" w:cs="Times New Roman"/>
          <w:color w:val="000000"/>
          <w:sz w:val="28"/>
          <w:szCs w:val="28"/>
          <w:u w:val="single"/>
          <w:lang w:val="uk-UA"/>
        </w:rPr>
        <w:t>16 жовтня 2018</w:t>
      </w:r>
      <w:r w:rsidR="00551883">
        <w:rPr>
          <w:rFonts w:ascii="Times New Roman" w:hAnsi="Times New Roman" w:cs="Times New Roman"/>
          <w:color w:val="000000"/>
          <w:sz w:val="28"/>
          <w:szCs w:val="28"/>
          <w:lang w:val="uk-UA"/>
        </w:rPr>
        <w:t>__№ _</w:t>
      </w:r>
      <w:r w:rsidR="00551883" w:rsidRPr="00C3188F">
        <w:rPr>
          <w:rFonts w:ascii="Times New Roman" w:hAnsi="Times New Roman" w:cs="Times New Roman"/>
          <w:color w:val="000000"/>
          <w:sz w:val="28"/>
          <w:szCs w:val="28"/>
          <w:u w:val="single"/>
          <w:lang w:val="uk-UA"/>
        </w:rPr>
        <w:t>61</w:t>
      </w:r>
      <w:r w:rsidR="00551883">
        <w:rPr>
          <w:rFonts w:ascii="Times New Roman" w:hAnsi="Times New Roman" w:cs="Times New Roman"/>
          <w:color w:val="000000"/>
          <w:sz w:val="28"/>
          <w:szCs w:val="28"/>
          <w:lang w:val="uk-UA"/>
        </w:rPr>
        <w:t>___</w:t>
      </w:r>
    </w:p>
    <w:p w:rsidR="00551883" w:rsidRPr="005B44F5" w:rsidRDefault="00551883" w:rsidP="00551883">
      <w:pPr>
        <w:spacing w:after="0" w:line="240" w:lineRule="auto"/>
        <w:ind w:left="5245"/>
        <w:rPr>
          <w:rFonts w:ascii="Times New Roman" w:hAnsi="Times New Roman" w:cs="Times New Roman"/>
          <w:sz w:val="28"/>
          <w:szCs w:val="28"/>
        </w:rPr>
      </w:pPr>
    </w:p>
    <w:p w:rsidR="00551883" w:rsidRDefault="00551883" w:rsidP="0055188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551883" w:rsidRDefault="00551883" w:rsidP="00551883">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проведення конкурсу на зайняття вакантної посади начальника  відділу організаційно-документального забезпечення діяльності адміністративної комісії при виконавчому органі Київської міської ради (Київській міській державній адміністрації)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 (категорія «Б»</w:t>
      </w:r>
      <w:r>
        <w:rPr>
          <w:rFonts w:ascii="Times New Roman" w:eastAsia="Times New Roman" w:hAnsi="Times New Roman" w:cs="Times New Roman"/>
          <w:sz w:val="28"/>
          <w:szCs w:val="28"/>
          <w:lang w:val="uk-UA" w:eastAsia="zh-CN"/>
        </w:rPr>
        <w:t xml:space="preserve">) </w:t>
      </w:r>
    </w:p>
    <w:p w:rsidR="00551883" w:rsidRDefault="00551883" w:rsidP="00551883">
      <w:pPr>
        <w:spacing w:after="0" w:line="240" w:lineRule="auto"/>
        <w:jc w:val="center"/>
        <w:rPr>
          <w:rFonts w:ascii="Times New Roman" w:hAnsi="Times New Roman" w:cs="Times New Roman"/>
          <w:sz w:val="12"/>
          <w:szCs w:val="12"/>
          <w:lang w:val="uk-UA"/>
        </w:rPr>
      </w:pPr>
    </w:p>
    <w:tbl>
      <w:tblPr>
        <w:tblStyle w:val="a4"/>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551883" w:rsidTr="00551883">
        <w:tc>
          <w:tcPr>
            <w:tcW w:w="9889" w:type="dxa"/>
            <w:gridSpan w:val="4"/>
            <w:hideMark/>
          </w:tcPr>
          <w:p w:rsidR="00551883" w:rsidRDefault="00551883">
            <w:pPr>
              <w:jc w:val="center"/>
              <w:rPr>
                <w:rFonts w:ascii="Times New Roman" w:hAnsi="Times New Roman" w:cs="Times New Roman"/>
                <w:sz w:val="28"/>
                <w:szCs w:val="28"/>
                <w:lang w:val="en-US"/>
              </w:rPr>
            </w:pPr>
            <w:r>
              <w:rPr>
                <w:rFonts w:ascii="Times New Roman" w:hAnsi="Times New Roman" w:cs="Times New Roman"/>
                <w:sz w:val="28"/>
                <w:szCs w:val="28"/>
                <w:lang w:val="uk-UA"/>
              </w:rPr>
              <w:t>Загальні умови</w:t>
            </w:r>
          </w:p>
        </w:tc>
      </w:tr>
      <w:tr w:rsidR="00551883" w:rsidTr="00551883">
        <w:tc>
          <w:tcPr>
            <w:tcW w:w="2660"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551883" w:rsidRDefault="00551883">
            <w:pPr>
              <w:ind w:firstLine="317"/>
              <w:jc w:val="both"/>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Начальник відділу організаційно-документального забезпечення діяльності адміністративної комісії при виконавчому органі Київської міської ради (Київській міській державній адміністрації)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val="uk-UA" w:eastAsia="zh-CN"/>
              </w:rPr>
              <w:t>:</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керівництво діяльністю відділу організаційно-документального забезпечення діяльності адміністративної комісії при виконавчому органі Київської міської ради (Київській міській державній адміністрації)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 (далі – Відділ) і несе персональну відповідальність за виконання покладених на Відділ завдань;</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відповідно до Кодексу України про адміністративні правопорушення підготовку матеріалів до адміністративного провадження у справах про адміністративні правопорушення;</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опрацьовує відповідно до Закону України «Про інформацію» конфіденційну інформацію про фізичну особу, а саме протоколи про адміністративні правопорушення  та інші матеріали адміністративних справ;</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координує роботу щодо забезпечення своєчасного </w:t>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розгляду справ про адміністративні правопорушення, присутності осіб, які притягаються до адміністративної відповідальності згідно з вимогами Кодексу України про адміністративні правопорушення, за необхідності готує виїзні засідання адміністративної комісії при виконавчому органі Київської міської ради (Київській міській державній адміністрації);</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готує та подає начальнику управління пропозиції щодо запобігання вчиненню адміністративних правопорушень, що вносились на засіданнях адміністративної комісії при виконавчому органі Київської міської ради (Київській міській державній адміністрації), до Міністерства внутрішніх справ України, Міністерства юстиції України, Державної міграційної служби України, Управління патрульної поліції у місті Києві Департаменту патрульної поліції Національної поліції України, районних управлінь поліції Головного управління Національної поліції у місті Києві, районних у місті Києві відділів державної реєстрації актів цивільного стану Головного територіального управління юстиції у місті Києві, органів місцевого самоврядування;</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координує роботу з питань надання методичної і практичної допомоги структурним підрозділам виконавчого органу Київської міської ради (Київської міської державної адміністрації), посадових осіб яких уповноважено складати протоколи про адміністративні правопорушення;</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контролює дотримання строків та якість виконання доручень, розпоряджень Київського міського голови, розпоряджень виконавчого органу Київської міської ради (Київської міської державної адміністрації) та інших документів, що надходять до Відділу;</w:t>
            </w:r>
          </w:p>
          <w:p w:rsidR="00551883" w:rsidRDefault="00551883">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вносить на розгляд начальника управління проекти документів з питань, що належать до компетенції Відділу;  </w:t>
            </w:r>
          </w:p>
          <w:p w:rsidR="00551883" w:rsidRDefault="00551883">
            <w:pPr>
              <w:pStyle w:val="a3"/>
              <w:ind w:left="34" w:firstLine="283"/>
              <w:jc w:val="both"/>
              <w:rPr>
                <w:rFonts w:ascii="Times New Roman" w:hAnsi="Times New Roman" w:cs="Times New Roman"/>
                <w:sz w:val="12"/>
                <w:szCs w:val="12"/>
                <w:lang w:val="uk-UA"/>
              </w:rPr>
            </w:pPr>
            <w:r>
              <w:rPr>
                <w:rFonts w:ascii="Times New Roman" w:eastAsia="Times New Roman" w:hAnsi="Times New Roman" w:cs="Times New Roman"/>
                <w:sz w:val="28"/>
                <w:szCs w:val="28"/>
                <w:lang w:val="uk-UA" w:eastAsia="zh-CN"/>
              </w:rPr>
              <w:t>виконує інші обов’язки, покладені на нього начальником управління.</w:t>
            </w:r>
            <w:r>
              <w:rPr>
                <w:rFonts w:ascii="Times New Roman" w:hAnsi="Times New Roman" w:cs="Times New Roman"/>
                <w:sz w:val="28"/>
                <w:szCs w:val="28"/>
                <w:lang w:val="uk-UA"/>
              </w:rPr>
              <w:t xml:space="preserve"> </w:t>
            </w:r>
          </w:p>
        </w:tc>
      </w:tr>
      <w:tr w:rsidR="00551883" w:rsidTr="00551883">
        <w:tc>
          <w:tcPr>
            <w:tcW w:w="2660"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tcPr>
          <w:p w:rsidR="00551883" w:rsidRDefault="00551883" w:rsidP="00551883">
            <w:pPr>
              <w:numPr>
                <w:ilvl w:val="0"/>
                <w:numId w:val="2"/>
              </w:numPr>
              <w:ind w:left="0" w:firstLine="318"/>
              <w:jc w:val="both"/>
              <w:rPr>
                <w:rFonts w:ascii="Times New Roman" w:hAnsi="Times New Roman" w:cs="Times New Roman"/>
                <w:sz w:val="28"/>
                <w:szCs w:val="28"/>
              </w:rPr>
            </w:pPr>
            <w:r>
              <w:rPr>
                <w:rFonts w:ascii="Times New Roman" w:hAnsi="Times New Roman"/>
                <w:sz w:val="28"/>
                <w:szCs w:val="28"/>
                <w:lang w:val="uk-UA"/>
              </w:rPr>
              <w:t>посадовий оклад 6000,00 гривень відповідно до</w:t>
            </w:r>
            <w:r>
              <w:rPr>
                <w:rFonts w:ascii="Times New Roman" w:hAnsi="Times New Roman" w:cs="Times New Roman"/>
                <w:sz w:val="28"/>
                <w:szCs w:val="28"/>
              </w:rPr>
              <w:t xml:space="preserve"> </w:t>
            </w:r>
            <w:proofErr w:type="spellStart"/>
            <w:r>
              <w:rPr>
                <w:rFonts w:ascii="Times New Roman" w:hAnsi="Times New Roman" w:cs="Times New Roman"/>
                <w:sz w:val="28"/>
                <w:szCs w:val="28"/>
              </w:rPr>
              <w:t>Схеми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посадових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окладів</w:t>
            </w:r>
            <w:proofErr w:type="spellEnd"/>
            <w:r>
              <w:rPr>
                <w:rFonts w:ascii="Times New Roman" w:hAnsi="Times New Roman" w:cs="Times New Roman"/>
                <w:sz w:val="28"/>
                <w:szCs w:val="28"/>
              </w:rPr>
              <w:t xml:space="preserve"> на посадах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групами</w:t>
            </w:r>
            <w:proofErr w:type="spellEnd"/>
            <w:r>
              <w:rPr>
                <w:rFonts w:ascii="Times New Roman" w:hAnsi="Times New Roman" w:cs="Times New Roman"/>
                <w:sz w:val="28"/>
                <w:szCs w:val="28"/>
              </w:rPr>
              <w:t xml:space="preserve"> оплати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урахуванням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юрисдикції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у 2018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затвердженої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постановою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Кабінету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Міністрів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18 </w:t>
            </w:r>
            <w:proofErr w:type="spellStart"/>
            <w:r>
              <w:rPr>
                <w:rFonts w:ascii="Times New Roman" w:hAnsi="Times New Roman" w:cs="Times New Roman"/>
                <w:sz w:val="28"/>
                <w:szCs w:val="28"/>
              </w:rPr>
              <w:t>січня</w:t>
            </w:r>
            <w:proofErr w:type="spellEnd"/>
            <w:r>
              <w:rPr>
                <w:rFonts w:ascii="Times New Roman" w:hAnsi="Times New Roman" w:cs="Times New Roman"/>
                <w:sz w:val="28"/>
                <w:szCs w:val="28"/>
              </w:rPr>
              <w:t xml:space="preserve"> 2017 № 15 (в </w:t>
            </w:r>
            <w:proofErr w:type="spellStart"/>
            <w:r>
              <w:rPr>
                <w:rFonts w:ascii="Times New Roman" w:hAnsi="Times New Roman" w:cs="Times New Roman"/>
                <w:sz w:val="28"/>
                <w:szCs w:val="28"/>
              </w:rPr>
              <w:t>редакції</w:t>
            </w:r>
            <w:proofErr w:type="spellEnd"/>
            <w:r>
              <w:rPr>
                <w:rFonts w:ascii="Times New Roman" w:hAnsi="Times New Roman" w:cs="Times New Roman"/>
                <w:sz w:val="28"/>
                <w:szCs w:val="28"/>
              </w:rPr>
              <w:t xml:space="preserve"> постанови </w:t>
            </w:r>
            <w:proofErr w:type="spellStart"/>
            <w:r>
              <w:rPr>
                <w:rFonts w:ascii="Times New Roman" w:hAnsi="Times New Roman" w:cs="Times New Roman"/>
                <w:sz w:val="28"/>
                <w:szCs w:val="28"/>
              </w:rPr>
              <w:t>Кабінету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Міністрів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25 </w:t>
            </w:r>
            <w:proofErr w:type="spellStart"/>
            <w:r>
              <w:rPr>
                <w:rFonts w:ascii="Times New Roman" w:hAnsi="Times New Roman" w:cs="Times New Roman"/>
                <w:sz w:val="28"/>
                <w:szCs w:val="28"/>
              </w:rPr>
              <w:t>січня</w:t>
            </w:r>
            <w:proofErr w:type="spellEnd"/>
            <w:r>
              <w:rPr>
                <w:rFonts w:ascii="Times New Roman" w:hAnsi="Times New Roman" w:cs="Times New Roman"/>
                <w:sz w:val="28"/>
                <w:szCs w:val="28"/>
              </w:rPr>
              <w:t xml:space="preserve"> 2018 № 24);</w:t>
            </w:r>
          </w:p>
          <w:p w:rsidR="00551883" w:rsidRDefault="00551883">
            <w:pPr>
              <w:ind w:firstLine="284"/>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xml:space="preserve">, доплати та </w:t>
            </w:r>
            <w:proofErr w:type="spellStart"/>
            <w:r>
              <w:rPr>
                <w:rFonts w:ascii="Times New Roman" w:hAnsi="Times New Roman"/>
                <w:sz w:val="28"/>
                <w:szCs w:val="28"/>
              </w:rPr>
              <w:t>премії</w:t>
            </w:r>
            <w:proofErr w:type="spellEnd"/>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p w:rsidR="00551883" w:rsidRDefault="00551883">
            <w:pPr>
              <w:ind w:firstLine="318"/>
              <w:jc w:val="both"/>
              <w:rPr>
                <w:rFonts w:ascii="Times New Roman" w:hAnsi="Times New Roman" w:cs="Times New Roman"/>
                <w:sz w:val="8"/>
                <w:szCs w:val="8"/>
                <w:shd w:val="clear" w:color="auto" w:fill="FFFFFF"/>
                <w:lang w:val="uk-UA"/>
              </w:rPr>
            </w:pPr>
          </w:p>
        </w:tc>
      </w:tr>
      <w:tr w:rsidR="00551883" w:rsidTr="00551883">
        <w:tc>
          <w:tcPr>
            <w:tcW w:w="2660"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w:t>
            </w:r>
            <w:r>
              <w:rPr>
                <w:rFonts w:ascii="Times New Roman" w:hAnsi="Times New Roman" w:cs="Times New Roman"/>
                <w:sz w:val="28"/>
                <w:szCs w:val="28"/>
                <w:lang w:val="uk-UA"/>
              </w:rPr>
              <w:lastRenderedPageBreak/>
              <w:t xml:space="preserve">призначення на посаду </w:t>
            </w:r>
          </w:p>
        </w:tc>
        <w:tc>
          <w:tcPr>
            <w:tcW w:w="7229" w:type="dxa"/>
            <w:gridSpan w:val="2"/>
          </w:tcPr>
          <w:p w:rsidR="00551883" w:rsidRDefault="00551883">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Відповідно до частини першої статті 34 Закону України «Про державну службу» призначення на посаду здійснюється безстроково.</w:t>
            </w:r>
          </w:p>
          <w:p w:rsidR="00551883" w:rsidRDefault="00551883">
            <w:pPr>
              <w:ind w:firstLine="318"/>
              <w:jc w:val="both"/>
              <w:rPr>
                <w:rFonts w:ascii="Times New Roman" w:hAnsi="Times New Roman" w:cs="Times New Roman"/>
                <w:sz w:val="16"/>
                <w:szCs w:val="16"/>
                <w:lang w:val="uk-UA"/>
              </w:rPr>
            </w:pPr>
          </w:p>
        </w:tc>
      </w:tr>
      <w:tr w:rsidR="00551883" w:rsidTr="00551883">
        <w:tc>
          <w:tcPr>
            <w:tcW w:w="2660"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документів, необхідних для участі в конкурсі, та строк їх подання</w:t>
            </w:r>
          </w:p>
        </w:tc>
        <w:tc>
          <w:tcPr>
            <w:tcW w:w="7229" w:type="dxa"/>
            <w:gridSpan w:val="2"/>
            <w:hideMark/>
          </w:tcPr>
          <w:p w:rsidR="00551883" w:rsidRDefault="00551883">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Особа, яка виявила бажання взяти участь у конкурсі, подає (особисто або поштою) конкурсній комісії такі документи:</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rPr>
            </w:pPr>
            <w:bookmarkStart w:id="0" w:name="n71"/>
            <w:bookmarkEnd w:id="0"/>
            <w:r>
              <w:rPr>
                <w:color w:val="000000"/>
                <w:sz w:val="28"/>
                <w:szCs w:val="28"/>
              </w:rPr>
              <w:t>1) копію паспорта громадянина України;</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rPr>
            </w:pPr>
            <w:bookmarkStart w:id="1" w:name="n72"/>
            <w:bookmarkEnd w:id="1"/>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lang w:val="ru-RU"/>
              </w:rPr>
            </w:pPr>
            <w:bookmarkStart w:id="2" w:name="n73"/>
            <w:bookmarkEnd w:id="2"/>
            <w:r>
              <w:rPr>
                <w:color w:val="000000"/>
                <w:sz w:val="28"/>
                <w:szCs w:val="28"/>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lang w:val="ru-RU"/>
              </w:rPr>
              <w:t xml:space="preserve">4) </w:t>
            </w:r>
            <w:r>
              <w:rPr>
                <w:color w:val="000000"/>
                <w:sz w:val="28"/>
                <w:szCs w:val="28"/>
                <w:shd w:val="clear" w:color="auto" w:fill="FFFFFF"/>
              </w:rPr>
              <w:t>заяву про відсутність заборгованості зі сплати аліментів на утримання дитини, сукупний розмі</w:t>
            </w:r>
            <w:proofErr w:type="gramStart"/>
            <w:r>
              <w:rPr>
                <w:color w:val="000000"/>
                <w:sz w:val="28"/>
                <w:szCs w:val="28"/>
                <w:shd w:val="clear" w:color="auto" w:fill="FFFFFF"/>
              </w:rPr>
              <w:t>р</w:t>
            </w:r>
            <w:proofErr w:type="gramEnd"/>
            <w:r>
              <w:rPr>
                <w:color w:val="000000"/>
                <w:sz w:val="28"/>
                <w:szCs w:val="28"/>
                <w:shd w:val="clear" w:color="auto" w:fill="FFFFFF"/>
              </w:rPr>
              <w:t xml:space="preserve"> якої перевищує суму відповідних платежів за шість місяців з дня пред'явлення виконавчого документа до примусового виконання;</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rPr>
            </w:pPr>
            <w:bookmarkStart w:id="3" w:name="n74"/>
            <w:bookmarkEnd w:id="3"/>
            <w:r>
              <w:rPr>
                <w:color w:val="000000"/>
                <w:sz w:val="28"/>
                <w:szCs w:val="28"/>
                <w:lang w:val="ru-RU"/>
              </w:rPr>
              <w:t>5</w:t>
            </w:r>
            <w:r>
              <w:rPr>
                <w:color w:val="000000"/>
                <w:sz w:val="28"/>
                <w:szCs w:val="28"/>
              </w:rPr>
              <w:t>) копію (копії) документа (документів) про освіту;</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lang w:val="ru-RU"/>
              </w:rPr>
              <w:t>6</w:t>
            </w:r>
            <w:r>
              <w:rPr>
                <w:color w:val="000000"/>
                <w:sz w:val="28"/>
                <w:szCs w:val="28"/>
              </w:rPr>
              <w:t xml:space="preserve">) оригінал посвідчення атестації щодо вільного володіння </w:t>
            </w:r>
            <w:proofErr w:type="gramStart"/>
            <w:r>
              <w:rPr>
                <w:color w:val="000000"/>
                <w:sz w:val="28"/>
                <w:szCs w:val="28"/>
              </w:rPr>
              <w:t>державною</w:t>
            </w:r>
            <w:proofErr w:type="gramEnd"/>
            <w:r>
              <w:rPr>
                <w:color w:val="000000"/>
                <w:sz w:val="28"/>
                <w:szCs w:val="28"/>
              </w:rPr>
              <w:t xml:space="preserve"> мовою;</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rPr>
            </w:pPr>
            <w:bookmarkStart w:id="4" w:name="n75"/>
            <w:bookmarkEnd w:id="4"/>
            <w:r>
              <w:rPr>
                <w:color w:val="000000"/>
                <w:sz w:val="28"/>
                <w:szCs w:val="28"/>
                <w:lang w:val="ru-RU"/>
              </w:rPr>
              <w:t>7</w:t>
            </w:r>
            <w:r>
              <w:rPr>
                <w:color w:val="000000"/>
                <w:sz w:val="28"/>
                <w:szCs w:val="28"/>
              </w:rPr>
              <w:t>)</w:t>
            </w:r>
            <w:bookmarkStart w:id="5" w:name="n76"/>
            <w:bookmarkEnd w:id="5"/>
            <w:r>
              <w:rPr>
                <w:color w:val="000000"/>
                <w:sz w:val="28"/>
                <w:szCs w:val="28"/>
              </w:rPr>
              <w:t xml:space="preserve"> заповнену особову картку встановленого зразка;</w:t>
            </w:r>
          </w:p>
          <w:p w:rsidR="00551883" w:rsidRDefault="00551883">
            <w:pPr>
              <w:pStyle w:val="rvps2"/>
              <w:shd w:val="clear" w:color="auto" w:fill="FFFFFF"/>
              <w:spacing w:before="0" w:beforeAutospacing="0" w:after="0" w:afterAutospacing="0"/>
              <w:ind w:firstLine="318"/>
              <w:jc w:val="both"/>
              <w:textAlignment w:val="baseline"/>
              <w:rPr>
                <w:color w:val="000000"/>
                <w:sz w:val="28"/>
                <w:szCs w:val="28"/>
                <w:lang w:val="ru-RU"/>
              </w:rPr>
            </w:pPr>
            <w:bookmarkStart w:id="6" w:name="n78"/>
            <w:bookmarkStart w:id="7" w:name="n77"/>
            <w:bookmarkEnd w:id="6"/>
            <w:bookmarkEnd w:id="7"/>
            <w:r>
              <w:rPr>
                <w:color w:val="000000"/>
                <w:sz w:val="28"/>
                <w:szCs w:val="28"/>
                <w:lang w:val="ru-RU"/>
              </w:rPr>
              <w:t>8</w:t>
            </w:r>
            <w:r>
              <w:rPr>
                <w:color w:val="000000"/>
                <w:sz w:val="28"/>
                <w:szCs w:val="28"/>
              </w:rPr>
              <w:t xml:space="preserve">) декларацію особи, уповноваженої на виконання функцій держави або місцевого самоврядування, за минулий </w:t>
            </w:r>
            <w:proofErr w:type="gramStart"/>
            <w:r>
              <w:rPr>
                <w:color w:val="000000"/>
                <w:sz w:val="28"/>
                <w:szCs w:val="28"/>
              </w:rPr>
              <w:t>р</w:t>
            </w:r>
            <w:proofErr w:type="gramEnd"/>
            <w:r>
              <w:rPr>
                <w:color w:val="000000"/>
                <w:sz w:val="28"/>
                <w:szCs w:val="28"/>
              </w:rPr>
              <w:t>ік (надається  у вигляді роздрукованого примірника заповненої декларації на офіційному веб-сайті НАЗК).</w:t>
            </w:r>
          </w:p>
          <w:p w:rsidR="00551883" w:rsidRDefault="00551883">
            <w:pPr>
              <w:pStyle w:val="rvps2"/>
              <w:shd w:val="clear" w:color="auto" w:fill="FFFFFF"/>
              <w:spacing w:before="0" w:beforeAutospacing="0" w:after="0" w:afterAutospacing="0"/>
              <w:ind w:firstLine="459"/>
              <w:jc w:val="both"/>
              <w:textAlignment w:val="baseline"/>
              <w:rPr>
                <w:color w:val="000000"/>
                <w:sz w:val="28"/>
                <w:szCs w:val="28"/>
              </w:rPr>
            </w:pPr>
            <w:r>
              <w:rPr>
                <w:color w:val="000000"/>
                <w:sz w:val="28"/>
                <w:szCs w:val="28"/>
              </w:rPr>
              <w:t>Заява, зазначена у підпункті 3 цього пункту, пишеться власноручно.</w:t>
            </w:r>
          </w:p>
          <w:p w:rsidR="00551883" w:rsidRDefault="00551883">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51883" w:rsidRDefault="00551883">
            <w:pPr>
              <w:ind w:firstLine="459"/>
              <w:jc w:val="both"/>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551883" w:rsidRDefault="00551883">
            <w:pPr>
              <w:pStyle w:val="rvps2"/>
              <w:shd w:val="clear" w:color="auto" w:fill="FFFFFF"/>
              <w:spacing w:before="0" w:beforeAutospacing="0" w:after="0" w:afterAutospacing="0"/>
              <w:ind w:firstLine="318"/>
              <w:jc w:val="both"/>
              <w:textAlignment w:val="baseline"/>
              <w:rPr>
                <w:sz w:val="28"/>
                <w:szCs w:val="28"/>
              </w:rPr>
            </w:pPr>
            <w:r>
              <w:rPr>
                <w:color w:val="000000"/>
                <w:sz w:val="28"/>
                <w:szCs w:val="28"/>
              </w:rPr>
              <w:t>Документи приймаються до 18.00 31 жовтня 2018 року.</w:t>
            </w:r>
          </w:p>
        </w:tc>
      </w:tr>
      <w:tr w:rsidR="00551883" w:rsidTr="00551883">
        <w:tc>
          <w:tcPr>
            <w:tcW w:w="2660"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Дата, час і місце проведення</w:t>
            </w:r>
          </w:p>
        </w:tc>
        <w:tc>
          <w:tcPr>
            <w:tcW w:w="7229" w:type="dxa"/>
            <w:gridSpan w:val="2"/>
            <w:hideMark/>
          </w:tcPr>
          <w:p w:rsidR="00551883" w:rsidRDefault="00551883">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м. Київ, вул. Хрещатик, 36, 06 листопада 2018 року об 10.00.</w:t>
            </w:r>
          </w:p>
        </w:tc>
      </w:tr>
      <w:tr w:rsidR="00551883" w:rsidTr="00551883">
        <w:tc>
          <w:tcPr>
            <w:tcW w:w="2660"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br/>
              <w:t>інформацію з питань проведення конкурсу</w:t>
            </w:r>
          </w:p>
        </w:tc>
        <w:tc>
          <w:tcPr>
            <w:tcW w:w="7229" w:type="dxa"/>
            <w:gridSpan w:val="2"/>
            <w:hideMark/>
          </w:tcPr>
          <w:p w:rsidR="00551883" w:rsidRDefault="00551883">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lastRenderedPageBreak/>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551883" w:rsidTr="00551883">
        <w:tc>
          <w:tcPr>
            <w:tcW w:w="9889" w:type="dxa"/>
            <w:gridSpan w:val="4"/>
          </w:tcPr>
          <w:p w:rsidR="00551883" w:rsidRDefault="00551883">
            <w:pPr>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Кваліфікаційні вимоги</w:t>
            </w:r>
          </w:p>
          <w:p w:rsidR="00551883" w:rsidRDefault="00551883">
            <w:pPr>
              <w:jc w:val="center"/>
              <w:rPr>
                <w:rFonts w:ascii="Times New Roman" w:hAnsi="Times New Roman" w:cs="Times New Roman"/>
                <w:sz w:val="16"/>
                <w:szCs w:val="16"/>
                <w:lang w:val="en-US"/>
              </w:rPr>
            </w:pPr>
          </w:p>
        </w:tc>
      </w:tr>
      <w:tr w:rsidR="00551883" w:rsidTr="00551883">
        <w:tc>
          <w:tcPr>
            <w:tcW w:w="534" w:type="dxa"/>
            <w:hideMark/>
          </w:tcPr>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551883" w:rsidRDefault="00551883">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юридична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 xml:space="preserve">а не нижче ступеня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магістра</w:t>
            </w:r>
            <w:proofErr w:type="spellEnd"/>
            <w:r>
              <w:rPr>
                <w:rFonts w:ascii="Times New Roman" w:hAnsi="Times New Roman" w:cs="Times New Roman"/>
                <w:sz w:val="28"/>
                <w:szCs w:val="28"/>
                <w:lang w:val="uk-UA"/>
              </w:rPr>
              <w:t>.</w:t>
            </w:r>
          </w:p>
        </w:tc>
      </w:tr>
      <w:tr w:rsidR="00551883" w:rsidTr="00551883">
        <w:tc>
          <w:tcPr>
            <w:tcW w:w="534" w:type="dxa"/>
            <w:hideMark/>
          </w:tcPr>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551883" w:rsidRDefault="00551883">
            <w:pPr>
              <w:ind w:firstLine="31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1883" w:rsidTr="00551883">
        <w:tc>
          <w:tcPr>
            <w:tcW w:w="534" w:type="dxa"/>
            <w:hideMark/>
          </w:tcPr>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hideMark/>
          </w:tcPr>
          <w:p w:rsidR="00551883" w:rsidRDefault="00551883">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tc>
      </w:tr>
      <w:tr w:rsidR="00551883" w:rsidTr="00551883">
        <w:tc>
          <w:tcPr>
            <w:tcW w:w="9889" w:type="dxa"/>
            <w:gridSpan w:val="4"/>
          </w:tcPr>
          <w:p w:rsidR="00551883" w:rsidRDefault="00551883">
            <w:pPr>
              <w:jc w:val="center"/>
              <w:rPr>
                <w:rFonts w:ascii="Times New Roman" w:hAnsi="Times New Roman" w:cs="Times New Roman"/>
                <w:sz w:val="20"/>
                <w:szCs w:val="20"/>
                <w:lang w:val="uk-UA"/>
              </w:rPr>
            </w:pPr>
          </w:p>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551883" w:rsidRDefault="00551883">
            <w:pPr>
              <w:jc w:val="center"/>
              <w:rPr>
                <w:rFonts w:ascii="Times New Roman" w:hAnsi="Times New Roman" w:cs="Times New Roman"/>
                <w:sz w:val="20"/>
                <w:szCs w:val="20"/>
                <w:lang w:val="uk-UA"/>
              </w:rPr>
            </w:pPr>
          </w:p>
        </w:tc>
      </w:tr>
      <w:tr w:rsidR="00551883" w:rsidTr="00551883">
        <w:tc>
          <w:tcPr>
            <w:tcW w:w="534" w:type="dxa"/>
          </w:tcPr>
          <w:p w:rsidR="00551883" w:rsidRDefault="00551883">
            <w:pPr>
              <w:jc w:val="center"/>
              <w:rPr>
                <w:rFonts w:ascii="Times New Roman" w:hAnsi="Times New Roman" w:cs="Times New Roman"/>
                <w:sz w:val="28"/>
                <w:szCs w:val="28"/>
                <w:lang w:val="uk-UA"/>
              </w:rPr>
            </w:pPr>
          </w:p>
        </w:tc>
        <w:tc>
          <w:tcPr>
            <w:tcW w:w="2835"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tcPr>
          <w:p w:rsidR="00551883" w:rsidRDefault="00551883">
            <w:pPr>
              <w:ind w:firstLine="318"/>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551883" w:rsidRDefault="00551883">
            <w:pPr>
              <w:ind w:firstLine="318"/>
              <w:jc w:val="center"/>
              <w:rPr>
                <w:rFonts w:ascii="Times New Roman" w:hAnsi="Times New Roman" w:cs="Times New Roman"/>
                <w:sz w:val="16"/>
                <w:szCs w:val="16"/>
                <w:lang w:val="uk-UA"/>
              </w:rPr>
            </w:pPr>
          </w:p>
        </w:tc>
      </w:tr>
      <w:tr w:rsidR="00551883" w:rsidTr="00551883">
        <w:tc>
          <w:tcPr>
            <w:tcW w:w="534" w:type="dxa"/>
          </w:tcPr>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16"/>
                <w:szCs w:val="16"/>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en-US"/>
              </w:rPr>
            </w:pPr>
          </w:p>
          <w:p w:rsidR="00551883" w:rsidRDefault="00551883">
            <w:pPr>
              <w:jc w:val="center"/>
              <w:rPr>
                <w:rFonts w:ascii="Times New Roman" w:hAnsi="Times New Roman" w:cs="Times New Roman"/>
                <w:sz w:val="28"/>
                <w:szCs w:val="28"/>
                <w:lang w:val="en-US"/>
              </w:rPr>
            </w:pPr>
          </w:p>
          <w:p w:rsidR="00551883" w:rsidRDefault="00551883">
            <w:pPr>
              <w:jc w:val="center"/>
              <w:rPr>
                <w:rFonts w:ascii="Times New Roman" w:hAnsi="Times New Roman" w:cs="Times New Roman"/>
                <w:sz w:val="28"/>
                <w:szCs w:val="28"/>
                <w:lang w:val="en-US"/>
              </w:rPr>
            </w:pPr>
          </w:p>
          <w:p w:rsidR="00551883" w:rsidRDefault="00551883">
            <w:pPr>
              <w:jc w:val="center"/>
              <w:rPr>
                <w:rFonts w:ascii="Times New Roman" w:hAnsi="Times New Roman" w:cs="Times New Roman"/>
                <w:sz w:val="16"/>
                <w:szCs w:val="16"/>
                <w:lang w:val="uk-UA"/>
              </w:rPr>
            </w:pPr>
          </w:p>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835" w:type="dxa"/>
            <w:gridSpan w:val="2"/>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16"/>
                <w:szCs w:val="16"/>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lang w:val="uk-UA"/>
              </w:rPr>
            </w:pPr>
          </w:p>
          <w:p w:rsidR="00551883" w:rsidRDefault="00551883">
            <w:pPr>
              <w:rPr>
                <w:rFonts w:ascii="Times New Roman" w:hAnsi="Times New Roman" w:cs="Times New Roman"/>
                <w:sz w:val="28"/>
                <w:szCs w:val="28"/>
              </w:rPr>
            </w:pPr>
          </w:p>
          <w:p w:rsidR="00551883" w:rsidRDefault="00551883">
            <w:pPr>
              <w:rPr>
                <w:rFonts w:ascii="Times New Roman" w:hAnsi="Times New Roman" w:cs="Times New Roman"/>
                <w:sz w:val="28"/>
                <w:szCs w:val="28"/>
              </w:rPr>
            </w:pPr>
          </w:p>
          <w:p w:rsidR="00551883" w:rsidRDefault="00551883">
            <w:pPr>
              <w:rPr>
                <w:rFonts w:ascii="Times New Roman" w:hAnsi="Times New Roman" w:cs="Times New Roman"/>
                <w:sz w:val="28"/>
                <w:szCs w:val="28"/>
              </w:rPr>
            </w:pPr>
          </w:p>
          <w:p w:rsidR="00551883" w:rsidRDefault="00551883">
            <w:pPr>
              <w:rPr>
                <w:rFonts w:ascii="Times New Roman" w:hAnsi="Times New Roman" w:cs="Times New Roman"/>
                <w:sz w:val="16"/>
                <w:szCs w:val="16"/>
                <w:lang w:val="uk-UA"/>
              </w:rPr>
            </w:pPr>
          </w:p>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551883" w:rsidRDefault="00551883">
            <w:pPr>
              <w:rPr>
                <w:rFonts w:ascii="Times New Roman" w:hAnsi="Times New Roman" w:cs="Times New Roman"/>
                <w:sz w:val="28"/>
                <w:szCs w:val="28"/>
                <w:lang w:val="uk-UA"/>
              </w:rPr>
            </w:pPr>
          </w:p>
        </w:tc>
        <w:tc>
          <w:tcPr>
            <w:tcW w:w="6520" w:type="dxa"/>
          </w:tcPr>
          <w:p w:rsidR="00551883" w:rsidRDefault="00551883">
            <w:pPr>
              <w:pStyle w:val="1"/>
              <w:spacing w:after="0"/>
              <w:rPr>
                <w:color w:val="000000"/>
                <w:sz w:val="28"/>
                <w:szCs w:val="28"/>
                <w:lang w:val="uk-UA" w:eastAsia="en-US"/>
              </w:rPr>
            </w:pPr>
            <w:r>
              <w:rPr>
                <w:color w:val="000000"/>
                <w:sz w:val="28"/>
                <w:szCs w:val="28"/>
                <w:lang w:val="uk-UA" w:eastAsia="en-US"/>
              </w:rPr>
              <w:t>- навички контролю;</w:t>
            </w:r>
          </w:p>
          <w:p w:rsidR="00551883" w:rsidRDefault="00551883">
            <w:pPr>
              <w:pStyle w:val="1"/>
              <w:spacing w:after="0"/>
              <w:rPr>
                <w:color w:val="000000"/>
                <w:sz w:val="28"/>
                <w:szCs w:val="28"/>
                <w:lang w:val="uk-UA" w:eastAsia="en-US"/>
              </w:rPr>
            </w:pPr>
            <w:r>
              <w:rPr>
                <w:color w:val="000000"/>
                <w:sz w:val="28"/>
                <w:szCs w:val="28"/>
                <w:lang w:val="uk-UA" w:eastAsia="en-US"/>
              </w:rPr>
              <w:t>- вміння розподіляти роботу;</w:t>
            </w:r>
          </w:p>
          <w:p w:rsidR="00551883" w:rsidRDefault="00551883">
            <w:pPr>
              <w:pStyle w:val="1"/>
              <w:spacing w:after="0"/>
              <w:rPr>
                <w:color w:val="000000"/>
                <w:sz w:val="28"/>
                <w:szCs w:val="28"/>
                <w:lang w:val="uk-UA" w:eastAsia="en-US"/>
              </w:rPr>
            </w:pPr>
            <w:r>
              <w:rPr>
                <w:color w:val="000000"/>
                <w:sz w:val="28"/>
                <w:szCs w:val="28"/>
                <w:lang w:val="uk-UA" w:eastAsia="en-US"/>
              </w:rPr>
              <w:t>- аналітичні здібності;</w:t>
            </w:r>
          </w:p>
          <w:p w:rsidR="00551883" w:rsidRDefault="00551883">
            <w:pPr>
              <w:pStyle w:val="1"/>
              <w:spacing w:after="0"/>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r>
              <w:rPr>
                <w:color w:val="000000"/>
                <w:sz w:val="28"/>
                <w:szCs w:val="28"/>
                <w:lang w:val="uk-UA" w:eastAsia="en-US"/>
              </w:rPr>
              <w:t>;</w:t>
            </w:r>
          </w:p>
          <w:p w:rsidR="00551883" w:rsidRDefault="00551883">
            <w:pPr>
              <w:pStyle w:val="1"/>
              <w:spacing w:after="0"/>
              <w:rPr>
                <w:color w:val="000000"/>
                <w:sz w:val="28"/>
                <w:szCs w:val="28"/>
                <w:lang w:val="uk-UA" w:eastAsia="en-US"/>
              </w:rPr>
            </w:pPr>
            <w:r>
              <w:rPr>
                <w:color w:val="000000"/>
                <w:sz w:val="28"/>
                <w:szCs w:val="28"/>
                <w:lang w:val="uk-UA" w:eastAsia="en-US"/>
              </w:rPr>
              <w:t>- вміння визначати пріоритети;</w:t>
            </w:r>
          </w:p>
          <w:p w:rsidR="00551883" w:rsidRDefault="00551883">
            <w:pPr>
              <w:pStyle w:val="1"/>
              <w:spacing w:after="0"/>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551883" w:rsidRDefault="00551883">
            <w:pPr>
              <w:pStyle w:val="1"/>
              <w:spacing w:after="0"/>
              <w:rPr>
                <w:color w:val="000000"/>
                <w:sz w:val="28"/>
                <w:szCs w:val="28"/>
                <w:lang w:val="uk-UA" w:eastAsia="en-US"/>
              </w:rPr>
            </w:pPr>
            <w:r>
              <w:rPr>
                <w:color w:val="000000"/>
                <w:sz w:val="28"/>
                <w:szCs w:val="28"/>
                <w:lang w:val="uk-UA" w:eastAsia="en-US"/>
              </w:rPr>
              <w:t>- уміння працювати в команді</w:t>
            </w:r>
          </w:p>
          <w:p w:rsidR="00551883" w:rsidRDefault="00551883">
            <w:pPr>
              <w:pStyle w:val="1"/>
              <w:spacing w:after="0"/>
              <w:rPr>
                <w:color w:val="000000"/>
                <w:sz w:val="16"/>
                <w:szCs w:val="16"/>
                <w:lang w:val="uk-UA" w:eastAsia="en-US"/>
              </w:rPr>
            </w:pPr>
          </w:p>
          <w:p w:rsidR="00551883" w:rsidRDefault="0055188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володіння комп’ютером на рівні досвідченого користувача. Досвід роботи з офісним пакетом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Power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Point</w:t>
            </w:r>
            <w:proofErr w:type="spellEnd"/>
            <w:r>
              <w:rPr>
                <w:rFonts w:ascii="Times New Roman" w:hAnsi="Times New Roman" w:cs="Times New Roman"/>
                <w:sz w:val="28"/>
                <w:szCs w:val="28"/>
                <w:lang w:val="uk-UA"/>
              </w:rPr>
              <w:t xml:space="preserve">) або альтернативним пакетом </w:t>
            </w:r>
            <w:proofErr w:type="spellStart"/>
            <w:r>
              <w:rPr>
                <w:rFonts w:ascii="Times New Roman" w:hAnsi="Times New Roman" w:cs="Times New Roman"/>
                <w:sz w:val="28"/>
                <w:szCs w:val="28"/>
                <w:lang w:val="en-US"/>
              </w:rPr>
              <w:t>Libre</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Office</w:t>
            </w:r>
            <w:r>
              <w:rPr>
                <w:rFonts w:ascii="Times New Roman" w:hAnsi="Times New Roman" w:cs="Times New Roman"/>
                <w:sz w:val="28"/>
                <w:szCs w:val="28"/>
                <w:lang w:val="uk-UA"/>
              </w:rPr>
              <w:t>,  навички роботи з інформаційно-пошуковими системами в мережі Інтернет, знання сучасних технологій з електронного урядування, вміння працювати з  електронною системою інформаційно-правового забезпечення «ЛІГА:ЗАКОН»</w:t>
            </w:r>
            <w:r>
              <w:rPr>
                <w:rFonts w:ascii="Times New Roman" w:hAnsi="Times New Roman" w:cs="Times New Roman"/>
                <w:color w:val="000000"/>
                <w:sz w:val="28"/>
                <w:szCs w:val="28"/>
                <w:lang w:val="uk-UA"/>
              </w:rPr>
              <w:t>.</w:t>
            </w:r>
          </w:p>
          <w:p w:rsidR="00551883" w:rsidRDefault="00551883">
            <w:pPr>
              <w:pStyle w:val="1"/>
              <w:spacing w:after="0"/>
              <w:rPr>
                <w:color w:val="000000"/>
                <w:sz w:val="16"/>
                <w:szCs w:val="16"/>
                <w:lang w:val="uk-UA" w:eastAsia="en-US"/>
              </w:rPr>
            </w:pPr>
          </w:p>
          <w:p w:rsidR="00551883" w:rsidRDefault="00551883" w:rsidP="00551883">
            <w:pPr>
              <w:pStyle w:val="1"/>
              <w:numPr>
                <w:ilvl w:val="0"/>
                <w:numId w:val="5"/>
              </w:numPr>
              <w:spacing w:after="0"/>
              <w:ind w:left="33" w:firstLine="0"/>
              <w:jc w:val="both"/>
              <w:rPr>
                <w:sz w:val="28"/>
                <w:szCs w:val="28"/>
                <w:lang w:val="uk-UA" w:eastAsia="en-US"/>
              </w:rPr>
            </w:pPr>
            <w:r>
              <w:rPr>
                <w:sz w:val="28"/>
                <w:szCs w:val="28"/>
                <w:lang w:val="uk-UA" w:eastAsia="en-US"/>
              </w:rPr>
              <w:t>відповідальність;</w:t>
            </w:r>
          </w:p>
          <w:p w:rsidR="00551883" w:rsidRDefault="00551883" w:rsidP="00551883">
            <w:pPr>
              <w:pStyle w:val="1"/>
              <w:numPr>
                <w:ilvl w:val="0"/>
                <w:numId w:val="5"/>
              </w:numPr>
              <w:spacing w:after="0"/>
              <w:ind w:left="33" w:firstLine="0"/>
              <w:jc w:val="both"/>
              <w:rPr>
                <w:sz w:val="28"/>
                <w:szCs w:val="28"/>
                <w:lang w:val="uk-UA" w:eastAsia="en-US"/>
              </w:rPr>
            </w:pPr>
            <w:r>
              <w:rPr>
                <w:sz w:val="28"/>
                <w:szCs w:val="28"/>
                <w:lang w:val="uk-UA" w:eastAsia="en-US"/>
              </w:rPr>
              <w:t>неупередженість;</w:t>
            </w:r>
          </w:p>
          <w:p w:rsidR="00551883" w:rsidRDefault="00551883" w:rsidP="00551883">
            <w:pPr>
              <w:pStyle w:val="1"/>
              <w:numPr>
                <w:ilvl w:val="0"/>
                <w:numId w:val="5"/>
              </w:numPr>
              <w:spacing w:after="0"/>
              <w:ind w:left="33" w:firstLine="0"/>
              <w:jc w:val="both"/>
              <w:rPr>
                <w:sz w:val="28"/>
                <w:szCs w:val="28"/>
                <w:lang w:val="uk-UA" w:eastAsia="en-US"/>
              </w:rPr>
            </w:pPr>
            <w:r>
              <w:rPr>
                <w:sz w:val="28"/>
                <w:szCs w:val="28"/>
                <w:lang w:val="uk-UA" w:eastAsia="en-US"/>
              </w:rPr>
              <w:t>емоційна стабільність;</w:t>
            </w:r>
          </w:p>
          <w:p w:rsidR="00551883" w:rsidRDefault="00551883" w:rsidP="00551883">
            <w:pPr>
              <w:pStyle w:val="1"/>
              <w:numPr>
                <w:ilvl w:val="0"/>
                <w:numId w:val="5"/>
              </w:numPr>
              <w:spacing w:after="0"/>
              <w:ind w:left="33" w:firstLine="0"/>
              <w:jc w:val="both"/>
              <w:rPr>
                <w:sz w:val="28"/>
                <w:szCs w:val="28"/>
                <w:lang w:val="uk-UA" w:eastAsia="en-US"/>
              </w:rPr>
            </w:pPr>
            <w:r>
              <w:rPr>
                <w:sz w:val="28"/>
                <w:szCs w:val="28"/>
                <w:lang w:val="uk-UA" w:eastAsia="en-US"/>
              </w:rPr>
              <w:t>комунікабельність;</w:t>
            </w:r>
          </w:p>
          <w:p w:rsidR="00551883" w:rsidRDefault="00551883" w:rsidP="00551883">
            <w:pPr>
              <w:pStyle w:val="1"/>
              <w:numPr>
                <w:ilvl w:val="0"/>
                <w:numId w:val="5"/>
              </w:numPr>
              <w:spacing w:after="0"/>
              <w:ind w:left="33" w:firstLine="0"/>
              <w:jc w:val="both"/>
              <w:rPr>
                <w:sz w:val="28"/>
                <w:szCs w:val="28"/>
                <w:lang w:val="uk-UA" w:eastAsia="en-US"/>
              </w:rPr>
            </w:pPr>
            <w:r>
              <w:rPr>
                <w:sz w:val="28"/>
                <w:szCs w:val="28"/>
                <w:lang w:val="uk-UA" w:eastAsia="en-US"/>
              </w:rPr>
              <w:t>дисциплінованість.</w:t>
            </w:r>
          </w:p>
        </w:tc>
      </w:tr>
      <w:tr w:rsidR="00551883" w:rsidTr="00551883">
        <w:tc>
          <w:tcPr>
            <w:tcW w:w="534" w:type="dxa"/>
            <w:hideMark/>
          </w:tcPr>
          <w:p w:rsidR="00551883" w:rsidRDefault="00551883">
            <w:pPr>
              <w:rPr>
                <w:rFonts w:cs="Times New Roman"/>
              </w:rPr>
            </w:pPr>
          </w:p>
        </w:tc>
        <w:tc>
          <w:tcPr>
            <w:tcW w:w="2835" w:type="dxa"/>
            <w:gridSpan w:val="2"/>
          </w:tcPr>
          <w:p w:rsidR="00551883" w:rsidRDefault="00551883">
            <w:pPr>
              <w:rPr>
                <w:rFonts w:ascii="Times New Roman" w:hAnsi="Times New Roman" w:cs="Times New Roman"/>
                <w:sz w:val="28"/>
                <w:szCs w:val="28"/>
                <w:lang w:val="uk-UA"/>
              </w:rPr>
            </w:pPr>
          </w:p>
        </w:tc>
        <w:tc>
          <w:tcPr>
            <w:tcW w:w="6520" w:type="dxa"/>
          </w:tcPr>
          <w:p w:rsidR="00551883" w:rsidRDefault="00551883">
            <w:pPr>
              <w:pStyle w:val="1"/>
              <w:spacing w:after="0"/>
              <w:jc w:val="both"/>
              <w:rPr>
                <w:sz w:val="16"/>
                <w:szCs w:val="16"/>
                <w:lang w:val="uk-UA" w:eastAsia="en-US"/>
              </w:rPr>
            </w:pPr>
          </w:p>
        </w:tc>
      </w:tr>
      <w:tr w:rsidR="00551883" w:rsidTr="00551883">
        <w:tc>
          <w:tcPr>
            <w:tcW w:w="9889" w:type="dxa"/>
            <w:gridSpan w:val="4"/>
          </w:tcPr>
          <w:p w:rsidR="00551883" w:rsidRDefault="00551883">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551883" w:rsidRDefault="00551883">
            <w:pPr>
              <w:tabs>
                <w:tab w:val="left" w:pos="432"/>
              </w:tabs>
              <w:jc w:val="center"/>
              <w:rPr>
                <w:rFonts w:ascii="Times New Roman" w:hAnsi="Times New Roman" w:cs="Times New Roman"/>
                <w:sz w:val="12"/>
                <w:szCs w:val="12"/>
                <w:shd w:val="clear" w:color="auto" w:fill="FFFFFF"/>
                <w:lang w:val="uk-UA"/>
              </w:rPr>
            </w:pPr>
          </w:p>
        </w:tc>
      </w:tr>
      <w:tr w:rsidR="00551883" w:rsidTr="00551883">
        <w:tc>
          <w:tcPr>
            <w:tcW w:w="534" w:type="dxa"/>
          </w:tcPr>
          <w:p w:rsidR="00551883" w:rsidRDefault="00551883">
            <w:pPr>
              <w:jc w:val="center"/>
              <w:rPr>
                <w:rFonts w:ascii="Times New Roman" w:hAnsi="Times New Roman" w:cs="Times New Roman"/>
                <w:sz w:val="28"/>
                <w:szCs w:val="28"/>
                <w:lang w:val="uk-UA"/>
              </w:rPr>
            </w:pPr>
          </w:p>
        </w:tc>
        <w:tc>
          <w:tcPr>
            <w:tcW w:w="2835"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tcPr>
          <w:p w:rsidR="00551883" w:rsidRDefault="00551883">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551883" w:rsidRDefault="00551883">
            <w:pPr>
              <w:tabs>
                <w:tab w:val="left" w:pos="432"/>
              </w:tabs>
              <w:jc w:val="center"/>
              <w:rPr>
                <w:rFonts w:ascii="Times New Roman" w:hAnsi="Times New Roman" w:cs="Times New Roman"/>
                <w:sz w:val="12"/>
                <w:szCs w:val="12"/>
                <w:shd w:val="clear" w:color="auto" w:fill="FFFFFF"/>
                <w:lang w:val="uk-UA"/>
              </w:rPr>
            </w:pPr>
          </w:p>
        </w:tc>
      </w:tr>
      <w:tr w:rsidR="00551883" w:rsidTr="00551883">
        <w:tc>
          <w:tcPr>
            <w:tcW w:w="534" w:type="dxa"/>
            <w:hideMark/>
          </w:tcPr>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551883" w:rsidRDefault="00551883">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551883" w:rsidRDefault="00551883">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551883" w:rsidRDefault="00551883">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lastRenderedPageBreak/>
              <w:br/>
              <w:t xml:space="preserve"> Конституції України;</w:t>
            </w:r>
          </w:p>
          <w:p w:rsidR="00551883" w:rsidRDefault="00551883">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Законів України:</w:t>
            </w:r>
          </w:p>
          <w:p w:rsidR="00551883" w:rsidRDefault="00551883">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державну службу»;</w:t>
            </w:r>
          </w:p>
          <w:p w:rsidR="00551883" w:rsidRDefault="00551883">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запобігання корупції»</w:t>
            </w:r>
          </w:p>
          <w:p w:rsidR="00551883" w:rsidRDefault="00551883">
            <w:pPr>
              <w:ind w:firstLine="34"/>
              <w:jc w:val="both"/>
              <w:rPr>
                <w:rFonts w:ascii="Times New Roman" w:hAnsi="Times New Roman" w:cs="Times New Roman"/>
                <w:sz w:val="12"/>
                <w:szCs w:val="12"/>
                <w:shd w:val="clear" w:color="auto" w:fill="FFFFFF"/>
                <w:lang w:val="uk-UA"/>
              </w:rPr>
            </w:pPr>
          </w:p>
        </w:tc>
      </w:tr>
      <w:tr w:rsidR="00551883" w:rsidRPr="005B44F5" w:rsidTr="00551883">
        <w:tc>
          <w:tcPr>
            <w:tcW w:w="534" w:type="dxa"/>
          </w:tcPr>
          <w:p w:rsidR="00551883" w:rsidRDefault="00551883">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p w:rsidR="00551883" w:rsidRDefault="00551883">
            <w:pPr>
              <w:jc w:val="center"/>
              <w:rPr>
                <w:rFonts w:ascii="Times New Roman" w:hAnsi="Times New Roman" w:cs="Times New Roman"/>
                <w:sz w:val="28"/>
                <w:szCs w:val="28"/>
                <w:lang w:val="uk-UA"/>
              </w:rPr>
            </w:pPr>
          </w:p>
        </w:tc>
        <w:tc>
          <w:tcPr>
            <w:tcW w:w="2835" w:type="dxa"/>
            <w:gridSpan w:val="2"/>
          </w:tcPr>
          <w:p w:rsidR="00551883" w:rsidRDefault="00551883">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p w:rsidR="00551883" w:rsidRDefault="00551883">
            <w:pPr>
              <w:rPr>
                <w:rFonts w:ascii="Times New Roman" w:hAnsi="Times New Roman" w:cs="Times New Roman"/>
                <w:color w:val="000000"/>
                <w:sz w:val="28"/>
                <w:szCs w:val="28"/>
                <w:lang w:val="uk-UA"/>
              </w:rPr>
            </w:pPr>
          </w:p>
        </w:tc>
        <w:tc>
          <w:tcPr>
            <w:tcW w:w="6520" w:type="dxa"/>
          </w:tcPr>
          <w:p w:rsidR="00551883" w:rsidRDefault="00551883">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551883" w:rsidRDefault="00551883">
            <w:pPr>
              <w:pStyle w:val="1"/>
              <w:spacing w:after="0"/>
              <w:ind w:firstLine="459"/>
              <w:jc w:val="both"/>
              <w:rPr>
                <w:sz w:val="28"/>
                <w:szCs w:val="28"/>
                <w:lang w:val="uk-UA" w:eastAsia="en-US"/>
              </w:rPr>
            </w:pPr>
            <w:r>
              <w:rPr>
                <w:sz w:val="28"/>
                <w:szCs w:val="28"/>
                <w:lang w:val="uk-UA" w:eastAsia="en-US"/>
              </w:rPr>
              <w:t>Кодексу України про адміністративні правопорушення;</w:t>
            </w:r>
          </w:p>
          <w:p w:rsidR="00551883" w:rsidRDefault="00551883">
            <w:pPr>
              <w:pStyle w:val="1"/>
              <w:spacing w:after="0"/>
              <w:ind w:firstLine="459"/>
              <w:jc w:val="both"/>
              <w:rPr>
                <w:sz w:val="28"/>
                <w:szCs w:val="28"/>
                <w:lang w:val="uk-UA" w:eastAsia="en-US"/>
              </w:rPr>
            </w:pPr>
            <w:r>
              <w:rPr>
                <w:sz w:val="28"/>
                <w:szCs w:val="28"/>
                <w:lang w:val="uk-UA" w:eastAsia="en-US"/>
              </w:rPr>
              <w:t>Сімейного кодексу України,</w:t>
            </w:r>
          </w:p>
          <w:p w:rsidR="00551883" w:rsidRDefault="00551883">
            <w:pPr>
              <w:pStyle w:val="1"/>
              <w:spacing w:after="0"/>
              <w:ind w:firstLine="459"/>
              <w:jc w:val="both"/>
              <w:rPr>
                <w:color w:val="000000"/>
                <w:sz w:val="28"/>
                <w:szCs w:val="28"/>
                <w:lang w:val="uk-UA" w:eastAsia="en-US"/>
              </w:rPr>
            </w:pPr>
            <w:r>
              <w:rPr>
                <w:color w:val="000000"/>
                <w:sz w:val="28"/>
                <w:szCs w:val="28"/>
                <w:lang w:val="uk-UA" w:eastAsia="en-US"/>
              </w:rPr>
              <w:t>законів України:</w:t>
            </w:r>
          </w:p>
          <w:p w:rsidR="00551883" w:rsidRDefault="00551883">
            <w:pPr>
              <w:pStyle w:val="1"/>
              <w:spacing w:after="0"/>
              <w:ind w:firstLine="459"/>
              <w:jc w:val="both"/>
              <w:rPr>
                <w:sz w:val="28"/>
                <w:szCs w:val="28"/>
                <w:lang w:val="uk-UA" w:eastAsia="en-US"/>
              </w:rPr>
            </w:pPr>
            <w:r>
              <w:rPr>
                <w:sz w:val="28"/>
                <w:szCs w:val="28"/>
                <w:lang w:val="uk-UA" w:eastAsia="en-US"/>
              </w:rPr>
              <w:t>«Про інформацію»,</w:t>
            </w:r>
          </w:p>
          <w:p w:rsidR="00551883" w:rsidRDefault="00551883">
            <w:pPr>
              <w:pStyle w:val="1"/>
              <w:spacing w:after="0"/>
              <w:ind w:firstLine="459"/>
              <w:jc w:val="both"/>
              <w:rPr>
                <w:sz w:val="28"/>
                <w:szCs w:val="28"/>
                <w:lang w:val="uk-UA" w:eastAsia="en-US"/>
              </w:rPr>
            </w:pPr>
            <w:r>
              <w:rPr>
                <w:sz w:val="28"/>
                <w:szCs w:val="28"/>
                <w:lang w:val="uk-UA" w:eastAsia="en-US"/>
              </w:rPr>
              <w:t>«Про столицю України – місто-герой Київ»,</w:t>
            </w:r>
          </w:p>
          <w:p w:rsidR="00551883" w:rsidRDefault="00551883">
            <w:pPr>
              <w:pStyle w:val="1"/>
              <w:spacing w:after="0"/>
              <w:ind w:firstLine="459"/>
              <w:jc w:val="both"/>
              <w:rPr>
                <w:sz w:val="28"/>
                <w:szCs w:val="28"/>
                <w:lang w:val="uk-UA" w:eastAsia="en-US"/>
              </w:rPr>
            </w:pPr>
            <w:r>
              <w:rPr>
                <w:sz w:val="28"/>
                <w:szCs w:val="28"/>
                <w:lang w:val="uk-UA" w:eastAsia="en-US"/>
              </w:rPr>
              <w:t>«Про місцеві державні адміністрації»,</w:t>
            </w:r>
          </w:p>
          <w:p w:rsidR="00551883" w:rsidRDefault="00551883">
            <w:pPr>
              <w:pStyle w:val="1"/>
              <w:spacing w:after="0"/>
              <w:ind w:firstLine="459"/>
              <w:jc w:val="both"/>
              <w:rPr>
                <w:sz w:val="28"/>
                <w:szCs w:val="28"/>
                <w:lang w:val="uk-UA" w:eastAsia="en-US"/>
              </w:rPr>
            </w:pPr>
            <w:r>
              <w:rPr>
                <w:sz w:val="28"/>
                <w:szCs w:val="28"/>
                <w:lang w:val="uk-UA" w:eastAsia="en-US"/>
              </w:rPr>
              <w:t>«Про місцеве самоврядування в Україні»,</w:t>
            </w:r>
          </w:p>
          <w:p w:rsidR="00551883" w:rsidRDefault="00551883">
            <w:pPr>
              <w:pStyle w:val="1"/>
              <w:spacing w:after="0"/>
              <w:ind w:firstLine="459"/>
              <w:jc w:val="both"/>
              <w:rPr>
                <w:sz w:val="28"/>
                <w:szCs w:val="28"/>
                <w:lang w:val="uk-UA" w:eastAsia="en-US"/>
              </w:rPr>
            </w:pPr>
            <w:r>
              <w:rPr>
                <w:sz w:val="28"/>
                <w:szCs w:val="28"/>
                <w:lang w:val="uk-UA" w:eastAsia="en-US"/>
              </w:rPr>
              <w:t>«Про захист персональних даних»,</w:t>
            </w:r>
          </w:p>
          <w:p w:rsidR="00551883" w:rsidRDefault="00551883">
            <w:pPr>
              <w:pStyle w:val="1"/>
              <w:spacing w:after="0"/>
              <w:ind w:firstLine="459"/>
              <w:jc w:val="both"/>
              <w:rPr>
                <w:sz w:val="28"/>
                <w:szCs w:val="28"/>
                <w:lang w:val="uk-UA" w:eastAsia="en-US"/>
              </w:rPr>
            </w:pPr>
            <w:r>
              <w:rPr>
                <w:sz w:val="28"/>
                <w:szCs w:val="28"/>
                <w:lang w:val="uk-UA" w:eastAsia="en-US"/>
              </w:rPr>
              <w:t>«Про свободу пересування та вільний вибір місця проживання»,</w:t>
            </w:r>
          </w:p>
          <w:p w:rsidR="00551883" w:rsidRDefault="00551883">
            <w:pPr>
              <w:pStyle w:val="1"/>
              <w:spacing w:after="0"/>
              <w:ind w:firstLine="459"/>
              <w:jc w:val="both"/>
              <w:rPr>
                <w:sz w:val="28"/>
                <w:szCs w:val="28"/>
                <w:lang w:val="uk-UA" w:eastAsia="en-US"/>
              </w:rPr>
            </w:pPr>
            <w:r>
              <w:rPr>
                <w:sz w:val="28"/>
                <w:szCs w:val="28"/>
                <w:lang w:val="uk-UA" w:eastAsia="en-US"/>
              </w:rPr>
              <w:t>«Про благоустрій населених пунктів»,</w:t>
            </w:r>
          </w:p>
          <w:p w:rsidR="00551883" w:rsidRDefault="00551883">
            <w:pPr>
              <w:pStyle w:val="1"/>
              <w:spacing w:after="0"/>
              <w:ind w:firstLine="459"/>
              <w:jc w:val="both"/>
              <w:rPr>
                <w:sz w:val="28"/>
                <w:szCs w:val="28"/>
                <w:lang w:val="uk-UA" w:eastAsia="en-US"/>
              </w:rPr>
            </w:pPr>
            <w:r>
              <w:rPr>
                <w:sz w:val="28"/>
                <w:szCs w:val="28"/>
                <w:lang w:val="uk-UA" w:eastAsia="en-US"/>
              </w:rPr>
              <w:t>«Про виконавче провадження»,</w:t>
            </w:r>
          </w:p>
          <w:p w:rsidR="00551883" w:rsidRDefault="00551883">
            <w:pPr>
              <w:pStyle w:val="1"/>
              <w:spacing w:after="0"/>
              <w:ind w:firstLine="459"/>
              <w:jc w:val="both"/>
              <w:rPr>
                <w:sz w:val="28"/>
                <w:szCs w:val="28"/>
                <w:lang w:val="uk-UA" w:eastAsia="en-US"/>
              </w:rPr>
            </w:pPr>
            <w:r>
              <w:rPr>
                <w:sz w:val="28"/>
                <w:szCs w:val="28"/>
                <w:lang w:val="uk-UA" w:eastAsia="en-US"/>
              </w:rPr>
              <w:t>«Про звернення громадян»,</w:t>
            </w:r>
          </w:p>
          <w:p w:rsidR="00551883" w:rsidRDefault="00551883">
            <w:pPr>
              <w:ind w:firstLine="317"/>
              <w:jc w:val="both"/>
              <w:rPr>
                <w:rFonts w:ascii="Times New Roman" w:hAnsi="Times New Roman"/>
                <w:sz w:val="28"/>
                <w:szCs w:val="28"/>
                <w:lang w:val="uk-UA"/>
              </w:rPr>
            </w:pPr>
            <w:r>
              <w:rPr>
                <w:rFonts w:ascii="Times New Roman" w:hAnsi="Times New Roman"/>
                <w:sz w:val="28"/>
                <w:szCs w:val="28"/>
                <w:lang w:val="uk-UA"/>
              </w:rPr>
              <w:t>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 1810;</w:t>
            </w:r>
          </w:p>
          <w:p w:rsidR="00551883" w:rsidRPr="005B44F5" w:rsidRDefault="00551883" w:rsidP="005B44F5">
            <w:pPr>
              <w:ind w:firstLine="317"/>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Положення про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 (у редакції розпорядження виконавчого органу Київської міської ради (Київської міської державної адміністрації) від 27 вересня 2018 року № 1780).</w:t>
            </w:r>
          </w:p>
        </w:tc>
      </w:tr>
    </w:tbl>
    <w:tbl>
      <w:tblPr>
        <w:tblW w:w="10035" w:type="dxa"/>
        <w:tblLayout w:type="fixed"/>
        <w:tblLook w:val="04A0" w:firstRow="1" w:lastRow="0" w:firstColumn="1" w:lastColumn="0" w:noHBand="0" w:noVBand="1"/>
      </w:tblPr>
      <w:tblGrid>
        <w:gridCol w:w="531"/>
        <w:gridCol w:w="2412"/>
        <w:gridCol w:w="7092"/>
      </w:tblGrid>
      <w:tr w:rsidR="00551883" w:rsidRPr="005B44F5" w:rsidTr="005B44F5">
        <w:tc>
          <w:tcPr>
            <w:tcW w:w="531" w:type="dxa"/>
            <w:shd w:val="clear" w:color="auto" w:fill="FFFFFF"/>
          </w:tcPr>
          <w:p w:rsidR="00551883" w:rsidRDefault="00551883">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tcPr>
          <w:p w:rsidR="00551883" w:rsidRDefault="00551883">
            <w:pPr>
              <w:spacing w:after="0" w:line="240" w:lineRule="auto"/>
              <w:rPr>
                <w:i/>
                <w:color w:val="000000"/>
                <w:sz w:val="28"/>
                <w:szCs w:val="28"/>
                <w:lang w:val="uk-UA"/>
              </w:rPr>
            </w:pPr>
          </w:p>
        </w:tc>
        <w:tc>
          <w:tcPr>
            <w:tcW w:w="7092" w:type="dxa"/>
            <w:shd w:val="clear" w:color="auto" w:fill="FFFFFF"/>
          </w:tcPr>
          <w:p w:rsidR="00551883" w:rsidRDefault="00551883" w:rsidP="005B44F5">
            <w:pPr>
              <w:pStyle w:val="1"/>
              <w:spacing w:after="0" w:line="240" w:lineRule="auto"/>
              <w:ind w:left="318"/>
              <w:jc w:val="both"/>
              <w:rPr>
                <w:lang w:val="uk-UA" w:eastAsia="en-US"/>
              </w:rPr>
            </w:pPr>
          </w:p>
        </w:tc>
      </w:tr>
    </w:tbl>
    <w:p w:rsidR="00551883" w:rsidRDefault="00551883" w:rsidP="00551883">
      <w:pPr>
        <w:spacing w:after="0" w:line="240" w:lineRule="auto"/>
        <w:rPr>
          <w:lang w:val="uk-UA"/>
        </w:rPr>
      </w:pPr>
      <w:bookmarkStart w:id="8" w:name="_GoBack"/>
      <w:bookmarkEnd w:id="8"/>
      <w:r>
        <w:rPr>
          <w:rFonts w:ascii="Times New Roman" w:hAnsi="Times New Roman" w:cs="Times New Roman"/>
          <w:sz w:val="28"/>
          <w:szCs w:val="28"/>
          <w:lang w:val="uk-UA"/>
        </w:rPr>
        <w:t xml:space="preserve"> 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Євген СИТНІЧЕНКО</w:t>
      </w:r>
      <w:r>
        <w:rPr>
          <w:rFonts w:ascii="Times New Roman" w:hAnsi="Times New Roman" w:cs="Times New Roman"/>
          <w:sz w:val="28"/>
          <w:szCs w:val="28"/>
          <w:lang w:val="uk-UA"/>
        </w:rPr>
        <w:tab/>
      </w:r>
    </w:p>
    <w:p w:rsidR="00551883" w:rsidRDefault="00551883" w:rsidP="00551883">
      <w:pPr>
        <w:rPr>
          <w:lang w:val="uk-UA"/>
        </w:rPr>
      </w:pPr>
    </w:p>
    <w:p w:rsidR="000504B8" w:rsidRPr="00551883" w:rsidRDefault="000504B8" w:rsidP="00551883">
      <w:pPr>
        <w:rPr>
          <w:lang w:val="uk-UA"/>
        </w:rPr>
      </w:pPr>
    </w:p>
    <w:sectPr w:rsidR="000504B8" w:rsidRPr="00551883" w:rsidSect="00FD553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F75"/>
    <w:multiLevelType w:val="hybridMultilevel"/>
    <w:tmpl w:val="533ED78A"/>
    <w:lvl w:ilvl="0" w:tplc="818C47D0">
      <w:start w:val="2"/>
      <w:numFmt w:val="bullet"/>
      <w:lvlText w:val="-"/>
      <w:lvlJc w:val="left"/>
      <w:pPr>
        <w:ind w:left="394" w:hanging="360"/>
      </w:pPr>
      <w:rPr>
        <w:rFonts w:ascii="Times New Roman" w:eastAsia="Times New Roman" w:hAnsi="Times New Roman" w:cs="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
    <w:nsid w:val="38152B40"/>
    <w:multiLevelType w:val="hybridMultilevel"/>
    <w:tmpl w:val="3ACC08B4"/>
    <w:lvl w:ilvl="0" w:tplc="5628A06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nsid w:val="43D1756C"/>
    <w:multiLevelType w:val="hybridMultilevel"/>
    <w:tmpl w:val="8ADEE052"/>
    <w:lvl w:ilvl="0" w:tplc="77B85118">
      <w:start w:val="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3">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F2"/>
    <w:rsid w:val="000006F7"/>
    <w:rsid w:val="00005874"/>
    <w:rsid w:val="000365C4"/>
    <w:rsid w:val="00040E39"/>
    <w:rsid w:val="000504B8"/>
    <w:rsid w:val="001B1757"/>
    <w:rsid w:val="001B4181"/>
    <w:rsid w:val="00236B5D"/>
    <w:rsid w:val="002400AA"/>
    <w:rsid w:val="00294B67"/>
    <w:rsid w:val="003233C8"/>
    <w:rsid w:val="00333A1C"/>
    <w:rsid w:val="003D1E24"/>
    <w:rsid w:val="004A6D2D"/>
    <w:rsid w:val="00510E3E"/>
    <w:rsid w:val="00511BAA"/>
    <w:rsid w:val="00551883"/>
    <w:rsid w:val="0059728A"/>
    <w:rsid w:val="005B44F5"/>
    <w:rsid w:val="005D7CC8"/>
    <w:rsid w:val="00605323"/>
    <w:rsid w:val="00687D6F"/>
    <w:rsid w:val="006D49C7"/>
    <w:rsid w:val="006E29BC"/>
    <w:rsid w:val="00706871"/>
    <w:rsid w:val="00724C90"/>
    <w:rsid w:val="007637DB"/>
    <w:rsid w:val="00764C93"/>
    <w:rsid w:val="008643CF"/>
    <w:rsid w:val="008D5107"/>
    <w:rsid w:val="009258C9"/>
    <w:rsid w:val="00952F99"/>
    <w:rsid w:val="00972447"/>
    <w:rsid w:val="009A1C3F"/>
    <w:rsid w:val="009B1589"/>
    <w:rsid w:val="00A93AA4"/>
    <w:rsid w:val="00AC5A96"/>
    <w:rsid w:val="00AE31A2"/>
    <w:rsid w:val="00B06A41"/>
    <w:rsid w:val="00B36B74"/>
    <w:rsid w:val="00B36FD2"/>
    <w:rsid w:val="00BD7479"/>
    <w:rsid w:val="00BE5A3B"/>
    <w:rsid w:val="00BF4C2C"/>
    <w:rsid w:val="00C63036"/>
    <w:rsid w:val="00C6415A"/>
    <w:rsid w:val="00CC76E7"/>
    <w:rsid w:val="00DF59C1"/>
    <w:rsid w:val="00E260A9"/>
    <w:rsid w:val="00E55510"/>
    <w:rsid w:val="00ED3DB9"/>
    <w:rsid w:val="00F65869"/>
    <w:rsid w:val="00FA6957"/>
    <w:rsid w:val="00FD47F2"/>
    <w:rsid w:val="00FD5530"/>
    <w:rsid w:val="00FE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757"/>
    <w:pPr>
      <w:ind w:left="720"/>
      <w:contextualSpacing/>
    </w:pPr>
  </w:style>
  <w:style w:type="paragraph" w:customStyle="1" w:styleId="rvps2">
    <w:name w:val="rvps2"/>
    <w:basedOn w:val="a"/>
    <w:rsid w:val="001B17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1B1757"/>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1B17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4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757"/>
    <w:pPr>
      <w:ind w:left="720"/>
      <w:contextualSpacing/>
    </w:pPr>
  </w:style>
  <w:style w:type="paragraph" w:customStyle="1" w:styleId="rvps2">
    <w:name w:val="rvps2"/>
    <w:basedOn w:val="a"/>
    <w:rsid w:val="001B17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1B1757"/>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1B17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4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2018-10-10T15:11:00Z</cp:lastPrinted>
  <dcterms:created xsi:type="dcterms:W3CDTF">2018-07-12T13:47:00Z</dcterms:created>
  <dcterms:modified xsi:type="dcterms:W3CDTF">2018-10-16T13:23:00Z</dcterms:modified>
</cp:coreProperties>
</file>