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D3" w:rsidRDefault="00A179D3" w:rsidP="00A179D3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</w:t>
      </w:r>
    </w:p>
    <w:p w:rsidR="00A179D3" w:rsidRDefault="00A179D3" w:rsidP="00A179D3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керівника апарату</w:t>
      </w:r>
    </w:p>
    <w:p w:rsidR="00A179D3" w:rsidRDefault="00A179D3" w:rsidP="00A179D3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органу Київської </w:t>
      </w:r>
    </w:p>
    <w:p w:rsidR="00A179D3" w:rsidRDefault="00A179D3" w:rsidP="00A179D3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(Київської міської  </w:t>
      </w:r>
    </w:p>
    <w:p w:rsidR="00A179D3" w:rsidRDefault="00A179D3" w:rsidP="00A179D3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адміністрації)</w:t>
      </w:r>
    </w:p>
    <w:p w:rsidR="00A179D3" w:rsidRDefault="00A179D3" w:rsidP="00A179D3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A179D3" w:rsidRPr="00E53663" w:rsidRDefault="00B2279F" w:rsidP="00A179D3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E536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366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01 листопада  </w:t>
      </w:r>
      <w:r w:rsidR="00CF6AEE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2018</w:t>
      </w:r>
      <w:r w:rsidR="00E5366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179D3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E536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366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66</w:t>
      </w:r>
    </w:p>
    <w:bookmarkEnd w:id="0"/>
    <w:p w:rsidR="00A179D3" w:rsidRDefault="00A179D3" w:rsidP="00A179D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242FE" w:rsidRDefault="009242FE" w:rsidP="00A17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9D3" w:rsidRDefault="00A179D3" w:rsidP="00A17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A179D3" w:rsidRDefault="00A179D3" w:rsidP="00A1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зайняття вакантної 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начальника  відділу координації та моніторингу проведення масових заходів у місті Києві та реалізації проектів апарату виконавчого органу Київської міської ради (Київської міської державної адміністрації) (категорія «Б»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</w:t>
      </w:r>
    </w:p>
    <w:p w:rsidR="00A179D3" w:rsidRPr="009242FE" w:rsidRDefault="00A179D3" w:rsidP="00A17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6520"/>
      </w:tblGrid>
      <w:tr w:rsidR="00A179D3" w:rsidTr="00A179D3">
        <w:tc>
          <w:tcPr>
            <w:tcW w:w="9889" w:type="dxa"/>
            <w:gridSpan w:val="4"/>
            <w:hideMark/>
          </w:tcPr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умови</w:t>
            </w:r>
          </w:p>
          <w:p w:rsidR="009242FE" w:rsidRDefault="009242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79D3" w:rsidRPr="00E53663" w:rsidTr="00A179D3">
        <w:tc>
          <w:tcPr>
            <w:tcW w:w="2660" w:type="dxa"/>
            <w:gridSpan w:val="2"/>
            <w:hideMark/>
          </w:tcPr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  <w:hideMark/>
          </w:tcPr>
          <w:p w:rsidR="00A179D3" w:rsidRDefault="00A179D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координації та моніторингу проведення масових заходів у місті Києві та реалізації проектів апарату виконавчого органу Київської міської ради (Київської міської державної адміністрації)</w:t>
            </w:r>
            <w:r w:rsidR="00AD44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0011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очолює</w:t>
            </w:r>
            <w:r w:rsidR="00BB01CA" w:rsidRPr="00BB0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B355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</w:t>
            </w:r>
            <w:r w:rsidR="00AD44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ідділ</w:t>
            </w:r>
            <w:r w:rsidR="00493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координації та моніторингу проведення масових заходів у місті Києві та реалізації проектів апарату виконавчого органу Київської міської ради (Київської міської державної адміністрації)</w:t>
            </w:r>
            <w:r w:rsidR="004936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493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(далі – відділ)</w:t>
            </w:r>
            <w:r w:rsidR="00AD44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 до основних завдань якого належить:</w:t>
            </w:r>
          </w:p>
          <w:p w:rsidR="00DF00DC" w:rsidRDefault="00DF00D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координація дій структурних підрозділів виконавчого органу Київської міської ради (Київської міської державної адміністрації), районних в місті Києві державних адміністрацій під час організації та проведення масових заходів у місті Києві, в тому числі кіно та відео зйомок, реалізації міських проектів культурно-просвітницького, спортивного, видовищного та іншого характеру;</w:t>
            </w:r>
          </w:p>
          <w:p w:rsidR="00DF00DC" w:rsidRDefault="00DF00D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забезпечення взаємодії між структурними підрозділами виконавчого органу Київської міської ради (Київської міської державної адміністрації), органами місцевого самоврядування, органами виконавчої влади, підприємствами, установами, організаціями</w:t>
            </w:r>
            <w:r w:rsidR="004936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незалежно від форми власності з питань, що належать до компетенції відділу;</w:t>
            </w:r>
          </w:p>
          <w:p w:rsidR="004936E7" w:rsidRDefault="004936E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ведення моніторингу проведення масових заходів у місті Києві, в тому числі кіно та відео зйомок, реалізації міських проектів культурно-просвітницького, спортивного, видовищного та іншого характеру;</w:t>
            </w:r>
          </w:p>
          <w:p w:rsidR="004936E7" w:rsidRDefault="004936E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підготовка пропозицій керівництву виконавчого органу Київської міської ради (Київської міської державної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адміністрації) щодо шляхів, механізмів та способів вирішення проблемних питань, що виникають під час організації та проведення масових заходів, в тому числі кіно та відео зйомок, реалізації міських проектів культурно-просвітницького, спортивного, видовищного та іншого характеру у місті Києві</w:t>
            </w:r>
            <w:r w:rsidR="00B355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  <w:p w:rsidR="00B355E2" w:rsidRDefault="00B355E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Начальник відділу безпосередньо:</w:t>
            </w:r>
          </w:p>
          <w:p w:rsidR="00B355E2" w:rsidRDefault="00B355E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здійснює керівництво діяльністю відділу, несе персональну відповідальність за виконання покладних на відділ завдань, визначає функції та ступінь відпо</w:t>
            </w:r>
            <w:r w:rsidR="000011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відальності працівників відділу. Контролює роботу працівників відділу та забезпечує підвищення ділової кваліфікації їх працівників;</w:t>
            </w:r>
          </w:p>
          <w:p w:rsidR="00001135" w:rsidRDefault="00001135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готує і подає на затвердження в установленому порядку положення про відділ, його структурі внесення змін до них, посадові інструкції працівників відділу;</w:t>
            </w:r>
          </w:p>
          <w:p w:rsidR="00001135" w:rsidRDefault="00001135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подає згідно із законодавством пропозиції щодо заохочення та накладення стягнень на працівників. Контролює стан виконавської дисципліни. Відповідальний за складення табелі обліку робочого часу працівників відділу; </w:t>
            </w:r>
          </w:p>
          <w:p w:rsidR="004936E7" w:rsidRDefault="004936E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готує та подає в установленому порядку проекти актів з питань, що належать до компетенції відділу;</w:t>
            </w:r>
          </w:p>
          <w:p w:rsidR="004936E7" w:rsidRDefault="004936E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бере участь у нарадах, які проводяться у виконавчому органі Київської міської ради (Київської міської державної адміністрації), структурних підрозділах виконавчого органу Київської міської ради (Київської міської державної адміністрації)</w:t>
            </w:r>
            <w:r w:rsidR="000011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 районних в місті Києві державних адміністраціях та Київській міській раді з питань, що належать до компетенції відділу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;</w:t>
            </w:r>
          </w:p>
          <w:p w:rsidR="00984542" w:rsidRDefault="004936E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виконує інші обов’язки, покладені на нього керівником апарату виконавчого органу Київської міської ради (Київської міської державної адміністрації).</w:t>
            </w:r>
          </w:p>
          <w:p w:rsidR="00A179D3" w:rsidRDefault="00A179D3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A179D3" w:rsidTr="00A179D3">
        <w:tc>
          <w:tcPr>
            <w:tcW w:w="2660" w:type="dxa"/>
            <w:gridSpan w:val="2"/>
            <w:hideMark/>
          </w:tcPr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229" w:type="dxa"/>
            <w:gridSpan w:val="2"/>
          </w:tcPr>
          <w:p w:rsidR="00A179D3" w:rsidRDefault="00A179D3" w:rsidP="001073A4">
            <w:pPr>
              <w:numPr>
                <w:ilvl w:val="0"/>
                <w:numId w:val="1"/>
              </w:numPr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посадовий оклад </w:t>
            </w:r>
            <w:r w:rsidR="004936E7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00,00 гривень відповідно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посадах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юрисдикції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№ 15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№ 24);</w:t>
            </w:r>
          </w:p>
          <w:p w:rsidR="00A179D3" w:rsidRDefault="00A179D3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адбавки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доплати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премії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52 Закону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службу»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179D3" w:rsidRDefault="00A179D3">
            <w:pPr>
              <w:ind w:firstLine="318"/>
              <w:jc w:val="both"/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  <w:lang w:val="uk-UA"/>
              </w:rPr>
            </w:pPr>
          </w:p>
        </w:tc>
      </w:tr>
      <w:tr w:rsidR="00A179D3" w:rsidTr="00A179D3">
        <w:tc>
          <w:tcPr>
            <w:tcW w:w="2660" w:type="dxa"/>
            <w:gridSpan w:val="2"/>
            <w:hideMark/>
          </w:tcPr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строковість чи безстроковість призначення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посаду </w:t>
            </w:r>
          </w:p>
        </w:tc>
        <w:tc>
          <w:tcPr>
            <w:tcW w:w="7229" w:type="dxa"/>
            <w:gridSpan w:val="2"/>
          </w:tcPr>
          <w:p w:rsidR="00A179D3" w:rsidRDefault="00A179D3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Відповідно до частини першої статті 34 Закону України «Про державну службу» призначення на посаду здійснюється безстроково.</w:t>
            </w:r>
          </w:p>
          <w:p w:rsidR="00A179D3" w:rsidRDefault="00A179D3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79D3" w:rsidTr="00A179D3">
        <w:tc>
          <w:tcPr>
            <w:tcW w:w="2660" w:type="dxa"/>
            <w:gridSpan w:val="2"/>
            <w:hideMark/>
          </w:tcPr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7229" w:type="dxa"/>
            <w:gridSpan w:val="2"/>
            <w:hideMark/>
          </w:tcPr>
          <w:p w:rsidR="00A179D3" w:rsidRDefault="00A179D3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Особа, яка виявила бажання взяти участь у конкурсі, подає (особисто або поштою) конкурсній комісії такі документи:</w:t>
            </w:r>
          </w:p>
          <w:p w:rsidR="00A179D3" w:rsidRDefault="00A179D3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" w:name="n71"/>
            <w:bookmarkEnd w:id="1"/>
            <w:r>
              <w:rPr>
                <w:color w:val="000000"/>
                <w:sz w:val="28"/>
                <w:szCs w:val="28"/>
              </w:rPr>
              <w:t>1) копію паспорта громадянина України;</w:t>
            </w:r>
          </w:p>
          <w:p w:rsidR="00A179D3" w:rsidRDefault="00A179D3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n72"/>
            <w:bookmarkEnd w:id="2"/>
            <w:r>
              <w:rPr>
                <w:color w:val="000000"/>
                <w:sz w:val="28"/>
                <w:szCs w:val="28"/>
              </w:rPr>
              <w:t>2) 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A179D3" w:rsidRDefault="00A179D3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bookmarkStart w:id="3" w:name="n73"/>
            <w:bookmarkEnd w:id="3"/>
            <w:r>
              <w:rPr>
                <w:color w:val="000000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A179D3" w:rsidRDefault="00A179D3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4)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заяву про відсутність заборгованості зі сплати аліментів на утримання дитини, сукупний розмі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якої перевищує суму відповідних платежів за шість місяців з дня пред'явлення виконавчого документа до примусового виконання;</w:t>
            </w:r>
          </w:p>
          <w:p w:rsidR="00A179D3" w:rsidRDefault="00A179D3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74"/>
            <w:bookmarkEnd w:id="4"/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color w:val="000000"/>
                <w:sz w:val="28"/>
                <w:szCs w:val="28"/>
              </w:rPr>
              <w:t>) копію (копії) документа (документів) про освіту;</w:t>
            </w:r>
          </w:p>
          <w:p w:rsidR="00A179D3" w:rsidRDefault="00A179D3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) оригінал посвідчення атестації щодо вільного володіння </w:t>
            </w:r>
            <w:proofErr w:type="gramStart"/>
            <w:r>
              <w:rPr>
                <w:color w:val="000000"/>
                <w:sz w:val="28"/>
                <w:szCs w:val="28"/>
              </w:rPr>
              <w:t>державною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мовою;</w:t>
            </w:r>
          </w:p>
          <w:p w:rsidR="00A179D3" w:rsidRDefault="00A179D3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n75"/>
            <w:bookmarkEnd w:id="5"/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color w:val="000000"/>
                <w:sz w:val="28"/>
                <w:szCs w:val="28"/>
              </w:rPr>
              <w:t>)</w:t>
            </w:r>
            <w:bookmarkStart w:id="6" w:name="n76"/>
            <w:bookmarkEnd w:id="6"/>
            <w:r>
              <w:rPr>
                <w:color w:val="000000"/>
                <w:sz w:val="28"/>
                <w:szCs w:val="28"/>
              </w:rPr>
              <w:t xml:space="preserve"> заповнену особову картку встановленого зразка;</w:t>
            </w:r>
          </w:p>
          <w:p w:rsidR="00A179D3" w:rsidRDefault="00A179D3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bookmarkStart w:id="7" w:name="n77"/>
            <w:bookmarkStart w:id="8" w:name="n78"/>
            <w:bookmarkEnd w:id="7"/>
            <w:bookmarkEnd w:id="8"/>
            <w:r>
              <w:rPr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) декларацію особи, уповноваженої на виконання функцій держави або місцевого самоврядування, за минулий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ік (надається  у вигляді роздрукованого примірника заповненої декларації на офіційному веб-сайті НАЗК).</w:t>
            </w:r>
          </w:p>
          <w:p w:rsidR="00A179D3" w:rsidRDefault="00A179D3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Заява, зазначена у підпункті 3 цього пункту, пишеться власноручно.</w:t>
            </w:r>
          </w:p>
          <w:p w:rsidR="00A179D3" w:rsidRDefault="00A179D3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A179D3" w:rsidRDefault="00A179D3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A179D3" w:rsidRDefault="00A179D3" w:rsidP="001628B5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Документи приймаються до 1</w:t>
            </w:r>
            <w:r w:rsidR="001628B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  <w:r w:rsidR="001628B5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="007F3B0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листопада 2018 року.</w:t>
            </w:r>
          </w:p>
        </w:tc>
      </w:tr>
      <w:tr w:rsidR="00A179D3" w:rsidTr="00A179D3">
        <w:tc>
          <w:tcPr>
            <w:tcW w:w="2660" w:type="dxa"/>
            <w:gridSpan w:val="2"/>
            <w:hideMark/>
          </w:tcPr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час і місце проведення</w:t>
            </w:r>
          </w:p>
        </w:tc>
        <w:tc>
          <w:tcPr>
            <w:tcW w:w="7229" w:type="dxa"/>
            <w:gridSpan w:val="2"/>
            <w:hideMark/>
          </w:tcPr>
          <w:p w:rsidR="00A179D3" w:rsidRDefault="00A179D3" w:rsidP="001628B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Хрещатик, 36, </w:t>
            </w:r>
            <w:r w:rsidR="00162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листопада 2018 року о 14.30.</w:t>
            </w:r>
          </w:p>
        </w:tc>
      </w:tr>
      <w:tr w:rsidR="00A179D3" w:rsidTr="00A179D3">
        <w:tc>
          <w:tcPr>
            <w:tcW w:w="2660" w:type="dxa"/>
            <w:gridSpan w:val="2"/>
            <w:hideMark/>
          </w:tcPr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додаткову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інформацію з питань проведення конкурсу</w:t>
            </w:r>
          </w:p>
        </w:tc>
        <w:tc>
          <w:tcPr>
            <w:tcW w:w="7229" w:type="dxa"/>
            <w:gridSpan w:val="2"/>
            <w:hideMark/>
          </w:tcPr>
          <w:p w:rsidR="00A179D3" w:rsidRDefault="00A179D3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Валентинівна, +38 (044) 202-75-31, адреса електронної пошти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kadry@kma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ua</w:t>
            </w:r>
            <w:proofErr w:type="spellEnd"/>
          </w:p>
        </w:tc>
      </w:tr>
      <w:tr w:rsidR="00A179D3" w:rsidTr="00A179D3">
        <w:tc>
          <w:tcPr>
            <w:tcW w:w="9889" w:type="dxa"/>
            <w:gridSpan w:val="4"/>
          </w:tcPr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Кваліфікаційні вимоги</w:t>
            </w: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179D3" w:rsidTr="00A179D3">
        <w:tc>
          <w:tcPr>
            <w:tcW w:w="534" w:type="dxa"/>
            <w:hideMark/>
          </w:tcPr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520" w:type="dxa"/>
            <w:hideMark/>
          </w:tcPr>
          <w:p w:rsidR="00A179D3" w:rsidRDefault="00A179D3" w:rsidP="00DE1DAD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Присвоєно ступінь вищої освіта не нижче магістра.</w:t>
            </w:r>
          </w:p>
        </w:tc>
      </w:tr>
      <w:tr w:rsidR="00A179D3" w:rsidTr="00A179D3">
        <w:tc>
          <w:tcPr>
            <w:tcW w:w="534" w:type="dxa"/>
            <w:hideMark/>
          </w:tcPr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520" w:type="dxa"/>
            <w:hideMark/>
          </w:tcPr>
          <w:p w:rsidR="00A179D3" w:rsidRDefault="00A179D3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A179D3" w:rsidTr="00A179D3">
        <w:tc>
          <w:tcPr>
            <w:tcW w:w="534" w:type="dxa"/>
            <w:hideMark/>
          </w:tcPr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520" w:type="dxa"/>
            <w:hideMark/>
          </w:tcPr>
          <w:p w:rsidR="00A179D3" w:rsidRDefault="00A179D3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мовою.</w:t>
            </w:r>
          </w:p>
        </w:tc>
      </w:tr>
      <w:tr w:rsidR="00A179D3" w:rsidTr="00A179D3">
        <w:tc>
          <w:tcPr>
            <w:tcW w:w="9889" w:type="dxa"/>
            <w:gridSpan w:val="4"/>
          </w:tcPr>
          <w:p w:rsidR="00A179D3" w:rsidRDefault="00A179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компетентності</w:t>
            </w: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79D3" w:rsidTr="00A179D3">
        <w:tc>
          <w:tcPr>
            <w:tcW w:w="534" w:type="dxa"/>
          </w:tcPr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hideMark/>
          </w:tcPr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20" w:type="dxa"/>
          </w:tcPr>
          <w:p w:rsidR="00A179D3" w:rsidRDefault="00A179D3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  <w:p w:rsidR="00A179D3" w:rsidRDefault="00A179D3">
            <w:pPr>
              <w:ind w:firstLine="31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79D3" w:rsidTr="00A179D3">
        <w:tc>
          <w:tcPr>
            <w:tcW w:w="534" w:type="dxa"/>
          </w:tcPr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24CF" w:rsidRDefault="00FF2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24CF" w:rsidRDefault="00FF24CF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F24CF" w:rsidRPr="00FF24CF" w:rsidRDefault="00FF24CF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Ділові якості</w:t>
            </w:r>
          </w:p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24CF" w:rsidRDefault="00FF24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24CF" w:rsidRDefault="00FF24CF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F24CF" w:rsidRPr="00FF24CF" w:rsidRDefault="00FF24CF">
            <w:pPr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Особистісні якості</w:t>
            </w:r>
          </w:p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24277E" w:rsidRPr="00C71280" w:rsidRDefault="00A179D3" w:rsidP="0088634B">
            <w:pPr>
              <w:pStyle w:val="1"/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r w:rsidR="0024277E">
              <w:rPr>
                <w:color w:val="000000"/>
                <w:sz w:val="28"/>
                <w:szCs w:val="28"/>
                <w:lang w:val="uk-UA" w:eastAsia="en-US"/>
              </w:rPr>
              <w:t>навички управління</w:t>
            </w:r>
            <w:r w:rsidR="00C71280" w:rsidRPr="00C71280"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24277E" w:rsidRPr="00C71280" w:rsidRDefault="00C71280" w:rsidP="0088634B">
            <w:pPr>
              <w:pStyle w:val="1"/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вміння вести перемовини</w:t>
            </w:r>
            <w:r w:rsidRPr="00C71280"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24277E" w:rsidRPr="00C71280" w:rsidRDefault="0024277E" w:rsidP="0088634B">
            <w:pPr>
              <w:pStyle w:val="1"/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r w:rsidR="00C71280">
              <w:rPr>
                <w:color w:val="000000"/>
                <w:sz w:val="28"/>
                <w:szCs w:val="28"/>
                <w:lang w:val="uk-UA" w:eastAsia="en-US"/>
              </w:rPr>
              <w:t>вміння визначати пріоритети</w:t>
            </w:r>
            <w:r w:rsidR="00C71280" w:rsidRPr="00C71280"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FF24CF" w:rsidRPr="00C71280" w:rsidRDefault="00C71280" w:rsidP="0088634B">
            <w:pPr>
              <w:pStyle w:val="1"/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організаторські здібності</w:t>
            </w:r>
            <w:r w:rsidRPr="00C71280"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FF24CF" w:rsidRDefault="00FF24CF" w:rsidP="0088634B">
            <w:pPr>
              <w:pStyle w:val="1"/>
              <w:spacing w:after="0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оперативність</w:t>
            </w:r>
          </w:p>
          <w:p w:rsidR="00A179D3" w:rsidRDefault="00A179D3" w:rsidP="0088634B">
            <w:pPr>
              <w:pStyle w:val="1"/>
              <w:spacing w:after="0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  <w:p w:rsidR="00A179D3" w:rsidRDefault="00A179D3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вміння використовувати комп'ютерне обладнання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br/>
              <w:t xml:space="preserve">та програмне забезпечення, використовувати офісну техніку; </w:t>
            </w:r>
            <w:r>
              <w:rPr>
                <w:sz w:val="28"/>
                <w:szCs w:val="28"/>
                <w:lang w:val="uk-UA" w:eastAsia="en-US"/>
              </w:rPr>
              <w:t xml:space="preserve">досвідчений користувач MS Word, MS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val="uk-UA" w:eastAsia="en-US"/>
              </w:rPr>
              <w:t xml:space="preserve">, навички роботи з інформаційно-пошуковими системами в мережі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Internet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  <w:p w:rsidR="00FF24CF" w:rsidRDefault="00FF24CF">
            <w:pPr>
              <w:pStyle w:val="1"/>
              <w:spacing w:after="0"/>
              <w:jc w:val="both"/>
              <w:rPr>
                <w:color w:val="000000"/>
                <w:sz w:val="8"/>
                <w:szCs w:val="8"/>
                <w:lang w:val="uk-UA" w:eastAsia="en-US"/>
              </w:rPr>
            </w:pPr>
          </w:p>
          <w:p w:rsidR="00FF24CF" w:rsidRDefault="00FF24CF">
            <w:pPr>
              <w:pStyle w:val="1"/>
              <w:spacing w:after="0"/>
              <w:jc w:val="both"/>
              <w:rPr>
                <w:color w:val="000000"/>
                <w:sz w:val="8"/>
                <w:szCs w:val="8"/>
                <w:lang w:val="uk-UA" w:eastAsia="en-US"/>
              </w:rPr>
            </w:pPr>
          </w:p>
          <w:p w:rsidR="00FF24CF" w:rsidRPr="00FF24CF" w:rsidRDefault="00FF24CF">
            <w:pPr>
              <w:pStyle w:val="1"/>
              <w:spacing w:after="0"/>
              <w:jc w:val="both"/>
              <w:rPr>
                <w:color w:val="000000"/>
                <w:sz w:val="8"/>
                <w:szCs w:val="8"/>
                <w:lang w:val="uk-UA" w:eastAsia="en-US"/>
              </w:rPr>
            </w:pPr>
          </w:p>
          <w:p w:rsidR="0088634B" w:rsidRDefault="002C298D" w:rsidP="00FF24CF">
            <w:pPr>
              <w:pStyle w:val="1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</w:t>
            </w:r>
            <w:r w:rsidR="00C71280">
              <w:rPr>
                <w:sz w:val="28"/>
                <w:szCs w:val="28"/>
                <w:lang w:val="uk-UA" w:eastAsia="en-US"/>
              </w:rPr>
              <w:t>ніціативність</w:t>
            </w:r>
            <w:r w:rsidR="00C71280">
              <w:rPr>
                <w:sz w:val="28"/>
                <w:szCs w:val="28"/>
                <w:lang w:val="en-US" w:eastAsia="en-US"/>
              </w:rPr>
              <w:t>,</w:t>
            </w:r>
          </w:p>
          <w:p w:rsidR="00C71280" w:rsidRPr="00C71280" w:rsidRDefault="00C71280" w:rsidP="00FF24CF">
            <w:pPr>
              <w:pStyle w:val="1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комунікабельність</w:t>
            </w:r>
            <w:r>
              <w:rPr>
                <w:sz w:val="28"/>
                <w:szCs w:val="28"/>
                <w:lang w:val="en-US" w:eastAsia="en-US"/>
              </w:rPr>
              <w:t>,</w:t>
            </w:r>
          </w:p>
          <w:p w:rsidR="00FF24CF" w:rsidRDefault="00FF24CF" w:rsidP="00FF24CF">
            <w:pPr>
              <w:pStyle w:val="1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відповідальність</w:t>
            </w:r>
            <w:r w:rsidR="00C71280">
              <w:rPr>
                <w:sz w:val="28"/>
                <w:szCs w:val="28"/>
                <w:lang w:val="uk-UA" w:eastAsia="en-US"/>
              </w:rPr>
              <w:t>,</w:t>
            </w:r>
          </w:p>
          <w:p w:rsidR="00FF24CF" w:rsidRPr="00E50E8D" w:rsidRDefault="00FF24CF" w:rsidP="00FF24CF">
            <w:pPr>
              <w:pStyle w:val="1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контроль емоцій</w:t>
            </w:r>
          </w:p>
          <w:p w:rsidR="00A179D3" w:rsidRDefault="00A179D3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179D3" w:rsidTr="00A179D3">
        <w:tc>
          <w:tcPr>
            <w:tcW w:w="9889" w:type="dxa"/>
            <w:gridSpan w:val="4"/>
          </w:tcPr>
          <w:p w:rsidR="00A179D3" w:rsidRDefault="00A179D3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A179D3" w:rsidRDefault="00A179D3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A179D3" w:rsidTr="00A179D3">
        <w:tc>
          <w:tcPr>
            <w:tcW w:w="534" w:type="dxa"/>
          </w:tcPr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hideMark/>
          </w:tcPr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20" w:type="dxa"/>
          </w:tcPr>
          <w:p w:rsidR="00A179D3" w:rsidRDefault="00A179D3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A179D3" w:rsidRDefault="00A179D3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A179D3" w:rsidTr="00A179D3">
        <w:tc>
          <w:tcPr>
            <w:tcW w:w="534" w:type="dxa"/>
            <w:hideMark/>
          </w:tcPr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A179D3" w:rsidRDefault="00A1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520" w:type="dxa"/>
          </w:tcPr>
          <w:p w:rsidR="00A179D3" w:rsidRDefault="00A179D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</w:p>
          <w:p w:rsidR="00A179D3" w:rsidRDefault="00A179D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A179D3" w:rsidRDefault="00A179D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Законів України:</w:t>
            </w:r>
          </w:p>
          <w:p w:rsidR="00A179D3" w:rsidRDefault="00A179D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державну службу»,</w:t>
            </w:r>
          </w:p>
          <w:p w:rsidR="00A179D3" w:rsidRDefault="00A179D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запобігання корупції».</w:t>
            </w:r>
          </w:p>
          <w:p w:rsidR="00A179D3" w:rsidRDefault="00A179D3">
            <w:pPr>
              <w:ind w:firstLine="34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A179D3" w:rsidRPr="00E53663" w:rsidTr="00A179D3">
        <w:tc>
          <w:tcPr>
            <w:tcW w:w="534" w:type="dxa"/>
          </w:tcPr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9D3" w:rsidRDefault="00A1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A179D3" w:rsidRDefault="00A17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Знання спеціального законодавства, що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A179D3" w:rsidRDefault="00A17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179D3" w:rsidRDefault="00A17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179D3" w:rsidRDefault="00A17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179D3" w:rsidRDefault="00A17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179D3" w:rsidRDefault="00A17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179D3" w:rsidRDefault="00A17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179D3" w:rsidRDefault="00A17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179D3" w:rsidRDefault="00A17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179D3" w:rsidRDefault="00A17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179D3" w:rsidRDefault="00A17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179D3" w:rsidRDefault="00A17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179D3" w:rsidRDefault="00A17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A179D3" w:rsidRDefault="00A179D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Знання:</w:t>
            </w:r>
          </w:p>
          <w:p w:rsidR="00A179D3" w:rsidRDefault="00A179D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Законів України:</w:t>
            </w:r>
          </w:p>
          <w:p w:rsidR="00A179D3" w:rsidRDefault="00A179D3">
            <w:pPr>
              <w:pStyle w:val="1"/>
              <w:spacing w:after="0"/>
              <w:ind w:firstLine="31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«Про столицю України – місто-герой Київ»,</w:t>
            </w:r>
          </w:p>
          <w:p w:rsidR="00A179D3" w:rsidRDefault="00A179D3">
            <w:pPr>
              <w:pStyle w:val="1"/>
              <w:spacing w:after="0"/>
              <w:ind w:firstLine="31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«Про місцеві державні адміністрації»,</w:t>
            </w:r>
          </w:p>
          <w:p w:rsidR="001D37A9" w:rsidRDefault="001D37A9">
            <w:pPr>
              <w:pStyle w:val="1"/>
              <w:spacing w:after="0"/>
              <w:ind w:firstLine="31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«Про місцеве самоврядування»,</w:t>
            </w:r>
          </w:p>
          <w:p w:rsidR="001D37A9" w:rsidRDefault="001D37A9">
            <w:pPr>
              <w:pStyle w:val="1"/>
              <w:spacing w:after="0"/>
              <w:ind w:firstLine="31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«Про звернення громадян»,</w:t>
            </w:r>
          </w:p>
          <w:p w:rsidR="001D37A9" w:rsidRDefault="001D37A9">
            <w:pPr>
              <w:pStyle w:val="1"/>
              <w:spacing w:after="0"/>
              <w:ind w:firstLine="31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«Про доступ до публічної інформації»;</w:t>
            </w:r>
          </w:p>
          <w:p w:rsidR="001D37A9" w:rsidRDefault="00001135">
            <w:pPr>
              <w:pStyle w:val="1"/>
              <w:spacing w:after="0"/>
              <w:ind w:firstLine="31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Положення про п</w:t>
            </w:r>
            <w:r w:rsidR="00E50E8D">
              <w:rPr>
                <w:sz w:val="28"/>
                <w:szCs w:val="28"/>
                <w:lang w:val="uk-UA" w:eastAsia="en-US"/>
              </w:rPr>
              <w:t>оряд</w:t>
            </w:r>
            <w:r>
              <w:rPr>
                <w:sz w:val="28"/>
                <w:szCs w:val="28"/>
                <w:lang w:val="uk-UA" w:eastAsia="en-US"/>
              </w:rPr>
              <w:t>о</w:t>
            </w:r>
            <w:r w:rsidR="00E50E8D">
              <w:rPr>
                <w:sz w:val="28"/>
                <w:szCs w:val="28"/>
                <w:lang w:val="uk-UA" w:eastAsia="en-US"/>
              </w:rPr>
              <w:t xml:space="preserve">к підготовки спортивних споруд та інших спеціально відведених місць для проведення масових спортивних та культурно-видовищних заходів, затвердженого </w:t>
            </w:r>
            <w:r w:rsidR="00415751">
              <w:rPr>
                <w:sz w:val="28"/>
                <w:szCs w:val="28"/>
                <w:lang w:val="uk-UA" w:eastAsia="en-US"/>
              </w:rPr>
              <w:t>п</w:t>
            </w:r>
            <w:r w:rsidR="001D37A9">
              <w:rPr>
                <w:sz w:val="28"/>
                <w:szCs w:val="28"/>
                <w:lang w:val="uk-UA" w:eastAsia="en-US"/>
              </w:rPr>
              <w:t>останов</w:t>
            </w:r>
            <w:r w:rsidR="00E50E8D">
              <w:rPr>
                <w:sz w:val="28"/>
                <w:szCs w:val="28"/>
                <w:lang w:val="uk-UA" w:eastAsia="en-US"/>
              </w:rPr>
              <w:t>ою</w:t>
            </w:r>
            <w:r w:rsidR="001D37A9">
              <w:rPr>
                <w:sz w:val="28"/>
                <w:szCs w:val="28"/>
                <w:lang w:val="uk-UA" w:eastAsia="en-US"/>
              </w:rPr>
              <w:t xml:space="preserve"> Кабінету Міністрів України від 18 грудня 1998 року № 2025;</w:t>
            </w:r>
          </w:p>
          <w:p w:rsidR="00415751" w:rsidRDefault="00E50E8D">
            <w:pPr>
              <w:pStyle w:val="1"/>
              <w:spacing w:after="0"/>
              <w:ind w:firstLine="31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Порядку організації та проведення у Києві недержавних масових громадських заходів політичного,</w:t>
            </w:r>
            <w:r w:rsidR="00001135">
              <w:rPr>
                <w:sz w:val="28"/>
                <w:szCs w:val="28"/>
                <w:lang w:val="uk-UA" w:eastAsia="en-US"/>
              </w:rPr>
              <w:t xml:space="preserve"> релігійного</w:t>
            </w:r>
            <w:r w:rsidR="00603481"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val="uk-UA" w:eastAsia="en-US"/>
              </w:rPr>
              <w:t xml:space="preserve"> культурно-просвітницького, спортивного, видовищного та іншого характеру, затвердженого </w:t>
            </w:r>
            <w:r w:rsidR="00415751">
              <w:rPr>
                <w:sz w:val="28"/>
                <w:szCs w:val="28"/>
                <w:lang w:val="uk-UA" w:eastAsia="en-US"/>
              </w:rPr>
              <w:t>рішення</w:t>
            </w:r>
            <w:r>
              <w:rPr>
                <w:sz w:val="28"/>
                <w:szCs w:val="28"/>
                <w:lang w:val="uk-UA" w:eastAsia="en-US"/>
              </w:rPr>
              <w:t>м</w:t>
            </w:r>
            <w:r w:rsidR="00415751">
              <w:rPr>
                <w:sz w:val="28"/>
                <w:szCs w:val="28"/>
                <w:lang w:val="uk-UA" w:eastAsia="en-US"/>
              </w:rPr>
              <w:t xml:space="preserve"> Київської міської ради від 24 червня 1999 року </w:t>
            </w:r>
            <w:r w:rsidR="00603481">
              <w:rPr>
                <w:sz w:val="28"/>
                <w:szCs w:val="28"/>
                <w:lang w:val="uk-UA" w:eastAsia="en-US"/>
              </w:rPr>
              <w:br/>
            </w:r>
            <w:r w:rsidR="00415751">
              <w:rPr>
                <w:sz w:val="28"/>
                <w:szCs w:val="28"/>
                <w:lang w:val="uk-UA" w:eastAsia="en-US"/>
              </w:rPr>
              <w:t>№ 317/418;</w:t>
            </w:r>
          </w:p>
          <w:p w:rsidR="0024277E" w:rsidRDefault="0024277E">
            <w:pPr>
              <w:pStyle w:val="1"/>
              <w:spacing w:after="0"/>
              <w:ind w:firstLine="31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Правил благоустрою міста Києва, затверджених рішенням Київської міської ради від 25 грудня </w:t>
            </w:r>
            <w:r w:rsidR="00603481">
              <w:rPr>
                <w:sz w:val="28"/>
                <w:szCs w:val="28"/>
                <w:lang w:val="uk-UA" w:eastAsia="en-US"/>
              </w:rPr>
              <w:br/>
            </w:r>
            <w:r>
              <w:rPr>
                <w:sz w:val="28"/>
                <w:szCs w:val="28"/>
                <w:lang w:val="uk-UA" w:eastAsia="en-US"/>
              </w:rPr>
              <w:t>2008 року № 1051/1051;</w:t>
            </w:r>
          </w:p>
          <w:p w:rsidR="00A179D3" w:rsidRDefault="00A179D3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 жовтня 2013 року № 1810;</w:t>
            </w:r>
          </w:p>
          <w:p w:rsidR="00A179D3" w:rsidRDefault="00A179D3">
            <w:pPr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Положення про </w:t>
            </w:r>
            <w:r w:rsidR="008F2684">
              <w:rPr>
                <w:rFonts w:ascii="Times New Roman" w:hAnsi="Times New Roman"/>
                <w:sz w:val="28"/>
                <w:szCs w:val="28"/>
                <w:lang w:val="uk-UA"/>
              </w:rPr>
              <w:t>відділ координації та моніторингу проведення масових заходів у місті Києві та реалізації проектів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виконавчого органу Київської міської ради (Київської міської державної адміністрації, затвердженого розпорядженням виконавчого органу Київської міської ради (Київської міської державної адміністрації) від 27 квітня 2016 року № 294</w:t>
            </w:r>
            <w:r w:rsidR="00CE4D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4D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(у редакції розпорядження виконавчого органу Київської міської ради (Київської міської державної адміністрації) від 27 вересня 2018 року № 1780)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A179D3" w:rsidRDefault="00A179D3">
            <w:pPr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179D3" w:rsidRDefault="00A179D3">
            <w:pPr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</w:p>
        </w:tc>
      </w:tr>
    </w:tbl>
    <w:p w:rsidR="00603481" w:rsidRPr="00B61C4B" w:rsidRDefault="00A179D3" w:rsidP="00603481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603481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 w:rsidR="006034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34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34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34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3481" w:rsidRPr="000E16ED">
        <w:rPr>
          <w:rFonts w:ascii="Times New Roman" w:hAnsi="Times New Roman" w:cs="Times New Roman"/>
          <w:sz w:val="28"/>
          <w:szCs w:val="28"/>
        </w:rPr>
        <w:t xml:space="preserve">     </w:t>
      </w:r>
      <w:r w:rsidR="006034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Дмитро ЗАГУМЕННИЙ</w:t>
      </w:r>
    </w:p>
    <w:p w:rsidR="00A179D3" w:rsidRDefault="00A179D3" w:rsidP="00A179D3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12211" w:rsidRPr="00A179D3" w:rsidRDefault="00F12211">
      <w:pPr>
        <w:rPr>
          <w:lang w:val="uk-UA"/>
        </w:rPr>
      </w:pPr>
    </w:p>
    <w:sectPr w:rsidR="00F12211" w:rsidRPr="00A179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553A549E"/>
    <w:multiLevelType w:val="hybridMultilevel"/>
    <w:tmpl w:val="1590B38E"/>
    <w:lvl w:ilvl="0" w:tplc="4322CBCE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6DB218E2"/>
    <w:multiLevelType w:val="hybridMultilevel"/>
    <w:tmpl w:val="A83A6CC4"/>
    <w:lvl w:ilvl="0" w:tplc="0C206A2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3B"/>
    <w:rsid w:val="00001135"/>
    <w:rsid w:val="001628B5"/>
    <w:rsid w:val="001D37A9"/>
    <w:rsid w:val="00206E63"/>
    <w:rsid w:val="0024277E"/>
    <w:rsid w:val="002C298D"/>
    <w:rsid w:val="00415751"/>
    <w:rsid w:val="00463C3B"/>
    <w:rsid w:val="004936E7"/>
    <w:rsid w:val="00603481"/>
    <w:rsid w:val="00683331"/>
    <w:rsid w:val="007F3B01"/>
    <w:rsid w:val="0088634B"/>
    <w:rsid w:val="008F2684"/>
    <w:rsid w:val="009242FE"/>
    <w:rsid w:val="00984542"/>
    <w:rsid w:val="00A179D3"/>
    <w:rsid w:val="00AD4435"/>
    <w:rsid w:val="00B2279F"/>
    <w:rsid w:val="00B355E2"/>
    <w:rsid w:val="00BB01CA"/>
    <w:rsid w:val="00C024D2"/>
    <w:rsid w:val="00C71280"/>
    <w:rsid w:val="00CE4D84"/>
    <w:rsid w:val="00CF6AEE"/>
    <w:rsid w:val="00DE1DAD"/>
    <w:rsid w:val="00DF00DC"/>
    <w:rsid w:val="00E50E8D"/>
    <w:rsid w:val="00E53663"/>
    <w:rsid w:val="00F12211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D3"/>
    <w:pPr>
      <w:ind w:left="720"/>
      <w:contextualSpacing/>
    </w:pPr>
  </w:style>
  <w:style w:type="paragraph" w:customStyle="1" w:styleId="rvps2">
    <w:name w:val="rvps2"/>
    <w:basedOn w:val="a"/>
    <w:rsid w:val="00A1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A179D3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A179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D3"/>
    <w:pPr>
      <w:ind w:left="720"/>
      <w:contextualSpacing/>
    </w:pPr>
  </w:style>
  <w:style w:type="paragraph" w:customStyle="1" w:styleId="rvps2">
    <w:name w:val="rvps2"/>
    <w:basedOn w:val="a"/>
    <w:rsid w:val="00A1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A179D3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A179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2018-10-31T09:10:00Z</cp:lastPrinted>
  <dcterms:created xsi:type="dcterms:W3CDTF">2018-10-18T13:54:00Z</dcterms:created>
  <dcterms:modified xsi:type="dcterms:W3CDTF">2018-11-01T10:56:00Z</dcterms:modified>
</cp:coreProperties>
</file>