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drawings/drawing2.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9BD" w:rsidRDefault="001879BD" w:rsidP="0001332B">
      <w:pPr>
        <w:pStyle w:val="a3"/>
        <w:rPr>
          <w:b/>
        </w:rPr>
      </w:pPr>
      <w:bookmarkStart w:id="0" w:name="_GoBack"/>
      <w:bookmarkEnd w:id="0"/>
      <w:r>
        <w:rPr>
          <w:b/>
        </w:rPr>
        <w:t>З</w:t>
      </w:r>
      <w:r w:rsidR="00AA2A96">
        <w:rPr>
          <w:b/>
        </w:rPr>
        <w:t>віт</w:t>
      </w:r>
      <w:r>
        <w:rPr>
          <w:b/>
        </w:rPr>
        <w:t xml:space="preserve"> </w:t>
      </w:r>
      <w:r w:rsidR="00767DD1">
        <w:rPr>
          <w:b/>
        </w:rPr>
        <w:t>п</w:t>
      </w:r>
      <w:r w:rsidR="004B5179" w:rsidRPr="0001365E">
        <w:rPr>
          <w:b/>
        </w:rPr>
        <w:t>ро</w:t>
      </w:r>
      <w:r w:rsidR="009F73D4">
        <w:rPr>
          <w:b/>
        </w:rPr>
        <w:t xml:space="preserve"> </w:t>
      </w:r>
      <w:r w:rsidR="004B5179" w:rsidRPr="0001365E">
        <w:rPr>
          <w:b/>
        </w:rPr>
        <w:t xml:space="preserve">виконання бюджету </w:t>
      </w:r>
    </w:p>
    <w:p w:rsidR="004B5179" w:rsidRPr="0001365E" w:rsidRDefault="004B5179" w:rsidP="0001332B">
      <w:pPr>
        <w:pStyle w:val="a3"/>
        <w:rPr>
          <w:b/>
          <w:sz w:val="28"/>
        </w:rPr>
      </w:pPr>
      <w:r w:rsidRPr="0001365E">
        <w:rPr>
          <w:b/>
        </w:rPr>
        <w:t>міста Києва</w:t>
      </w:r>
      <w:r w:rsidRPr="0001365E">
        <w:rPr>
          <w:b/>
          <w:sz w:val="28"/>
        </w:rPr>
        <w:t xml:space="preserve"> за </w:t>
      </w:r>
      <w:r w:rsidR="009F73D4">
        <w:rPr>
          <w:b/>
          <w:sz w:val="28"/>
        </w:rPr>
        <w:t xml:space="preserve"> </w:t>
      </w:r>
      <w:r w:rsidRPr="0001365E">
        <w:rPr>
          <w:b/>
          <w:sz w:val="28"/>
        </w:rPr>
        <w:t>20</w:t>
      </w:r>
      <w:r w:rsidRPr="0001365E">
        <w:rPr>
          <w:b/>
          <w:sz w:val="28"/>
          <w:lang w:val="ru-RU"/>
        </w:rPr>
        <w:t>1</w:t>
      </w:r>
      <w:r w:rsidR="00163469">
        <w:rPr>
          <w:b/>
          <w:sz w:val="28"/>
          <w:lang w:val="ru-RU"/>
        </w:rPr>
        <w:t>8</w:t>
      </w:r>
      <w:r w:rsidRPr="0001365E">
        <w:rPr>
          <w:b/>
          <w:sz w:val="28"/>
        </w:rPr>
        <w:t xml:space="preserve"> р</w:t>
      </w:r>
      <w:r w:rsidR="004E206E">
        <w:rPr>
          <w:b/>
          <w:sz w:val="28"/>
        </w:rPr>
        <w:t>і</w:t>
      </w:r>
      <w:r w:rsidRPr="0001365E">
        <w:rPr>
          <w:b/>
          <w:sz w:val="28"/>
        </w:rPr>
        <w:t>к</w:t>
      </w:r>
    </w:p>
    <w:p w:rsidR="00D915E3" w:rsidRDefault="00D915E3" w:rsidP="0001332B">
      <w:pPr>
        <w:jc w:val="center"/>
        <w:rPr>
          <w:b/>
          <w:sz w:val="28"/>
          <w:szCs w:val="28"/>
        </w:rPr>
      </w:pPr>
    </w:p>
    <w:p w:rsidR="00C35942" w:rsidRDefault="00C0559C" w:rsidP="0001332B">
      <w:pPr>
        <w:ind w:firstLine="708"/>
        <w:jc w:val="center"/>
        <w:rPr>
          <w:b/>
          <w:sz w:val="28"/>
          <w:szCs w:val="28"/>
        </w:rPr>
      </w:pPr>
      <w:r w:rsidRPr="00C0559C">
        <w:rPr>
          <w:b/>
          <w:sz w:val="28"/>
          <w:szCs w:val="28"/>
        </w:rPr>
        <w:t>Виконання дохідної частини бюджету м. Києва</w:t>
      </w:r>
    </w:p>
    <w:p w:rsidR="0001332B" w:rsidRPr="00C0559C" w:rsidRDefault="0001332B" w:rsidP="0001332B">
      <w:pPr>
        <w:ind w:firstLine="709"/>
        <w:jc w:val="both"/>
        <w:rPr>
          <w:sz w:val="28"/>
          <w:szCs w:val="28"/>
        </w:rPr>
      </w:pPr>
      <w:r w:rsidRPr="00C0559C">
        <w:rPr>
          <w:sz w:val="28"/>
          <w:szCs w:val="28"/>
        </w:rPr>
        <w:t>До бюджету м. Києва за 2018 р</w:t>
      </w:r>
      <w:r>
        <w:rPr>
          <w:sz w:val="28"/>
          <w:szCs w:val="28"/>
        </w:rPr>
        <w:t>і</w:t>
      </w:r>
      <w:r w:rsidRPr="00C0559C">
        <w:rPr>
          <w:sz w:val="28"/>
          <w:szCs w:val="28"/>
        </w:rPr>
        <w:t xml:space="preserve">к надійшло </w:t>
      </w:r>
      <w:r>
        <w:rPr>
          <w:sz w:val="28"/>
          <w:szCs w:val="28"/>
        </w:rPr>
        <w:t>57</w:t>
      </w:r>
      <w:r w:rsidRPr="00C0559C">
        <w:rPr>
          <w:sz w:val="28"/>
          <w:szCs w:val="28"/>
        </w:rPr>
        <w:t> </w:t>
      </w:r>
      <w:r>
        <w:rPr>
          <w:sz w:val="28"/>
          <w:szCs w:val="28"/>
        </w:rPr>
        <w:t>130 912,5</w:t>
      </w:r>
      <w:r w:rsidRPr="00C0559C">
        <w:rPr>
          <w:sz w:val="28"/>
          <w:szCs w:val="28"/>
        </w:rPr>
        <w:t> тис. грн  податків, зборів та інших платежів (</w:t>
      </w:r>
      <w:r>
        <w:rPr>
          <w:sz w:val="28"/>
          <w:szCs w:val="28"/>
        </w:rPr>
        <w:t>99,6</w:t>
      </w:r>
      <w:r w:rsidRPr="00C0559C">
        <w:rPr>
          <w:sz w:val="28"/>
          <w:szCs w:val="28"/>
        </w:rPr>
        <w:t>% до</w:t>
      </w:r>
      <w:r>
        <w:rPr>
          <w:sz w:val="28"/>
          <w:szCs w:val="28"/>
        </w:rPr>
        <w:t xml:space="preserve"> річного</w:t>
      </w:r>
      <w:r w:rsidRPr="00C0559C">
        <w:rPr>
          <w:sz w:val="28"/>
          <w:szCs w:val="28"/>
        </w:rPr>
        <w:t xml:space="preserve"> плану</w:t>
      </w:r>
      <w:r>
        <w:rPr>
          <w:sz w:val="28"/>
          <w:szCs w:val="28"/>
        </w:rPr>
        <w:t>)</w:t>
      </w:r>
      <w:r w:rsidRPr="00C0559C">
        <w:rPr>
          <w:sz w:val="28"/>
          <w:szCs w:val="28"/>
        </w:rPr>
        <w:t xml:space="preserve">, у тому числі ‒ до загального фонду </w:t>
      </w:r>
      <w:r>
        <w:rPr>
          <w:sz w:val="28"/>
          <w:szCs w:val="28"/>
        </w:rPr>
        <w:t>50</w:t>
      </w:r>
      <w:r w:rsidRPr="00C0559C">
        <w:rPr>
          <w:sz w:val="28"/>
          <w:szCs w:val="28"/>
        </w:rPr>
        <w:t> </w:t>
      </w:r>
      <w:r>
        <w:rPr>
          <w:sz w:val="28"/>
          <w:szCs w:val="28"/>
        </w:rPr>
        <w:t>447 786,4</w:t>
      </w:r>
      <w:r w:rsidRPr="00C0559C">
        <w:rPr>
          <w:sz w:val="28"/>
          <w:szCs w:val="28"/>
        </w:rPr>
        <w:t xml:space="preserve"> тис. грн (10</w:t>
      </w:r>
      <w:r>
        <w:rPr>
          <w:sz w:val="28"/>
          <w:szCs w:val="28"/>
        </w:rPr>
        <w:t>1,3</w:t>
      </w:r>
      <w:r w:rsidRPr="00C0559C">
        <w:rPr>
          <w:sz w:val="28"/>
          <w:szCs w:val="28"/>
        </w:rPr>
        <w:t>%),</w:t>
      </w:r>
      <w:r>
        <w:rPr>
          <w:sz w:val="28"/>
          <w:szCs w:val="28"/>
        </w:rPr>
        <w:t xml:space="preserve"> </w:t>
      </w:r>
      <w:r w:rsidRPr="00C0559C">
        <w:rPr>
          <w:sz w:val="28"/>
          <w:szCs w:val="28"/>
        </w:rPr>
        <w:t xml:space="preserve">до спеціального фонду – </w:t>
      </w:r>
      <w:r>
        <w:rPr>
          <w:sz w:val="28"/>
          <w:szCs w:val="28"/>
        </w:rPr>
        <w:t>6 683 126,1</w:t>
      </w:r>
      <w:r w:rsidRPr="00C0559C">
        <w:rPr>
          <w:sz w:val="28"/>
          <w:szCs w:val="28"/>
        </w:rPr>
        <w:t> тис. грн (</w:t>
      </w:r>
      <w:r>
        <w:rPr>
          <w:sz w:val="28"/>
          <w:szCs w:val="28"/>
        </w:rPr>
        <w:t>88,6%</w:t>
      </w:r>
      <w:r w:rsidRPr="00C0559C">
        <w:rPr>
          <w:sz w:val="28"/>
          <w:szCs w:val="28"/>
        </w:rPr>
        <w:t xml:space="preserve">). У загальному обсязі надходжень </w:t>
      </w:r>
      <w:r>
        <w:rPr>
          <w:sz w:val="28"/>
          <w:szCs w:val="28"/>
        </w:rPr>
        <w:t xml:space="preserve"> </w:t>
      </w:r>
      <w:r w:rsidRPr="00C0559C">
        <w:rPr>
          <w:sz w:val="28"/>
          <w:szCs w:val="28"/>
        </w:rPr>
        <w:t xml:space="preserve">трансферти з державного бюджету (субвенції та дотації) становили </w:t>
      </w:r>
      <w:r>
        <w:rPr>
          <w:sz w:val="28"/>
          <w:szCs w:val="28"/>
        </w:rPr>
        <w:t xml:space="preserve"> 15</w:t>
      </w:r>
      <w:r w:rsidRPr="00C0559C">
        <w:rPr>
          <w:sz w:val="28"/>
          <w:szCs w:val="28"/>
          <w:lang w:val="ru-RU"/>
        </w:rPr>
        <w:t> </w:t>
      </w:r>
      <w:r>
        <w:rPr>
          <w:sz w:val="28"/>
          <w:szCs w:val="28"/>
          <w:lang w:val="ru-RU"/>
        </w:rPr>
        <w:t>396 419,3</w:t>
      </w:r>
      <w:r w:rsidRPr="00C0559C">
        <w:rPr>
          <w:sz w:val="28"/>
          <w:szCs w:val="28"/>
        </w:rPr>
        <w:t xml:space="preserve"> тис. грн, їх питома вага у структурі надходжень – </w:t>
      </w:r>
      <w:r>
        <w:rPr>
          <w:sz w:val="28"/>
          <w:szCs w:val="28"/>
        </w:rPr>
        <w:t>26,9</w:t>
      </w:r>
      <w:r w:rsidRPr="00C0559C">
        <w:rPr>
          <w:sz w:val="28"/>
          <w:szCs w:val="28"/>
        </w:rPr>
        <w:t>%.</w:t>
      </w:r>
    </w:p>
    <w:p w:rsidR="0001332B" w:rsidRPr="00C0559C" w:rsidRDefault="009A3E8C" w:rsidP="0001332B">
      <w:pPr>
        <w:ind w:left="-567"/>
        <w:jc w:val="center"/>
        <w:rPr>
          <w:noProof/>
          <w:color w:val="000000"/>
          <w:sz w:val="28"/>
          <w:szCs w:val="28"/>
          <w:lang w:val="ru-RU"/>
        </w:rPr>
      </w:pPr>
      <w:r>
        <w:rPr>
          <w:noProof/>
          <w:color w:val="000000"/>
          <w:sz w:val="28"/>
          <w:szCs w:val="28"/>
          <w:lang w:val="ru-RU"/>
        </w:rPr>
        <w:drawing>
          <wp:inline distT="0" distB="0" distL="0" distR="0">
            <wp:extent cx="5891530" cy="29229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1530" cy="2922905"/>
                    </a:xfrm>
                    <a:prstGeom prst="rect">
                      <a:avLst/>
                    </a:prstGeom>
                    <a:noFill/>
                    <a:ln>
                      <a:noFill/>
                    </a:ln>
                  </pic:spPr>
                </pic:pic>
              </a:graphicData>
            </a:graphic>
          </wp:inline>
        </w:drawing>
      </w:r>
    </w:p>
    <w:p w:rsidR="0001332B" w:rsidRPr="00C0559C" w:rsidRDefault="0001332B" w:rsidP="0001332B">
      <w:pPr>
        <w:ind w:firstLine="709"/>
        <w:jc w:val="both"/>
        <w:rPr>
          <w:b/>
          <w:color w:val="000000"/>
          <w:sz w:val="28"/>
          <w:szCs w:val="28"/>
        </w:rPr>
      </w:pPr>
      <w:r w:rsidRPr="00C0559C">
        <w:rPr>
          <w:b/>
          <w:color w:val="000000"/>
          <w:sz w:val="28"/>
          <w:szCs w:val="28"/>
        </w:rPr>
        <w:t xml:space="preserve">Структура дохідної частини  бюджету м. Києва </w:t>
      </w:r>
    </w:p>
    <w:p w:rsidR="0001332B" w:rsidRPr="00C0559C" w:rsidRDefault="0001332B" w:rsidP="0001332B">
      <w:pPr>
        <w:ind w:firstLine="709"/>
        <w:jc w:val="both"/>
        <w:rPr>
          <w:sz w:val="28"/>
          <w:szCs w:val="28"/>
        </w:rPr>
      </w:pPr>
      <w:r w:rsidRPr="00C0559C">
        <w:rPr>
          <w:color w:val="000000"/>
          <w:sz w:val="28"/>
          <w:szCs w:val="28"/>
        </w:rPr>
        <w:t>Надходження до загального фонду бюджету м. Києва за 2018 р</w:t>
      </w:r>
      <w:r>
        <w:rPr>
          <w:color w:val="000000"/>
          <w:sz w:val="28"/>
          <w:szCs w:val="28"/>
        </w:rPr>
        <w:t>і</w:t>
      </w:r>
      <w:r w:rsidRPr="00C0559C">
        <w:rPr>
          <w:color w:val="000000"/>
          <w:sz w:val="28"/>
          <w:szCs w:val="28"/>
        </w:rPr>
        <w:t xml:space="preserve">к склали </w:t>
      </w:r>
      <w:r>
        <w:rPr>
          <w:color w:val="000000"/>
          <w:sz w:val="28"/>
          <w:szCs w:val="28"/>
        </w:rPr>
        <w:t>36</w:t>
      </w:r>
      <w:r w:rsidRPr="00C0559C">
        <w:rPr>
          <w:color w:val="000000"/>
          <w:sz w:val="28"/>
          <w:szCs w:val="28"/>
        </w:rPr>
        <w:t> </w:t>
      </w:r>
      <w:r>
        <w:rPr>
          <w:color w:val="000000"/>
          <w:sz w:val="28"/>
          <w:szCs w:val="28"/>
        </w:rPr>
        <w:t>934 011,3</w:t>
      </w:r>
      <w:r w:rsidRPr="00C0559C">
        <w:rPr>
          <w:color w:val="000000"/>
          <w:sz w:val="28"/>
          <w:szCs w:val="28"/>
        </w:rPr>
        <w:t> тис. грн, що становить 10</w:t>
      </w:r>
      <w:r>
        <w:rPr>
          <w:color w:val="000000"/>
          <w:sz w:val="28"/>
          <w:szCs w:val="28"/>
        </w:rPr>
        <w:t>2,1</w:t>
      </w:r>
      <w:r w:rsidRPr="00C0559C">
        <w:rPr>
          <w:color w:val="000000"/>
          <w:sz w:val="28"/>
          <w:szCs w:val="28"/>
        </w:rPr>
        <w:t>% до</w:t>
      </w:r>
      <w:r>
        <w:rPr>
          <w:color w:val="000000"/>
          <w:sz w:val="28"/>
          <w:szCs w:val="28"/>
        </w:rPr>
        <w:t xml:space="preserve"> річного</w:t>
      </w:r>
      <w:r w:rsidRPr="00C0559C">
        <w:rPr>
          <w:color w:val="000000"/>
          <w:sz w:val="28"/>
          <w:szCs w:val="28"/>
        </w:rPr>
        <w:t xml:space="preserve"> плану</w:t>
      </w:r>
      <w:r>
        <w:rPr>
          <w:color w:val="000000"/>
          <w:sz w:val="28"/>
          <w:szCs w:val="28"/>
        </w:rPr>
        <w:t xml:space="preserve"> </w:t>
      </w:r>
      <w:r w:rsidRPr="00C0559C">
        <w:rPr>
          <w:color w:val="000000"/>
          <w:sz w:val="28"/>
          <w:szCs w:val="28"/>
        </w:rPr>
        <w:t xml:space="preserve"> (+</w:t>
      </w:r>
      <w:r>
        <w:rPr>
          <w:color w:val="000000"/>
          <w:sz w:val="28"/>
          <w:szCs w:val="28"/>
        </w:rPr>
        <w:t>772 724,6</w:t>
      </w:r>
      <w:r w:rsidRPr="00C0559C">
        <w:rPr>
          <w:color w:val="000000"/>
          <w:sz w:val="28"/>
          <w:szCs w:val="28"/>
        </w:rPr>
        <w:t> тис. грн) та на 2</w:t>
      </w:r>
      <w:r>
        <w:rPr>
          <w:color w:val="000000"/>
          <w:sz w:val="28"/>
          <w:szCs w:val="28"/>
        </w:rPr>
        <w:t>3,3</w:t>
      </w:r>
      <w:r w:rsidRPr="00C0559C">
        <w:rPr>
          <w:color w:val="000000"/>
          <w:sz w:val="28"/>
          <w:szCs w:val="28"/>
        </w:rPr>
        <w:t>% більше рівня аналогічного періоду 2017 року (+</w:t>
      </w:r>
      <w:r>
        <w:rPr>
          <w:color w:val="000000"/>
          <w:sz w:val="28"/>
          <w:szCs w:val="28"/>
        </w:rPr>
        <w:t>6 975 510,6</w:t>
      </w:r>
      <w:r w:rsidRPr="00C0559C">
        <w:rPr>
          <w:color w:val="000000"/>
          <w:sz w:val="28"/>
          <w:szCs w:val="28"/>
        </w:rPr>
        <w:t xml:space="preserve"> тис. грн). </w:t>
      </w:r>
    </w:p>
    <w:p w:rsidR="0001332B" w:rsidRPr="00C0559C" w:rsidRDefault="0001332B" w:rsidP="0001332B">
      <w:pPr>
        <w:ind w:firstLine="709"/>
        <w:jc w:val="both"/>
        <w:rPr>
          <w:color w:val="000000"/>
          <w:sz w:val="28"/>
          <w:szCs w:val="28"/>
        </w:rPr>
      </w:pPr>
    </w:p>
    <w:p w:rsidR="0001332B" w:rsidRPr="00C0559C" w:rsidRDefault="0001332B" w:rsidP="0001332B">
      <w:pPr>
        <w:ind w:firstLine="709"/>
        <w:jc w:val="both"/>
        <w:rPr>
          <w:b/>
          <w:color w:val="000000"/>
          <w:sz w:val="28"/>
          <w:szCs w:val="28"/>
        </w:rPr>
      </w:pPr>
      <w:r w:rsidRPr="00C0559C">
        <w:rPr>
          <w:b/>
          <w:color w:val="000000"/>
          <w:sz w:val="28"/>
          <w:szCs w:val="28"/>
        </w:rPr>
        <w:t>Податок на доходи фізичних осіб</w:t>
      </w:r>
    </w:p>
    <w:p w:rsidR="0001332B" w:rsidRPr="00C0559C" w:rsidRDefault="009A3E8C" w:rsidP="0001332B">
      <w:pPr>
        <w:ind w:firstLine="709"/>
        <w:jc w:val="both"/>
        <w:rPr>
          <w:b/>
          <w:color w:val="000000"/>
          <w:sz w:val="18"/>
          <w:szCs w:val="18"/>
        </w:rPr>
      </w:pPr>
      <w:r>
        <w:rPr>
          <w:b/>
          <w:noProof/>
          <w:color w:val="000000"/>
          <w:sz w:val="18"/>
          <w:szCs w:val="18"/>
          <w:lang w:val="ru-RU"/>
        </w:rPr>
        <w:drawing>
          <wp:inline distT="0" distB="0" distL="0" distR="0">
            <wp:extent cx="5179695" cy="2731770"/>
            <wp:effectExtent l="0" t="0" r="1905"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9695" cy="2731770"/>
                    </a:xfrm>
                    <a:prstGeom prst="rect">
                      <a:avLst/>
                    </a:prstGeom>
                    <a:noFill/>
                    <a:ln>
                      <a:noFill/>
                    </a:ln>
                  </pic:spPr>
                </pic:pic>
              </a:graphicData>
            </a:graphic>
          </wp:inline>
        </w:drawing>
      </w:r>
    </w:p>
    <w:p w:rsidR="0001332B" w:rsidRPr="00C0559C" w:rsidRDefault="0001332B" w:rsidP="0001332B">
      <w:pPr>
        <w:jc w:val="both"/>
        <w:rPr>
          <w:b/>
          <w:color w:val="000000"/>
          <w:sz w:val="28"/>
          <w:szCs w:val="28"/>
        </w:rPr>
      </w:pPr>
    </w:p>
    <w:p w:rsidR="0001332B" w:rsidRPr="00A7134D" w:rsidRDefault="0001332B" w:rsidP="0001332B">
      <w:pPr>
        <w:ind w:firstLine="709"/>
        <w:jc w:val="both"/>
        <w:rPr>
          <w:color w:val="000000"/>
          <w:sz w:val="28"/>
          <w:szCs w:val="28"/>
        </w:rPr>
      </w:pPr>
      <w:r w:rsidRPr="00A7134D">
        <w:rPr>
          <w:color w:val="000000"/>
          <w:sz w:val="28"/>
          <w:szCs w:val="28"/>
        </w:rPr>
        <w:t>Базовим джерелом наповнення загального фонду бюджету міста Києва за 2018 рік залишався податок на доходи фізичних осіб, питома вага якого склала 50,3% до обсягу доходів загального фонду бюджету міста Києва</w:t>
      </w:r>
      <w:r>
        <w:rPr>
          <w:color w:val="000000"/>
          <w:sz w:val="28"/>
          <w:szCs w:val="28"/>
        </w:rPr>
        <w:t xml:space="preserve"> </w:t>
      </w:r>
      <w:r w:rsidRPr="00C0559C">
        <w:rPr>
          <w:color w:val="000000"/>
          <w:sz w:val="28"/>
          <w:szCs w:val="28"/>
        </w:rPr>
        <w:t>(без врахування субвенцій і дотацій з державного бюджету).</w:t>
      </w:r>
    </w:p>
    <w:p w:rsidR="0001332B" w:rsidRDefault="009A3E8C" w:rsidP="0001332B">
      <w:pPr>
        <w:ind w:firstLine="709"/>
        <w:jc w:val="both"/>
        <w:rPr>
          <w:noProof/>
          <w:color w:val="000000"/>
          <w:sz w:val="28"/>
          <w:szCs w:val="28"/>
          <w:lang w:val="ru-RU"/>
        </w:rPr>
      </w:pPr>
      <w:r>
        <w:rPr>
          <w:noProof/>
          <w:color w:val="000000"/>
          <w:sz w:val="28"/>
          <w:szCs w:val="28"/>
          <w:lang w:val="ru-RU"/>
        </w:rPr>
        <w:drawing>
          <wp:inline distT="0" distB="0" distL="0" distR="0">
            <wp:extent cx="5677535" cy="3049905"/>
            <wp:effectExtent l="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7535" cy="3049905"/>
                    </a:xfrm>
                    <a:prstGeom prst="rect">
                      <a:avLst/>
                    </a:prstGeom>
                    <a:noFill/>
                    <a:ln>
                      <a:noFill/>
                    </a:ln>
                  </pic:spPr>
                </pic:pic>
              </a:graphicData>
            </a:graphic>
          </wp:inline>
        </w:drawing>
      </w:r>
    </w:p>
    <w:p w:rsidR="0001332B" w:rsidRPr="00C0559C" w:rsidRDefault="0001332B" w:rsidP="0001332B">
      <w:pPr>
        <w:ind w:firstLine="709"/>
        <w:jc w:val="both"/>
        <w:rPr>
          <w:color w:val="000000"/>
          <w:sz w:val="28"/>
          <w:szCs w:val="28"/>
        </w:rPr>
      </w:pPr>
      <w:r w:rsidRPr="00A7134D">
        <w:rPr>
          <w:color w:val="000000"/>
          <w:sz w:val="28"/>
          <w:szCs w:val="28"/>
        </w:rPr>
        <w:t>Надходження цього податку за 2018 рік становили 18 587 100,6 тис. грн, або 101,5% до річного плану</w:t>
      </w:r>
      <w:r>
        <w:rPr>
          <w:color w:val="000000"/>
          <w:sz w:val="28"/>
          <w:szCs w:val="28"/>
        </w:rPr>
        <w:t xml:space="preserve"> </w:t>
      </w:r>
      <w:r w:rsidRPr="00C0559C">
        <w:rPr>
          <w:color w:val="000000"/>
          <w:sz w:val="28"/>
          <w:szCs w:val="28"/>
        </w:rPr>
        <w:t>(+</w:t>
      </w:r>
      <w:r>
        <w:rPr>
          <w:color w:val="000000"/>
          <w:sz w:val="28"/>
          <w:szCs w:val="28"/>
        </w:rPr>
        <w:t>266 931,8</w:t>
      </w:r>
      <w:r w:rsidRPr="00C0559C">
        <w:rPr>
          <w:color w:val="000000"/>
          <w:sz w:val="28"/>
          <w:szCs w:val="28"/>
        </w:rPr>
        <w:t> тис. грн)</w:t>
      </w:r>
      <w:r w:rsidRPr="00A7134D">
        <w:rPr>
          <w:color w:val="000000"/>
          <w:sz w:val="28"/>
          <w:szCs w:val="28"/>
        </w:rPr>
        <w:t>, та на 3 958 939,9 тис. грн, або на 27,1% більше за аналогічний період 2017 року.</w:t>
      </w:r>
      <w:r w:rsidRPr="00B95876">
        <w:rPr>
          <w:color w:val="000000"/>
          <w:sz w:val="28"/>
          <w:szCs w:val="28"/>
        </w:rPr>
        <w:t xml:space="preserve"> </w:t>
      </w:r>
      <w:r w:rsidRPr="00C0559C">
        <w:rPr>
          <w:color w:val="000000"/>
          <w:sz w:val="28"/>
          <w:szCs w:val="28"/>
        </w:rPr>
        <w:t>Приріст надходжень з цього джерела в м. Києві фактично відбувся за рахунок збільшення розміру заробітної плати.</w:t>
      </w:r>
    </w:p>
    <w:p w:rsidR="0001332B" w:rsidRPr="00C0559C" w:rsidRDefault="009A3E8C" w:rsidP="0001332B">
      <w:pPr>
        <w:ind w:firstLine="709"/>
        <w:jc w:val="both"/>
        <w:rPr>
          <w:color w:val="000000"/>
          <w:sz w:val="28"/>
          <w:szCs w:val="28"/>
        </w:rPr>
      </w:pPr>
      <w:r>
        <w:rPr>
          <w:noProof/>
          <w:color w:val="000000"/>
          <w:sz w:val="28"/>
          <w:szCs w:val="28"/>
          <w:lang w:val="ru-RU"/>
        </w:rPr>
        <w:drawing>
          <wp:inline distT="0" distB="0" distL="0" distR="0">
            <wp:extent cx="5012055" cy="2355215"/>
            <wp:effectExtent l="0" t="0" r="0" b="6985"/>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2055" cy="2355215"/>
                    </a:xfrm>
                    <a:prstGeom prst="rect">
                      <a:avLst/>
                    </a:prstGeom>
                    <a:noFill/>
                    <a:ln>
                      <a:noFill/>
                    </a:ln>
                  </pic:spPr>
                </pic:pic>
              </a:graphicData>
            </a:graphic>
          </wp:inline>
        </w:drawing>
      </w:r>
    </w:p>
    <w:p w:rsidR="0001332B" w:rsidRPr="00C0559C" w:rsidRDefault="0001332B" w:rsidP="0001332B">
      <w:pPr>
        <w:ind w:firstLine="709"/>
        <w:jc w:val="both"/>
        <w:rPr>
          <w:color w:val="000000"/>
          <w:sz w:val="28"/>
          <w:szCs w:val="28"/>
        </w:rPr>
      </w:pPr>
      <w:r w:rsidRPr="00C0559C">
        <w:rPr>
          <w:color w:val="000000"/>
          <w:sz w:val="28"/>
          <w:szCs w:val="28"/>
          <w:lang w:val="en-US"/>
        </w:rPr>
        <w:t>C</w:t>
      </w:r>
      <w:r w:rsidRPr="001747B9">
        <w:rPr>
          <w:color w:val="000000"/>
          <w:sz w:val="28"/>
          <w:szCs w:val="28"/>
          <w:lang w:val="ru-RU"/>
        </w:rPr>
        <w:t>труктура перерахування податку на доходи фізичних осіб в розрізі його окремих складових: податковими агентами, із доходів платника податку у вигляді заробітної плати – 8</w:t>
      </w:r>
      <w:r>
        <w:rPr>
          <w:color w:val="000000"/>
          <w:sz w:val="28"/>
          <w:szCs w:val="28"/>
          <w:lang w:val="ru-RU"/>
        </w:rPr>
        <w:t>6,4</w:t>
      </w:r>
      <w:r w:rsidRPr="001747B9">
        <w:rPr>
          <w:color w:val="000000"/>
          <w:sz w:val="28"/>
          <w:szCs w:val="28"/>
          <w:lang w:val="ru-RU"/>
        </w:rPr>
        <w:t>%,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 4,</w:t>
      </w:r>
      <w:r>
        <w:rPr>
          <w:color w:val="000000"/>
          <w:sz w:val="28"/>
          <w:szCs w:val="28"/>
          <w:lang w:val="ru-RU"/>
        </w:rPr>
        <w:t>6</w:t>
      </w:r>
      <w:r w:rsidRPr="001747B9">
        <w:rPr>
          <w:color w:val="000000"/>
          <w:sz w:val="28"/>
          <w:szCs w:val="28"/>
          <w:lang w:val="ru-RU"/>
        </w:rPr>
        <w:t xml:space="preserve">%, податковими агентами, із доходів платника податку інших ніж заробітна плата – </w:t>
      </w:r>
      <w:r>
        <w:rPr>
          <w:color w:val="000000"/>
          <w:sz w:val="28"/>
          <w:szCs w:val="28"/>
          <w:lang w:val="ru-RU"/>
        </w:rPr>
        <w:t>5,1</w:t>
      </w:r>
      <w:r w:rsidRPr="001747B9">
        <w:rPr>
          <w:color w:val="000000"/>
          <w:sz w:val="28"/>
          <w:szCs w:val="28"/>
          <w:lang w:val="ru-RU"/>
        </w:rPr>
        <w:t xml:space="preserve">%, за результатами річного декларування – </w:t>
      </w:r>
      <w:r>
        <w:rPr>
          <w:color w:val="000000"/>
          <w:sz w:val="28"/>
          <w:szCs w:val="28"/>
          <w:lang w:val="ru-RU"/>
        </w:rPr>
        <w:t>3,8</w:t>
      </w:r>
      <w:r w:rsidRPr="001747B9">
        <w:rPr>
          <w:color w:val="000000"/>
          <w:sz w:val="28"/>
          <w:szCs w:val="28"/>
          <w:lang w:val="ru-RU"/>
        </w:rPr>
        <w:t>% та інші</w:t>
      </w:r>
      <w:r>
        <w:rPr>
          <w:color w:val="000000"/>
          <w:sz w:val="28"/>
          <w:szCs w:val="28"/>
          <w:lang w:val="ru-RU"/>
        </w:rPr>
        <w:t xml:space="preserve">        </w:t>
      </w:r>
      <w:r w:rsidRPr="001747B9">
        <w:rPr>
          <w:color w:val="000000"/>
          <w:sz w:val="28"/>
          <w:szCs w:val="28"/>
          <w:lang w:val="ru-RU"/>
        </w:rPr>
        <w:t xml:space="preserve"> доходи – 0,</w:t>
      </w:r>
      <w:r>
        <w:rPr>
          <w:color w:val="000000"/>
          <w:sz w:val="28"/>
          <w:szCs w:val="28"/>
          <w:lang w:val="ru-RU"/>
        </w:rPr>
        <w:t>1</w:t>
      </w:r>
      <w:r w:rsidRPr="001747B9">
        <w:rPr>
          <w:color w:val="000000"/>
          <w:sz w:val="28"/>
          <w:szCs w:val="28"/>
          <w:lang w:val="ru-RU"/>
        </w:rPr>
        <w:t xml:space="preserve">%. </w:t>
      </w:r>
    </w:p>
    <w:p w:rsidR="0001332B" w:rsidRPr="00C0559C" w:rsidRDefault="0001332B" w:rsidP="0001332B">
      <w:pPr>
        <w:ind w:firstLine="709"/>
        <w:jc w:val="both"/>
        <w:rPr>
          <w:color w:val="000000"/>
          <w:sz w:val="28"/>
          <w:szCs w:val="28"/>
          <w:lang w:val="ru-RU"/>
        </w:rPr>
      </w:pPr>
      <w:r w:rsidRPr="00C0559C">
        <w:rPr>
          <w:color w:val="000000"/>
          <w:sz w:val="28"/>
          <w:szCs w:val="28"/>
          <w:lang w:val="ru-RU"/>
        </w:rPr>
        <w:lastRenderedPageBreak/>
        <w:t>Порівняно з аналогічним періодом минулого року структура податку на доходи фізичних осіб майже не зазнала змін.</w:t>
      </w:r>
    </w:p>
    <w:p w:rsidR="0001332B" w:rsidRPr="00C0559C" w:rsidRDefault="0001332B" w:rsidP="0001332B">
      <w:pPr>
        <w:ind w:firstLine="709"/>
        <w:jc w:val="both"/>
        <w:rPr>
          <w:color w:val="000000"/>
          <w:sz w:val="28"/>
          <w:szCs w:val="28"/>
          <w:lang w:val="ru-RU"/>
        </w:rPr>
      </w:pPr>
    </w:p>
    <w:p w:rsidR="0001332B" w:rsidRPr="00C0559C" w:rsidRDefault="0001332B" w:rsidP="0001332B">
      <w:pPr>
        <w:ind w:firstLine="709"/>
        <w:jc w:val="both"/>
        <w:rPr>
          <w:b/>
          <w:color w:val="000000"/>
          <w:sz w:val="28"/>
          <w:szCs w:val="28"/>
        </w:rPr>
      </w:pPr>
      <w:r w:rsidRPr="00C0559C">
        <w:rPr>
          <w:b/>
          <w:color w:val="000000"/>
          <w:sz w:val="28"/>
          <w:szCs w:val="28"/>
        </w:rPr>
        <w:t>Місцеві податки і збори</w:t>
      </w:r>
    </w:p>
    <w:p w:rsidR="0001332B" w:rsidRPr="00C0559C" w:rsidRDefault="0001332B" w:rsidP="0001332B">
      <w:pPr>
        <w:ind w:firstLine="709"/>
        <w:jc w:val="both"/>
        <w:rPr>
          <w:color w:val="000000"/>
          <w:sz w:val="28"/>
          <w:szCs w:val="28"/>
        </w:rPr>
      </w:pPr>
      <w:r w:rsidRPr="00C0559C">
        <w:rPr>
          <w:color w:val="000000"/>
          <w:sz w:val="28"/>
          <w:szCs w:val="28"/>
        </w:rPr>
        <w:t>Після законодавчих змін друге місце за обсягом надходжень загального фонду бюджету м. Києва належить місцевим податкам і зборам, питома вага яких становить – 3</w:t>
      </w:r>
      <w:r>
        <w:rPr>
          <w:color w:val="000000"/>
          <w:sz w:val="28"/>
          <w:szCs w:val="28"/>
        </w:rPr>
        <w:t>1</w:t>
      </w:r>
      <w:r w:rsidRPr="00C0559C">
        <w:rPr>
          <w:color w:val="000000"/>
          <w:sz w:val="28"/>
          <w:szCs w:val="28"/>
        </w:rPr>
        <w:t>,</w:t>
      </w:r>
      <w:r>
        <w:rPr>
          <w:color w:val="000000"/>
          <w:sz w:val="28"/>
          <w:szCs w:val="28"/>
        </w:rPr>
        <w:t>2</w:t>
      </w:r>
      <w:r w:rsidRPr="00C0559C">
        <w:rPr>
          <w:color w:val="000000"/>
          <w:sz w:val="28"/>
          <w:szCs w:val="28"/>
        </w:rPr>
        <w:t xml:space="preserve">%. Надходження місцевих податків і зборів за звітний період становить ‒ </w:t>
      </w:r>
      <w:r>
        <w:rPr>
          <w:color w:val="000000"/>
          <w:sz w:val="28"/>
          <w:szCs w:val="28"/>
        </w:rPr>
        <w:t>11</w:t>
      </w:r>
      <w:r w:rsidRPr="00C0559C">
        <w:rPr>
          <w:color w:val="000000"/>
          <w:sz w:val="28"/>
          <w:szCs w:val="28"/>
        </w:rPr>
        <w:t> </w:t>
      </w:r>
      <w:r>
        <w:rPr>
          <w:color w:val="000000"/>
          <w:sz w:val="28"/>
          <w:szCs w:val="28"/>
        </w:rPr>
        <w:t>535 447,6 тис. грн, або 103,7</w:t>
      </w:r>
      <w:r w:rsidRPr="00C0559C">
        <w:rPr>
          <w:color w:val="000000"/>
          <w:sz w:val="28"/>
          <w:szCs w:val="28"/>
        </w:rPr>
        <w:t xml:space="preserve">% до планових показників 2018 року. </w:t>
      </w:r>
    </w:p>
    <w:p w:rsidR="0001332B" w:rsidRPr="00C0559C" w:rsidRDefault="0001332B" w:rsidP="0001332B">
      <w:pPr>
        <w:ind w:firstLine="709"/>
        <w:jc w:val="both"/>
        <w:rPr>
          <w:color w:val="000000"/>
          <w:sz w:val="28"/>
          <w:szCs w:val="28"/>
        </w:rPr>
      </w:pPr>
      <w:r w:rsidRPr="00C0559C">
        <w:rPr>
          <w:color w:val="000000"/>
          <w:sz w:val="28"/>
          <w:szCs w:val="28"/>
        </w:rPr>
        <w:t xml:space="preserve">В структурі місцевих податків і зборів за </w:t>
      </w:r>
      <w:r>
        <w:rPr>
          <w:color w:val="000000"/>
          <w:sz w:val="28"/>
          <w:szCs w:val="28"/>
        </w:rPr>
        <w:t xml:space="preserve">2018 </w:t>
      </w:r>
      <w:r w:rsidRPr="00C0559C">
        <w:rPr>
          <w:color w:val="000000"/>
          <w:sz w:val="28"/>
          <w:szCs w:val="28"/>
        </w:rPr>
        <w:t>р</w:t>
      </w:r>
      <w:r>
        <w:rPr>
          <w:color w:val="000000"/>
          <w:sz w:val="28"/>
          <w:szCs w:val="28"/>
        </w:rPr>
        <w:t>ік</w:t>
      </w:r>
      <w:r w:rsidRPr="00C0559C">
        <w:rPr>
          <w:color w:val="000000"/>
          <w:sz w:val="28"/>
          <w:szCs w:val="28"/>
        </w:rPr>
        <w:t xml:space="preserve"> питома вага джерел доходів, що забезпечили надходження становить: орендна плата за землю та земельний податок – 44,</w:t>
      </w:r>
      <w:r>
        <w:rPr>
          <w:color w:val="000000"/>
          <w:sz w:val="28"/>
          <w:szCs w:val="28"/>
        </w:rPr>
        <w:t>5</w:t>
      </w:r>
      <w:r w:rsidRPr="00C0559C">
        <w:rPr>
          <w:color w:val="000000"/>
          <w:sz w:val="28"/>
          <w:szCs w:val="28"/>
        </w:rPr>
        <w:t>%, єдиний податок – 4</w:t>
      </w:r>
      <w:r>
        <w:rPr>
          <w:color w:val="000000"/>
          <w:sz w:val="28"/>
          <w:szCs w:val="28"/>
        </w:rPr>
        <w:t>7,6</w:t>
      </w:r>
      <w:r w:rsidRPr="00C0559C">
        <w:rPr>
          <w:color w:val="000000"/>
          <w:sz w:val="28"/>
          <w:szCs w:val="28"/>
        </w:rPr>
        <w:t xml:space="preserve">% податок на нерухоме майно, відмінне від земельної ділянки, транспортний податок, збір за місця для паркування транспортних засобів,  туристичний збір (разом) – </w:t>
      </w:r>
      <w:r>
        <w:rPr>
          <w:color w:val="000000"/>
          <w:sz w:val="28"/>
          <w:szCs w:val="28"/>
        </w:rPr>
        <w:t>7,9</w:t>
      </w:r>
      <w:r w:rsidRPr="00C0559C">
        <w:rPr>
          <w:color w:val="000000"/>
          <w:sz w:val="28"/>
          <w:szCs w:val="28"/>
        </w:rPr>
        <w:t>%.</w:t>
      </w:r>
    </w:p>
    <w:p w:rsidR="0001332B" w:rsidRPr="00C0559C" w:rsidRDefault="0001332B" w:rsidP="0001332B">
      <w:pPr>
        <w:ind w:firstLine="709"/>
        <w:jc w:val="both"/>
        <w:rPr>
          <w:color w:val="000000"/>
          <w:sz w:val="28"/>
          <w:szCs w:val="28"/>
        </w:rPr>
      </w:pPr>
    </w:p>
    <w:p w:rsidR="0001332B" w:rsidRPr="00C0559C" w:rsidRDefault="0001332B" w:rsidP="0001332B">
      <w:pPr>
        <w:ind w:firstLine="709"/>
        <w:jc w:val="both"/>
        <w:rPr>
          <w:b/>
          <w:color w:val="000000"/>
          <w:sz w:val="28"/>
          <w:szCs w:val="28"/>
        </w:rPr>
      </w:pPr>
      <w:r w:rsidRPr="00C0559C">
        <w:rPr>
          <w:b/>
          <w:color w:val="000000"/>
          <w:sz w:val="28"/>
          <w:szCs w:val="28"/>
        </w:rPr>
        <w:t>Земельний податок та орендна плата за землю</w:t>
      </w:r>
    </w:p>
    <w:p w:rsidR="0001332B" w:rsidRPr="00C0559C" w:rsidRDefault="009A3E8C" w:rsidP="0001332B">
      <w:pPr>
        <w:ind w:firstLine="709"/>
        <w:jc w:val="both"/>
        <w:rPr>
          <w:b/>
          <w:color w:val="000000"/>
          <w:sz w:val="28"/>
          <w:szCs w:val="28"/>
        </w:rPr>
      </w:pPr>
      <w:r>
        <w:rPr>
          <w:b/>
          <w:noProof/>
          <w:color w:val="000000"/>
          <w:sz w:val="28"/>
          <w:szCs w:val="28"/>
          <w:lang w:val="ru-RU"/>
        </w:rPr>
        <w:drawing>
          <wp:inline distT="0" distB="0" distL="0" distR="0">
            <wp:extent cx="5341620" cy="2766060"/>
            <wp:effectExtent l="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1620" cy="2766060"/>
                    </a:xfrm>
                    <a:prstGeom prst="rect">
                      <a:avLst/>
                    </a:prstGeom>
                    <a:noFill/>
                    <a:ln>
                      <a:noFill/>
                    </a:ln>
                  </pic:spPr>
                </pic:pic>
              </a:graphicData>
            </a:graphic>
          </wp:inline>
        </w:drawing>
      </w:r>
    </w:p>
    <w:p w:rsidR="0001332B" w:rsidRPr="00C0559C" w:rsidRDefault="0001332B" w:rsidP="0001332B">
      <w:pPr>
        <w:ind w:firstLine="709"/>
        <w:jc w:val="both"/>
        <w:rPr>
          <w:color w:val="000000"/>
          <w:sz w:val="28"/>
          <w:szCs w:val="28"/>
        </w:rPr>
      </w:pPr>
      <w:r w:rsidRPr="00C0559C">
        <w:rPr>
          <w:color w:val="000000"/>
          <w:sz w:val="28"/>
          <w:szCs w:val="28"/>
        </w:rPr>
        <w:t>Починаючи з 2015 року відповідно до статті 265 Податкового кодексу України плата за землю, яка справляється у формі земельного податку і орендної плати за земельні ділянки державної та комунальної власності, є складовою частиною податку на майно та входить до складу місцевих податків і зборів.</w:t>
      </w:r>
    </w:p>
    <w:p w:rsidR="0001332B" w:rsidRPr="00C0559C" w:rsidRDefault="0001332B" w:rsidP="0001332B">
      <w:pPr>
        <w:ind w:firstLine="709"/>
        <w:jc w:val="both"/>
        <w:rPr>
          <w:color w:val="000000"/>
          <w:sz w:val="28"/>
          <w:szCs w:val="28"/>
        </w:rPr>
      </w:pPr>
      <w:r w:rsidRPr="00C0559C">
        <w:rPr>
          <w:color w:val="000000"/>
          <w:sz w:val="28"/>
          <w:szCs w:val="28"/>
        </w:rPr>
        <w:t xml:space="preserve">Надходження плати за землю складають </w:t>
      </w:r>
      <w:r>
        <w:rPr>
          <w:color w:val="000000"/>
          <w:sz w:val="28"/>
          <w:szCs w:val="28"/>
        </w:rPr>
        <w:t>13,9</w:t>
      </w:r>
      <w:r w:rsidRPr="00C0559C">
        <w:rPr>
          <w:color w:val="000000"/>
          <w:sz w:val="28"/>
          <w:szCs w:val="28"/>
        </w:rPr>
        <w:t xml:space="preserve">% обсягу загального фонду бюджету. Орендної плати за землю та земельного податку надійшло        </w:t>
      </w:r>
      <w:r>
        <w:rPr>
          <w:color w:val="000000"/>
          <w:sz w:val="28"/>
          <w:szCs w:val="28"/>
        </w:rPr>
        <w:t>5</w:t>
      </w:r>
      <w:r w:rsidRPr="00C0559C">
        <w:rPr>
          <w:color w:val="000000"/>
          <w:sz w:val="28"/>
          <w:szCs w:val="28"/>
        </w:rPr>
        <w:t> </w:t>
      </w:r>
      <w:r>
        <w:rPr>
          <w:color w:val="000000"/>
          <w:sz w:val="28"/>
          <w:szCs w:val="28"/>
        </w:rPr>
        <w:t>138 110,7</w:t>
      </w:r>
      <w:r w:rsidRPr="00C0559C">
        <w:rPr>
          <w:color w:val="000000"/>
          <w:sz w:val="28"/>
          <w:szCs w:val="28"/>
        </w:rPr>
        <w:t xml:space="preserve"> тис. грн, або </w:t>
      </w:r>
      <w:r>
        <w:rPr>
          <w:color w:val="000000"/>
          <w:sz w:val="28"/>
          <w:szCs w:val="28"/>
        </w:rPr>
        <w:t>100,7</w:t>
      </w:r>
      <w:r w:rsidRPr="00C0559C">
        <w:rPr>
          <w:color w:val="000000"/>
          <w:sz w:val="28"/>
          <w:szCs w:val="28"/>
        </w:rPr>
        <w:t>% до планових показників 2018 року</w:t>
      </w:r>
      <w:r>
        <w:rPr>
          <w:color w:val="000000"/>
          <w:sz w:val="28"/>
          <w:szCs w:val="28"/>
        </w:rPr>
        <w:t xml:space="preserve"> (+34 142,2 т</w:t>
      </w:r>
      <w:r w:rsidR="00B524DD">
        <w:rPr>
          <w:color w:val="000000"/>
          <w:sz w:val="28"/>
          <w:szCs w:val="28"/>
        </w:rPr>
        <w:t>и</w:t>
      </w:r>
      <w:r>
        <w:rPr>
          <w:color w:val="000000"/>
          <w:sz w:val="28"/>
          <w:szCs w:val="28"/>
        </w:rPr>
        <w:t>с. грн)</w:t>
      </w:r>
      <w:r w:rsidRPr="00C0559C">
        <w:rPr>
          <w:color w:val="000000"/>
          <w:sz w:val="28"/>
          <w:szCs w:val="28"/>
        </w:rPr>
        <w:t xml:space="preserve">, та на </w:t>
      </w:r>
      <w:r>
        <w:rPr>
          <w:color w:val="000000"/>
          <w:sz w:val="28"/>
          <w:szCs w:val="28"/>
        </w:rPr>
        <w:t>114 519,8</w:t>
      </w:r>
      <w:r w:rsidRPr="00C0559C">
        <w:rPr>
          <w:color w:val="000000"/>
          <w:sz w:val="28"/>
          <w:szCs w:val="28"/>
        </w:rPr>
        <w:t xml:space="preserve"> тис. грн </w:t>
      </w:r>
      <w:r>
        <w:rPr>
          <w:color w:val="000000"/>
          <w:sz w:val="28"/>
          <w:szCs w:val="28"/>
        </w:rPr>
        <w:t xml:space="preserve">більше </w:t>
      </w:r>
      <w:r w:rsidRPr="00C0559C">
        <w:rPr>
          <w:color w:val="000000"/>
          <w:sz w:val="28"/>
          <w:szCs w:val="28"/>
        </w:rPr>
        <w:t xml:space="preserve">аналогічних надходжень  2017 року, або на </w:t>
      </w:r>
      <w:r>
        <w:rPr>
          <w:color w:val="000000"/>
          <w:sz w:val="28"/>
          <w:szCs w:val="28"/>
        </w:rPr>
        <w:t>2,3</w:t>
      </w:r>
      <w:r w:rsidRPr="00C0559C">
        <w:rPr>
          <w:color w:val="000000"/>
          <w:sz w:val="28"/>
          <w:szCs w:val="28"/>
        </w:rPr>
        <w:t xml:space="preserve">%. </w:t>
      </w:r>
    </w:p>
    <w:p w:rsidR="0001332B" w:rsidRPr="00C0559C" w:rsidRDefault="0001332B" w:rsidP="0001332B">
      <w:pPr>
        <w:ind w:firstLine="709"/>
        <w:jc w:val="both"/>
        <w:rPr>
          <w:noProof/>
          <w:color w:val="000000"/>
          <w:sz w:val="28"/>
          <w:szCs w:val="28"/>
        </w:rPr>
      </w:pPr>
      <w:r w:rsidRPr="00C63F0F">
        <w:rPr>
          <w:noProof/>
          <w:color w:val="000000"/>
          <w:sz w:val="28"/>
          <w:szCs w:val="28"/>
        </w:rPr>
        <w:t>Основне джерело сплати даного виду платежу 9</w:t>
      </w:r>
      <w:r>
        <w:rPr>
          <w:noProof/>
          <w:color w:val="000000"/>
          <w:sz w:val="28"/>
          <w:szCs w:val="28"/>
        </w:rPr>
        <w:t>8</w:t>
      </w:r>
      <w:r w:rsidRPr="00C63F0F">
        <w:rPr>
          <w:noProof/>
          <w:color w:val="000000"/>
          <w:sz w:val="28"/>
          <w:szCs w:val="28"/>
        </w:rPr>
        <w:t>,</w:t>
      </w:r>
      <w:r>
        <w:rPr>
          <w:noProof/>
          <w:color w:val="000000"/>
          <w:sz w:val="28"/>
          <w:szCs w:val="28"/>
        </w:rPr>
        <w:t>1</w:t>
      </w:r>
      <w:r w:rsidRPr="00C63F0F">
        <w:rPr>
          <w:noProof/>
          <w:color w:val="000000"/>
          <w:sz w:val="28"/>
          <w:szCs w:val="28"/>
        </w:rPr>
        <w:t xml:space="preserve">%, яке припадає на юридичних осіб платників податку. За часткою наповнення </w:t>
      </w:r>
      <w:r>
        <w:rPr>
          <w:noProof/>
          <w:color w:val="000000"/>
          <w:sz w:val="28"/>
          <w:szCs w:val="28"/>
        </w:rPr>
        <w:t>у</w:t>
      </w:r>
      <w:r w:rsidRPr="00C63F0F">
        <w:rPr>
          <w:noProof/>
          <w:color w:val="000000"/>
          <w:sz w:val="28"/>
          <w:szCs w:val="28"/>
        </w:rPr>
        <w:t xml:space="preserve"> 2018 ро</w:t>
      </w:r>
      <w:r>
        <w:rPr>
          <w:noProof/>
          <w:color w:val="000000"/>
          <w:sz w:val="28"/>
          <w:szCs w:val="28"/>
        </w:rPr>
        <w:t>ці</w:t>
      </w:r>
      <w:r w:rsidRPr="00C63F0F">
        <w:rPr>
          <w:noProof/>
          <w:color w:val="000000"/>
          <w:sz w:val="28"/>
          <w:szCs w:val="28"/>
        </w:rPr>
        <w:t xml:space="preserve"> орендна плата за землю становить 5</w:t>
      </w:r>
      <w:r>
        <w:rPr>
          <w:noProof/>
          <w:color w:val="000000"/>
          <w:sz w:val="28"/>
          <w:szCs w:val="28"/>
        </w:rPr>
        <w:t>5,7</w:t>
      </w:r>
      <w:r w:rsidRPr="00C63F0F">
        <w:rPr>
          <w:noProof/>
          <w:color w:val="000000"/>
          <w:sz w:val="28"/>
          <w:szCs w:val="28"/>
        </w:rPr>
        <w:t>% (</w:t>
      </w:r>
      <w:r>
        <w:rPr>
          <w:noProof/>
          <w:color w:val="000000"/>
          <w:sz w:val="28"/>
          <w:szCs w:val="28"/>
        </w:rPr>
        <w:t>2</w:t>
      </w:r>
      <w:r w:rsidRPr="00C63F0F">
        <w:rPr>
          <w:noProof/>
          <w:color w:val="000000"/>
          <w:sz w:val="28"/>
          <w:szCs w:val="28"/>
        </w:rPr>
        <w:t> </w:t>
      </w:r>
      <w:r>
        <w:rPr>
          <w:noProof/>
          <w:color w:val="000000"/>
          <w:sz w:val="28"/>
          <w:szCs w:val="28"/>
        </w:rPr>
        <w:t>862 859,6</w:t>
      </w:r>
      <w:r w:rsidRPr="00C63F0F">
        <w:rPr>
          <w:noProof/>
          <w:color w:val="000000"/>
          <w:sz w:val="28"/>
          <w:szCs w:val="28"/>
        </w:rPr>
        <w:t> тис. грн), а земельний податок – 4</w:t>
      </w:r>
      <w:r>
        <w:rPr>
          <w:noProof/>
          <w:color w:val="000000"/>
          <w:sz w:val="28"/>
          <w:szCs w:val="28"/>
        </w:rPr>
        <w:t>4</w:t>
      </w:r>
      <w:r w:rsidRPr="00C63F0F">
        <w:rPr>
          <w:noProof/>
          <w:color w:val="000000"/>
          <w:sz w:val="28"/>
          <w:szCs w:val="28"/>
        </w:rPr>
        <w:t>,</w:t>
      </w:r>
      <w:r>
        <w:rPr>
          <w:noProof/>
          <w:color w:val="000000"/>
          <w:sz w:val="28"/>
          <w:szCs w:val="28"/>
        </w:rPr>
        <w:t>3</w:t>
      </w:r>
      <w:r w:rsidRPr="00C63F0F">
        <w:rPr>
          <w:noProof/>
          <w:color w:val="000000"/>
          <w:sz w:val="28"/>
          <w:szCs w:val="28"/>
        </w:rPr>
        <w:t>% (</w:t>
      </w:r>
      <w:r>
        <w:rPr>
          <w:noProof/>
          <w:color w:val="000000"/>
          <w:sz w:val="28"/>
          <w:szCs w:val="28"/>
        </w:rPr>
        <w:t>2</w:t>
      </w:r>
      <w:r w:rsidRPr="00C63F0F">
        <w:rPr>
          <w:noProof/>
          <w:color w:val="000000"/>
          <w:sz w:val="28"/>
          <w:szCs w:val="28"/>
        </w:rPr>
        <w:t> </w:t>
      </w:r>
      <w:r>
        <w:rPr>
          <w:noProof/>
          <w:color w:val="000000"/>
          <w:sz w:val="28"/>
          <w:szCs w:val="28"/>
        </w:rPr>
        <w:t>275 251,1</w:t>
      </w:r>
      <w:r w:rsidRPr="00C63F0F">
        <w:rPr>
          <w:noProof/>
          <w:color w:val="000000"/>
          <w:sz w:val="28"/>
          <w:szCs w:val="28"/>
        </w:rPr>
        <w:t xml:space="preserve"> тис. грн).</w:t>
      </w:r>
      <w:r w:rsidRPr="00C0559C">
        <w:rPr>
          <w:noProof/>
          <w:color w:val="000000"/>
          <w:sz w:val="28"/>
          <w:szCs w:val="28"/>
        </w:rPr>
        <w:t xml:space="preserve"> </w:t>
      </w:r>
    </w:p>
    <w:p w:rsidR="0001332B" w:rsidRDefault="0001332B" w:rsidP="0001332B">
      <w:pPr>
        <w:ind w:firstLine="709"/>
        <w:jc w:val="both"/>
        <w:rPr>
          <w:color w:val="000000"/>
          <w:sz w:val="28"/>
          <w:szCs w:val="28"/>
        </w:rPr>
      </w:pPr>
      <w:r w:rsidRPr="00C0559C">
        <w:rPr>
          <w:color w:val="000000"/>
          <w:sz w:val="28"/>
          <w:szCs w:val="28"/>
        </w:rPr>
        <w:lastRenderedPageBreak/>
        <w:t>В структурі плати за землю протягом 2014-2018 років спостерігається тенденція зростання частки орендної плати за землю та зменшення обсягу земельного податку.</w:t>
      </w:r>
    </w:p>
    <w:p w:rsidR="0001332B" w:rsidRPr="00D77C48" w:rsidRDefault="009A3E8C" w:rsidP="0001332B">
      <w:pPr>
        <w:ind w:firstLine="709"/>
        <w:jc w:val="both"/>
        <w:rPr>
          <w:color w:val="000000"/>
          <w:sz w:val="28"/>
          <w:szCs w:val="28"/>
        </w:rPr>
      </w:pPr>
      <w:r>
        <w:rPr>
          <w:noProof/>
          <w:color w:val="000000"/>
          <w:sz w:val="28"/>
          <w:szCs w:val="28"/>
          <w:lang w:val="ru-RU"/>
        </w:rPr>
        <w:drawing>
          <wp:inline distT="0" distB="0" distL="0" distR="0">
            <wp:extent cx="5428615" cy="2853055"/>
            <wp:effectExtent l="0" t="0" r="635" b="4445"/>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8615" cy="2853055"/>
                    </a:xfrm>
                    <a:prstGeom prst="rect">
                      <a:avLst/>
                    </a:prstGeom>
                    <a:noFill/>
                    <a:ln>
                      <a:noFill/>
                    </a:ln>
                  </pic:spPr>
                </pic:pic>
              </a:graphicData>
            </a:graphic>
          </wp:inline>
        </w:drawing>
      </w:r>
    </w:p>
    <w:p w:rsidR="0001332B" w:rsidRPr="00C0559C" w:rsidRDefault="0001332B" w:rsidP="0001332B">
      <w:pPr>
        <w:ind w:firstLine="709"/>
        <w:jc w:val="both"/>
        <w:rPr>
          <w:b/>
          <w:color w:val="000000"/>
          <w:sz w:val="28"/>
          <w:szCs w:val="28"/>
        </w:rPr>
      </w:pPr>
      <w:r w:rsidRPr="00C0559C">
        <w:rPr>
          <w:b/>
          <w:color w:val="000000"/>
          <w:sz w:val="28"/>
          <w:szCs w:val="28"/>
        </w:rPr>
        <w:t>Єдиний податок</w:t>
      </w:r>
    </w:p>
    <w:p w:rsidR="0001332B" w:rsidRPr="00C0559C" w:rsidRDefault="00B524DD" w:rsidP="0001332B">
      <w:pPr>
        <w:ind w:firstLine="709"/>
        <w:jc w:val="both"/>
        <w:rPr>
          <w:color w:val="000000"/>
          <w:sz w:val="28"/>
          <w:szCs w:val="28"/>
        </w:rPr>
      </w:pPr>
      <w:r>
        <w:rPr>
          <w:color w:val="000000"/>
          <w:sz w:val="28"/>
          <w:szCs w:val="28"/>
        </w:rPr>
        <w:t>У</w:t>
      </w:r>
      <w:r w:rsidR="0001332B" w:rsidRPr="00C0559C">
        <w:rPr>
          <w:color w:val="000000"/>
          <w:sz w:val="28"/>
          <w:szCs w:val="28"/>
        </w:rPr>
        <w:t xml:space="preserve"> 2018 ро</w:t>
      </w:r>
      <w:r>
        <w:rPr>
          <w:color w:val="000000"/>
          <w:sz w:val="28"/>
          <w:szCs w:val="28"/>
        </w:rPr>
        <w:t>ці</w:t>
      </w:r>
      <w:r w:rsidR="0001332B" w:rsidRPr="00C0559C">
        <w:rPr>
          <w:color w:val="000000"/>
          <w:sz w:val="28"/>
          <w:szCs w:val="28"/>
        </w:rPr>
        <w:t xml:space="preserve"> до загального фонду бюджету м. Києва надійшло єдиного податку </w:t>
      </w:r>
      <w:r>
        <w:rPr>
          <w:color w:val="000000"/>
          <w:sz w:val="28"/>
          <w:szCs w:val="28"/>
        </w:rPr>
        <w:t>–</w:t>
      </w:r>
      <w:r w:rsidR="0001332B" w:rsidRPr="00C0559C">
        <w:rPr>
          <w:color w:val="000000"/>
          <w:sz w:val="28"/>
          <w:szCs w:val="28"/>
        </w:rPr>
        <w:t xml:space="preserve"> </w:t>
      </w:r>
      <w:r w:rsidR="0001332B">
        <w:rPr>
          <w:color w:val="000000"/>
          <w:sz w:val="28"/>
          <w:szCs w:val="28"/>
        </w:rPr>
        <w:t>5</w:t>
      </w:r>
      <w:r w:rsidR="0001332B" w:rsidRPr="00C0559C">
        <w:rPr>
          <w:color w:val="000000"/>
          <w:sz w:val="28"/>
          <w:szCs w:val="28"/>
        </w:rPr>
        <w:t> </w:t>
      </w:r>
      <w:r w:rsidR="0001332B">
        <w:rPr>
          <w:color w:val="000000"/>
          <w:sz w:val="28"/>
          <w:szCs w:val="28"/>
        </w:rPr>
        <w:t>486 430,7</w:t>
      </w:r>
      <w:r w:rsidR="0001332B" w:rsidRPr="00C0559C">
        <w:rPr>
          <w:color w:val="000000"/>
          <w:sz w:val="28"/>
          <w:szCs w:val="28"/>
        </w:rPr>
        <w:t xml:space="preserve"> тис. грн, що на </w:t>
      </w:r>
      <w:r w:rsidR="0001332B">
        <w:rPr>
          <w:color w:val="000000"/>
          <w:sz w:val="28"/>
          <w:szCs w:val="28"/>
        </w:rPr>
        <w:t>1 352 578,4</w:t>
      </w:r>
      <w:r w:rsidR="0001332B" w:rsidRPr="00C0559C">
        <w:rPr>
          <w:color w:val="000000"/>
          <w:sz w:val="28"/>
          <w:szCs w:val="28"/>
        </w:rPr>
        <w:t xml:space="preserve"> тис. грн, більше порівняно з </w:t>
      </w:r>
      <w:r w:rsidR="0001332B">
        <w:rPr>
          <w:color w:val="000000"/>
          <w:sz w:val="28"/>
          <w:szCs w:val="28"/>
        </w:rPr>
        <w:t>2017</w:t>
      </w:r>
      <w:r w:rsidR="0001332B" w:rsidRPr="00C0559C">
        <w:rPr>
          <w:color w:val="000000"/>
          <w:sz w:val="28"/>
          <w:szCs w:val="28"/>
        </w:rPr>
        <w:t xml:space="preserve"> рок</w:t>
      </w:r>
      <w:r w:rsidR="0001332B">
        <w:rPr>
          <w:color w:val="000000"/>
          <w:sz w:val="28"/>
          <w:szCs w:val="28"/>
        </w:rPr>
        <w:t>ом</w:t>
      </w:r>
      <w:r w:rsidR="0001332B" w:rsidRPr="00C0559C">
        <w:rPr>
          <w:color w:val="000000"/>
          <w:sz w:val="28"/>
          <w:szCs w:val="28"/>
        </w:rPr>
        <w:t xml:space="preserve"> (приріст </w:t>
      </w:r>
      <w:r w:rsidR="0001332B">
        <w:rPr>
          <w:color w:val="000000"/>
          <w:sz w:val="28"/>
          <w:szCs w:val="28"/>
        </w:rPr>
        <w:t>32,7</w:t>
      </w:r>
      <w:r w:rsidR="0001332B" w:rsidRPr="00C0559C">
        <w:rPr>
          <w:color w:val="000000"/>
          <w:sz w:val="28"/>
          <w:szCs w:val="28"/>
        </w:rPr>
        <w:t xml:space="preserve">%). Планові показники 2018 року виконано на </w:t>
      </w:r>
      <w:r w:rsidR="0001332B">
        <w:rPr>
          <w:color w:val="000000"/>
          <w:sz w:val="28"/>
          <w:szCs w:val="28"/>
        </w:rPr>
        <w:t>106,5</w:t>
      </w:r>
      <w:r w:rsidR="0001332B" w:rsidRPr="00C0559C">
        <w:rPr>
          <w:color w:val="000000"/>
          <w:sz w:val="28"/>
          <w:szCs w:val="28"/>
        </w:rPr>
        <w:t>% (+</w:t>
      </w:r>
      <w:r w:rsidR="0001332B">
        <w:rPr>
          <w:color w:val="000000"/>
          <w:sz w:val="28"/>
          <w:szCs w:val="28"/>
        </w:rPr>
        <w:t>335 386,4</w:t>
      </w:r>
      <w:r w:rsidR="0001332B" w:rsidRPr="00C0559C">
        <w:rPr>
          <w:color w:val="000000"/>
          <w:sz w:val="28"/>
          <w:szCs w:val="28"/>
        </w:rPr>
        <w:t> тис. грн).</w:t>
      </w:r>
    </w:p>
    <w:p w:rsidR="0001332B" w:rsidRPr="00B524DD" w:rsidRDefault="00B524DD" w:rsidP="0001332B">
      <w:pPr>
        <w:ind w:firstLine="709"/>
        <w:jc w:val="both"/>
        <w:rPr>
          <w:color w:val="000000"/>
          <w:sz w:val="28"/>
          <w:szCs w:val="28"/>
        </w:rPr>
      </w:pPr>
      <w:r>
        <w:rPr>
          <w:color w:val="000000"/>
          <w:sz w:val="28"/>
          <w:szCs w:val="28"/>
        </w:rPr>
        <w:t>У</w:t>
      </w:r>
      <w:r w:rsidR="0001332B" w:rsidRPr="00C0559C">
        <w:rPr>
          <w:color w:val="000000"/>
          <w:sz w:val="28"/>
          <w:szCs w:val="28"/>
        </w:rPr>
        <w:t xml:space="preserve"> 2018 ро</w:t>
      </w:r>
      <w:r>
        <w:rPr>
          <w:color w:val="000000"/>
          <w:sz w:val="28"/>
          <w:szCs w:val="28"/>
        </w:rPr>
        <w:t>ці</w:t>
      </w:r>
      <w:r w:rsidR="0001332B" w:rsidRPr="00C0559C">
        <w:rPr>
          <w:color w:val="000000"/>
          <w:sz w:val="28"/>
          <w:szCs w:val="28"/>
        </w:rPr>
        <w:t xml:space="preserve"> відповідно до статті 293 Податкового кодексу України ставки єдиного податку </w:t>
      </w:r>
      <w:r w:rsidR="0001332B" w:rsidRPr="00B524DD">
        <w:rPr>
          <w:color w:val="000000"/>
          <w:sz w:val="28"/>
          <w:szCs w:val="28"/>
        </w:rPr>
        <w:t>для першої групи збільшил</w:t>
      </w:r>
      <w:r>
        <w:rPr>
          <w:color w:val="000000"/>
          <w:sz w:val="28"/>
          <w:szCs w:val="28"/>
        </w:rPr>
        <w:t>и</w:t>
      </w:r>
      <w:r w:rsidR="0001332B" w:rsidRPr="00B524DD">
        <w:rPr>
          <w:color w:val="000000"/>
          <w:sz w:val="28"/>
          <w:szCs w:val="28"/>
        </w:rPr>
        <w:t>сь на 162,0 грн, (ПМ для працездатних осіб –  1</w:t>
      </w:r>
      <w:r w:rsidR="0001332B" w:rsidRPr="00C0559C">
        <w:rPr>
          <w:color w:val="000000"/>
          <w:sz w:val="28"/>
          <w:szCs w:val="28"/>
          <w:lang w:val="ru-RU"/>
        </w:rPr>
        <w:t> </w:t>
      </w:r>
      <w:r w:rsidR="0001332B" w:rsidRPr="00B524DD">
        <w:rPr>
          <w:color w:val="000000"/>
          <w:sz w:val="28"/>
          <w:szCs w:val="28"/>
        </w:rPr>
        <w:t>762,0</w:t>
      </w:r>
      <w:r w:rsidR="0001332B" w:rsidRPr="00C0559C">
        <w:rPr>
          <w:color w:val="000000"/>
          <w:sz w:val="28"/>
          <w:szCs w:val="28"/>
          <w:lang w:val="ru-RU"/>
        </w:rPr>
        <w:t> </w:t>
      </w:r>
      <w:r w:rsidR="0001332B" w:rsidRPr="00B524DD">
        <w:rPr>
          <w:color w:val="000000"/>
          <w:sz w:val="28"/>
          <w:szCs w:val="28"/>
        </w:rPr>
        <w:t xml:space="preserve">грн), для другої групи на 523,0 грн (у </w:t>
      </w:r>
      <w:r w:rsidR="0001332B" w:rsidRPr="00C0559C">
        <w:rPr>
          <w:color w:val="000000"/>
          <w:sz w:val="28"/>
          <w:szCs w:val="28"/>
        </w:rPr>
        <w:t>зв’язку</w:t>
      </w:r>
      <w:r w:rsidR="0001332B" w:rsidRPr="00B524DD">
        <w:rPr>
          <w:color w:val="000000"/>
          <w:sz w:val="28"/>
          <w:szCs w:val="28"/>
        </w:rPr>
        <w:t xml:space="preserve"> зі збільшенням розміру мінімальної заробітної плати з 3200 грн до 3723 грн).</w:t>
      </w:r>
    </w:p>
    <w:p w:rsidR="0001332B" w:rsidRPr="00C0559C" w:rsidRDefault="0001332B" w:rsidP="0001332B">
      <w:pPr>
        <w:ind w:firstLine="709"/>
        <w:jc w:val="both"/>
        <w:rPr>
          <w:color w:val="000000"/>
          <w:sz w:val="28"/>
          <w:szCs w:val="28"/>
        </w:rPr>
      </w:pPr>
      <w:r w:rsidRPr="00C0559C">
        <w:rPr>
          <w:color w:val="000000"/>
          <w:sz w:val="28"/>
          <w:szCs w:val="28"/>
        </w:rPr>
        <w:t xml:space="preserve">Приріст надходжень єдиного податку </w:t>
      </w:r>
      <w:r>
        <w:rPr>
          <w:color w:val="000000"/>
          <w:sz w:val="28"/>
          <w:szCs w:val="28"/>
        </w:rPr>
        <w:t>за</w:t>
      </w:r>
      <w:r w:rsidRPr="00C0559C">
        <w:rPr>
          <w:color w:val="000000"/>
          <w:sz w:val="28"/>
          <w:szCs w:val="28"/>
        </w:rPr>
        <w:t xml:space="preserve"> 2018 р</w:t>
      </w:r>
      <w:r>
        <w:rPr>
          <w:color w:val="000000"/>
          <w:sz w:val="28"/>
          <w:szCs w:val="28"/>
        </w:rPr>
        <w:t>ік</w:t>
      </w:r>
      <w:r w:rsidRPr="00C0559C">
        <w:rPr>
          <w:color w:val="000000"/>
          <w:sz w:val="28"/>
          <w:szCs w:val="28"/>
        </w:rPr>
        <w:t xml:space="preserve"> насамперед пов'язаний з</w:t>
      </w:r>
      <w:r w:rsidR="00B524DD">
        <w:rPr>
          <w:color w:val="000000"/>
          <w:sz w:val="28"/>
          <w:szCs w:val="28"/>
        </w:rPr>
        <w:t>і</w:t>
      </w:r>
      <w:r w:rsidRPr="00C0559C">
        <w:rPr>
          <w:color w:val="000000"/>
          <w:sz w:val="28"/>
          <w:szCs w:val="28"/>
        </w:rPr>
        <w:t xml:space="preserve"> збільшенням кількості платників єдиного податку, а також збільшенням з початку року ставки для платників єдиного податку першої та другої груп, у зв</w:t>
      </w:r>
      <w:r w:rsidR="00B524DD">
        <w:rPr>
          <w:color w:val="000000"/>
          <w:sz w:val="28"/>
          <w:szCs w:val="28"/>
        </w:rPr>
        <w:t>’</w:t>
      </w:r>
      <w:r w:rsidRPr="00C0559C">
        <w:rPr>
          <w:color w:val="000000"/>
          <w:sz w:val="28"/>
          <w:szCs w:val="28"/>
        </w:rPr>
        <w:t xml:space="preserve">язку </w:t>
      </w:r>
      <w:r w:rsidR="00B524DD">
        <w:rPr>
          <w:color w:val="000000"/>
          <w:sz w:val="28"/>
          <w:szCs w:val="28"/>
        </w:rPr>
        <w:t>зі</w:t>
      </w:r>
      <w:r w:rsidRPr="00C0559C">
        <w:rPr>
          <w:color w:val="000000"/>
          <w:sz w:val="28"/>
          <w:szCs w:val="28"/>
        </w:rPr>
        <w:t xml:space="preserve"> зростанням мінімальної заробітної плати та прожиткового мінімуму </w:t>
      </w:r>
      <w:r w:rsidRPr="00B524DD">
        <w:rPr>
          <w:color w:val="000000"/>
          <w:sz w:val="28"/>
          <w:szCs w:val="28"/>
        </w:rPr>
        <w:t>для працездатних осіб</w:t>
      </w:r>
      <w:r w:rsidRPr="00C0559C">
        <w:rPr>
          <w:color w:val="000000"/>
          <w:sz w:val="28"/>
          <w:szCs w:val="28"/>
        </w:rPr>
        <w:t xml:space="preserve"> .</w:t>
      </w:r>
    </w:p>
    <w:p w:rsidR="0001332B" w:rsidRPr="00C0559C" w:rsidRDefault="0001332B" w:rsidP="0001332B">
      <w:pPr>
        <w:ind w:firstLine="709"/>
        <w:jc w:val="both"/>
        <w:rPr>
          <w:color w:val="000000"/>
          <w:sz w:val="28"/>
          <w:szCs w:val="28"/>
        </w:rPr>
      </w:pPr>
      <w:r w:rsidRPr="001B6D4F">
        <w:rPr>
          <w:color w:val="000000"/>
          <w:sz w:val="28"/>
          <w:szCs w:val="28"/>
        </w:rPr>
        <w:t>Станом на 01.</w:t>
      </w:r>
      <w:r w:rsidRPr="001B6D4F">
        <w:rPr>
          <w:color w:val="000000"/>
          <w:sz w:val="28"/>
          <w:szCs w:val="28"/>
          <w:lang w:val="ru-RU"/>
        </w:rPr>
        <w:t>0</w:t>
      </w:r>
      <w:r w:rsidRPr="001B6D4F">
        <w:rPr>
          <w:color w:val="000000"/>
          <w:sz w:val="28"/>
          <w:szCs w:val="28"/>
        </w:rPr>
        <w:t>1.201</w:t>
      </w:r>
      <w:r w:rsidRPr="001B6D4F">
        <w:rPr>
          <w:color w:val="000000"/>
          <w:sz w:val="28"/>
          <w:szCs w:val="28"/>
          <w:lang w:val="ru-RU"/>
        </w:rPr>
        <w:t>9</w:t>
      </w:r>
      <w:r w:rsidRPr="001B6D4F">
        <w:rPr>
          <w:color w:val="000000"/>
          <w:sz w:val="28"/>
          <w:szCs w:val="28"/>
        </w:rPr>
        <w:t xml:space="preserve"> у м. Києві на обліку перебуває 17</w:t>
      </w:r>
      <w:r w:rsidRPr="001B6D4F">
        <w:rPr>
          <w:color w:val="000000"/>
          <w:sz w:val="28"/>
          <w:szCs w:val="28"/>
          <w:lang w:val="ru-RU"/>
        </w:rPr>
        <w:t>3</w:t>
      </w:r>
      <w:r w:rsidRPr="001B6D4F">
        <w:rPr>
          <w:color w:val="000000"/>
          <w:sz w:val="28"/>
          <w:szCs w:val="28"/>
        </w:rPr>
        <w:t> </w:t>
      </w:r>
      <w:r w:rsidRPr="001B6D4F">
        <w:rPr>
          <w:color w:val="000000"/>
          <w:sz w:val="28"/>
          <w:szCs w:val="28"/>
          <w:lang w:val="ru-RU"/>
        </w:rPr>
        <w:t>955</w:t>
      </w:r>
      <w:r w:rsidRPr="001B6D4F">
        <w:rPr>
          <w:color w:val="000000"/>
          <w:sz w:val="28"/>
          <w:szCs w:val="28"/>
        </w:rPr>
        <w:t xml:space="preserve"> осіб ‒ підприємців платників єдиного податку, в  тому числі: 14</w:t>
      </w:r>
      <w:r w:rsidRPr="001B6D4F">
        <w:rPr>
          <w:color w:val="000000"/>
          <w:sz w:val="28"/>
          <w:szCs w:val="28"/>
          <w:lang w:val="ru-RU"/>
        </w:rPr>
        <w:t>6</w:t>
      </w:r>
      <w:r>
        <w:rPr>
          <w:color w:val="000000"/>
          <w:sz w:val="28"/>
          <w:szCs w:val="28"/>
          <w:lang w:val="en-US"/>
        </w:rPr>
        <w:t> </w:t>
      </w:r>
      <w:r w:rsidRPr="001B6D4F">
        <w:rPr>
          <w:color w:val="000000"/>
          <w:sz w:val="28"/>
          <w:szCs w:val="28"/>
          <w:lang w:val="ru-RU"/>
        </w:rPr>
        <w:t>531</w:t>
      </w:r>
      <w:r w:rsidRPr="001B6D4F">
        <w:rPr>
          <w:color w:val="000000"/>
          <w:sz w:val="28"/>
          <w:szCs w:val="28"/>
        </w:rPr>
        <w:t xml:space="preserve"> – фізичних осіб та 2</w:t>
      </w:r>
      <w:r w:rsidRPr="001B6D4F">
        <w:rPr>
          <w:color w:val="000000"/>
          <w:sz w:val="28"/>
          <w:szCs w:val="28"/>
          <w:lang w:val="ru-RU"/>
        </w:rPr>
        <w:t>7</w:t>
      </w:r>
      <w:r w:rsidRPr="001B6D4F">
        <w:rPr>
          <w:color w:val="000000"/>
          <w:sz w:val="28"/>
          <w:szCs w:val="28"/>
        </w:rPr>
        <w:t xml:space="preserve"> </w:t>
      </w:r>
      <w:r w:rsidRPr="001B6D4F">
        <w:rPr>
          <w:color w:val="000000"/>
          <w:sz w:val="28"/>
          <w:szCs w:val="28"/>
          <w:lang w:val="ru-RU"/>
        </w:rPr>
        <w:t>424</w:t>
      </w:r>
      <w:r w:rsidRPr="001B6D4F">
        <w:rPr>
          <w:color w:val="000000"/>
          <w:sz w:val="28"/>
          <w:szCs w:val="28"/>
        </w:rPr>
        <w:t xml:space="preserve"> – юридичних осіб. В порівняні з початком року загальна кількість платників єдиного податку збільшилась на 1</w:t>
      </w:r>
      <w:r w:rsidRPr="001B6D4F">
        <w:rPr>
          <w:color w:val="000000"/>
          <w:sz w:val="28"/>
          <w:szCs w:val="28"/>
          <w:lang w:val="ru-RU"/>
        </w:rPr>
        <w:t>6</w:t>
      </w:r>
      <w:r w:rsidRPr="001B6D4F">
        <w:rPr>
          <w:color w:val="000000"/>
          <w:sz w:val="28"/>
          <w:szCs w:val="28"/>
        </w:rPr>
        <w:t> </w:t>
      </w:r>
      <w:r w:rsidRPr="001B6D4F">
        <w:rPr>
          <w:color w:val="000000"/>
          <w:sz w:val="28"/>
          <w:szCs w:val="28"/>
          <w:lang w:val="ru-RU"/>
        </w:rPr>
        <w:t>651</w:t>
      </w:r>
      <w:r w:rsidRPr="001B6D4F">
        <w:rPr>
          <w:color w:val="000000"/>
          <w:sz w:val="28"/>
          <w:szCs w:val="28"/>
        </w:rPr>
        <w:t xml:space="preserve"> платник</w:t>
      </w:r>
      <w:r>
        <w:rPr>
          <w:color w:val="000000"/>
          <w:sz w:val="28"/>
          <w:szCs w:val="28"/>
        </w:rPr>
        <w:t>а</w:t>
      </w:r>
      <w:r w:rsidRPr="001B6D4F">
        <w:rPr>
          <w:color w:val="000000"/>
          <w:sz w:val="28"/>
          <w:szCs w:val="28"/>
        </w:rPr>
        <w:t xml:space="preserve">, або на </w:t>
      </w:r>
      <w:r>
        <w:rPr>
          <w:color w:val="000000"/>
          <w:sz w:val="28"/>
          <w:szCs w:val="28"/>
        </w:rPr>
        <w:t>10,6</w:t>
      </w:r>
      <w:r w:rsidRPr="001B6D4F">
        <w:rPr>
          <w:color w:val="000000"/>
          <w:sz w:val="28"/>
          <w:szCs w:val="28"/>
        </w:rPr>
        <w:t>%.</w:t>
      </w:r>
    </w:p>
    <w:p w:rsidR="0001332B" w:rsidRPr="00C0559C" w:rsidRDefault="0001332B" w:rsidP="0001332B">
      <w:pPr>
        <w:ind w:firstLine="709"/>
        <w:jc w:val="both"/>
        <w:rPr>
          <w:color w:val="000000"/>
          <w:sz w:val="28"/>
          <w:szCs w:val="28"/>
        </w:rPr>
      </w:pPr>
      <w:r w:rsidRPr="00C0559C">
        <w:rPr>
          <w:color w:val="000000"/>
          <w:sz w:val="28"/>
          <w:szCs w:val="28"/>
        </w:rPr>
        <w:t xml:space="preserve">Серед фізичних осіб ‒ підприємців платників єдиного податку спостерігається збільшеня кількості платників за всіма групами. </w:t>
      </w:r>
    </w:p>
    <w:p w:rsidR="0001332B" w:rsidRPr="00C0559C" w:rsidRDefault="00B524DD" w:rsidP="0001332B">
      <w:pPr>
        <w:ind w:firstLine="709"/>
        <w:jc w:val="both"/>
        <w:rPr>
          <w:color w:val="000000"/>
          <w:sz w:val="28"/>
          <w:szCs w:val="28"/>
        </w:rPr>
      </w:pPr>
      <w:r>
        <w:rPr>
          <w:color w:val="000000"/>
          <w:sz w:val="28"/>
          <w:szCs w:val="28"/>
        </w:rPr>
        <w:t>За</w:t>
      </w:r>
      <w:r w:rsidR="0001332B" w:rsidRPr="00C0559C">
        <w:rPr>
          <w:color w:val="000000"/>
          <w:sz w:val="28"/>
          <w:szCs w:val="28"/>
        </w:rPr>
        <w:t xml:space="preserve"> решт</w:t>
      </w:r>
      <w:r>
        <w:rPr>
          <w:color w:val="000000"/>
          <w:sz w:val="28"/>
          <w:szCs w:val="28"/>
        </w:rPr>
        <w:t>ою</w:t>
      </w:r>
      <w:r w:rsidR="0001332B" w:rsidRPr="00C0559C">
        <w:rPr>
          <w:color w:val="000000"/>
          <w:sz w:val="28"/>
          <w:szCs w:val="28"/>
        </w:rPr>
        <w:t xml:space="preserve"> місцевих податків і зборів </w:t>
      </w:r>
      <w:r>
        <w:rPr>
          <w:color w:val="000000"/>
          <w:sz w:val="28"/>
          <w:szCs w:val="28"/>
        </w:rPr>
        <w:t>у</w:t>
      </w:r>
      <w:r w:rsidR="0001332B" w:rsidRPr="00C0559C">
        <w:rPr>
          <w:color w:val="000000"/>
          <w:sz w:val="28"/>
          <w:szCs w:val="28"/>
        </w:rPr>
        <w:t xml:space="preserve"> 2018 р</w:t>
      </w:r>
      <w:r>
        <w:rPr>
          <w:color w:val="000000"/>
          <w:sz w:val="28"/>
          <w:szCs w:val="28"/>
        </w:rPr>
        <w:t>оці</w:t>
      </w:r>
      <w:r w:rsidR="0001332B" w:rsidRPr="00C0559C">
        <w:rPr>
          <w:color w:val="000000"/>
          <w:sz w:val="28"/>
          <w:szCs w:val="28"/>
        </w:rPr>
        <w:t xml:space="preserve"> </w:t>
      </w:r>
      <w:r>
        <w:rPr>
          <w:color w:val="000000"/>
          <w:sz w:val="28"/>
          <w:szCs w:val="28"/>
        </w:rPr>
        <w:t xml:space="preserve">виконання </w:t>
      </w:r>
      <w:r w:rsidR="0001332B" w:rsidRPr="00C0559C">
        <w:rPr>
          <w:color w:val="000000"/>
          <w:sz w:val="28"/>
          <w:szCs w:val="28"/>
        </w:rPr>
        <w:t xml:space="preserve">становить: </w:t>
      </w:r>
    </w:p>
    <w:p w:rsidR="0001332B" w:rsidRPr="00C0559C" w:rsidRDefault="0001332B" w:rsidP="0001332B">
      <w:pPr>
        <w:ind w:firstLine="709"/>
        <w:jc w:val="both"/>
        <w:rPr>
          <w:color w:val="000000"/>
          <w:sz w:val="28"/>
          <w:szCs w:val="28"/>
        </w:rPr>
      </w:pPr>
      <w:r w:rsidRPr="00C0559C">
        <w:rPr>
          <w:color w:val="000000"/>
          <w:sz w:val="28"/>
          <w:szCs w:val="28"/>
        </w:rPr>
        <w:t>податк</w:t>
      </w:r>
      <w:r w:rsidR="00B524DD">
        <w:rPr>
          <w:color w:val="000000"/>
          <w:sz w:val="28"/>
          <w:szCs w:val="28"/>
        </w:rPr>
        <w:t>у</w:t>
      </w:r>
      <w:r w:rsidRPr="00C0559C">
        <w:rPr>
          <w:color w:val="000000"/>
          <w:sz w:val="28"/>
          <w:szCs w:val="28"/>
        </w:rPr>
        <w:t xml:space="preserve"> на нерухоме майно, відмінне від земельної ділянки </w:t>
      </w:r>
      <w:r w:rsidR="00B524DD">
        <w:rPr>
          <w:color w:val="000000"/>
          <w:sz w:val="28"/>
          <w:szCs w:val="28"/>
        </w:rPr>
        <w:t>–</w:t>
      </w:r>
      <w:r w:rsidRPr="00C0559C">
        <w:rPr>
          <w:color w:val="000000"/>
          <w:sz w:val="28"/>
          <w:szCs w:val="28"/>
        </w:rPr>
        <w:t xml:space="preserve"> 1</w:t>
      </w:r>
      <w:r>
        <w:rPr>
          <w:color w:val="000000"/>
          <w:sz w:val="28"/>
          <w:szCs w:val="28"/>
        </w:rPr>
        <w:t>05,5</w:t>
      </w:r>
      <w:r w:rsidRPr="00C0559C">
        <w:rPr>
          <w:color w:val="000000"/>
          <w:sz w:val="28"/>
          <w:szCs w:val="28"/>
        </w:rPr>
        <w:t>% (+</w:t>
      </w:r>
      <w:r>
        <w:rPr>
          <w:color w:val="000000"/>
          <w:sz w:val="28"/>
          <w:szCs w:val="28"/>
        </w:rPr>
        <w:t>39 437,3</w:t>
      </w:r>
      <w:r w:rsidRPr="00C0559C">
        <w:rPr>
          <w:color w:val="000000"/>
          <w:sz w:val="28"/>
          <w:szCs w:val="28"/>
        </w:rPr>
        <w:t> тис. грн). Основна причина перевиконання ‒ розширення бази оподаткування внаслідок збільшення мінімальної заробітної плати по податку на нерухоме майно, відмінне від земельної ділянки, та сплатою юридичними особами у 2018 році податку без понижувального коефіцієнта 0,75;</w:t>
      </w:r>
    </w:p>
    <w:p w:rsidR="0001332B" w:rsidRPr="00C0559C" w:rsidRDefault="0001332B" w:rsidP="0001332B">
      <w:pPr>
        <w:ind w:firstLine="709"/>
        <w:jc w:val="both"/>
        <w:rPr>
          <w:color w:val="000000"/>
          <w:sz w:val="28"/>
          <w:szCs w:val="28"/>
        </w:rPr>
      </w:pPr>
      <w:r w:rsidRPr="00C0559C">
        <w:rPr>
          <w:color w:val="000000"/>
          <w:sz w:val="28"/>
          <w:szCs w:val="28"/>
        </w:rPr>
        <w:lastRenderedPageBreak/>
        <w:t xml:space="preserve">транспортного податку </w:t>
      </w:r>
      <w:r w:rsidR="00B524DD">
        <w:rPr>
          <w:color w:val="000000"/>
          <w:sz w:val="28"/>
          <w:szCs w:val="28"/>
        </w:rPr>
        <w:t>–</w:t>
      </w:r>
      <w:r w:rsidRPr="00C0559C">
        <w:rPr>
          <w:color w:val="000000"/>
          <w:sz w:val="28"/>
          <w:szCs w:val="28"/>
        </w:rPr>
        <w:t xml:space="preserve"> </w:t>
      </w:r>
      <w:r>
        <w:rPr>
          <w:color w:val="000000"/>
          <w:sz w:val="28"/>
          <w:szCs w:val="28"/>
        </w:rPr>
        <w:t>107,7</w:t>
      </w:r>
      <w:r w:rsidRPr="00C0559C">
        <w:rPr>
          <w:color w:val="000000"/>
          <w:sz w:val="28"/>
          <w:szCs w:val="28"/>
        </w:rPr>
        <w:t>% (в тому числі транспортного податку з юридичних осіб на 1</w:t>
      </w:r>
      <w:r>
        <w:rPr>
          <w:color w:val="000000"/>
          <w:sz w:val="28"/>
          <w:szCs w:val="28"/>
        </w:rPr>
        <w:t>05,9</w:t>
      </w:r>
      <w:r w:rsidRPr="00C0559C">
        <w:rPr>
          <w:color w:val="000000"/>
          <w:sz w:val="28"/>
          <w:szCs w:val="28"/>
        </w:rPr>
        <w:t>% та транспортн</w:t>
      </w:r>
      <w:r>
        <w:rPr>
          <w:color w:val="000000"/>
          <w:sz w:val="28"/>
          <w:szCs w:val="28"/>
        </w:rPr>
        <w:t>ого податку з фізичних осіб на 109,3</w:t>
      </w:r>
      <w:r w:rsidRPr="00C0559C">
        <w:rPr>
          <w:color w:val="000000"/>
          <w:sz w:val="28"/>
          <w:szCs w:val="28"/>
        </w:rPr>
        <w:t>%);</w:t>
      </w:r>
    </w:p>
    <w:p w:rsidR="0001332B" w:rsidRDefault="0001332B" w:rsidP="0001332B">
      <w:pPr>
        <w:ind w:firstLine="709"/>
        <w:jc w:val="both"/>
        <w:rPr>
          <w:color w:val="000000"/>
          <w:sz w:val="28"/>
          <w:szCs w:val="28"/>
        </w:rPr>
      </w:pPr>
      <w:r w:rsidRPr="00C0559C">
        <w:rPr>
          <w:color w:val="000000"/>
          <w:sz w:val="28"/>
          <w:szCs w:val="28"/>
        </w:rPr>
        <w:t xml:space="preserve">туристичного збору </w:t>
      </w:r>
      <w:r w:rsidR="00B524DD">
        <w:rPr>
          <w:color w:val="000000"/>
          <w:sz w:val="28"/>
          <w:szCs w:val="28"/>
        </w:rPr>
        <w:t>–</w:t>
      </w:r>
      <w:r w:rsidRPr="00C0559C">
        <w:rPr>
          <w:color w:val="000000"/>
          <w:sz w:val="28"/>
          <w:szCs w:val="28"/>
        </w:rPr>
        <w:t xml:space="preserve"> 1</w:t>
      </w:r>
      <w:r>
        <w:rPr>
          <w:color w:val="000000"/>
          <w:sz w:val="28"/>
          <w:szCs w:val="28"/>
        </w:rPr>
        <w:t>03,1</w:t>
      </w:r>
      <w:r w:rsidRPr="00C0559C">
        <w:rPr>
          <w:color w:val="000000"/>
          <w:sz w:val="28"/>
          <w:szCs w:val="28"/>
        </w:rPr>
        <w:t>%</w:t>
      </w:r>
      <w:r>
        <w:rPr>
          <w:color w:val="000000"/>
          <w:sz w:val="28"/>
          <w:szCs w:val="28"/>
        </w:rPr>
        <w:t>;</w:t>
      </w:r>
    </w:p>
    <w:p w:rsidR="0001332B" w:rsidRPr="00817CE0" w:rsidRDefault="0001332B" w:rsidP="0001332B">
      <w:pPr>
        <w:ind w:firstLine="709"/>
        <w:jc w:val="both"/>
        <w:rPr>
          <w:color w:val="000000"/>
          <w:sz w:val="28"/>
          <w:szCs w:val="28"/>
        </w:rPr>
      </w:pPr>
      <w:r w:rsidRPr="00C0559C">
        <w:rPr>
          <w:color w:val="000000"/>
          <w:sz w:val="28"/>
          <w:szCs w:val="28"/>
        </w:rPr>
        <w:t xml:space="preserve">збору за місця для паркування транспортних засобів </w:t>
      </w:r>
      <w:r w:rsidR="00B524DD">
        <w:rPr>
          <w:color w:val="000000"/>
          <w:sz w:val="28"/>
          <w:szCs w:val="28"/>
        </w:rPr>
        <w:t>–</w:t>
      </w:r>
      <w:r w:rsidRPr="00C0559C">
        <w:rPr>
          <w:color w:val="000000"/>
          <w:sz w:val="28"/>
          <w:szCs w:val="28"/>
        </w:rPr>
        <w:t xml:space="preserve"> </w:t>
      </w:r>
      <w:r>
        <w:rPr>
          <w:color w:val="000000"/>
          <w:sz w:val="28"/>
          <w:szCs w:val="28"/>
        </w:rPr>
        <w:t>89,3</w:t>
      </w:r>
      <w:r w:rsidRPr="00C0559C">
        <w:rPr>
          <w:color w:val="000000"/>
          <w:sz w:val="28"/>
          <w:szCs w:val="28"/>
        </w:rPr>
        <w:t>%</w:t>
      </w:r>
      <w:r w:rsidR="00B524DD">
        <w:rPr>
          <w:color w:val="000000"/>
          <w:sz w:val="28"/>
          <w:szCs w:val="28"/>
        </w:rPr>
        <w:t xml:space="preserve"> </w:t>
      </w:r>
      <w:r w:rsidRPr="00817CE0">
        <w:rPr>
          <w:color w:val="000000"/>
          <w:sz w:val="28"/>
          <w:szCs w:val="28"/>
        </w:rPr>
        <w:t xml:space="preserve">(однією з причин незабезпечення планових показників збору за місця для паркування транспортних засобів до бюджету міста Києва є заборгованість </w:t>
      </w:r>
      <w:r w:rsidR="00B524DD">
        <w:rPr>
          <w:color w:val="000000"/>
          <w:sz w:val="28"/>
          <w:szCs w:val="28"/>
        </w:rPr>
        <w:t>з</w:t>
      </w:r>
      <w:r w:rsidRPr="00817CE0">
        <w:rPr>
          <w:color w:val="000000"/>
          <w:sz w:val="28"/>
          <w:szCs w:val="28"/>
        </w:rPr>
        <w:t xml:space="preserve"> податкових зобов’язан</w:t>
      </w:r>
      <w:r w:rsidR="00B524DD">
        <w:rPr>
          <w:color w:val="000000"/>
          <w:sz w:val="28"/>
          <w:szCs w:val="28"/>
        </w:rPr>
        <w:t>ь</w:t>
      </w:r>
      <w:r w:rsidRPr="00817CE0">
        <w:rPr>
          <w:color w:val="000000"/>
          <w:sz w:val="28"/>
          <w:szCs w:val="28"/>
        </w:rPr>
        <w:t xml:space="preserve"> комунального підприємства «Київтранспарксервіс» в сумі 34 307,1 тис.грн, з якої у 2018 році погашено 9,8 млн грн збору за місця для паркування транспортних засобів та 11,9 млн грн штрафних санкцій.</w:t>
      </w:r>
      <w:r>
        <w:rPr>
          <w:color w:val="000000"/>
          <w:sz w:val="28"/>
          <w:szCs w:val="28"/>
        </w:rPr>
        <w:t>).</w:t>
      </w:r>
    </w:p>
    <w:p w:rsidR="0001332B" w:rsidRPr="00C0559C" w:rsidRDefault="0001332B" w:rsidP="0001332B">
      <w:pPr>
        <w:ind w:firstLine="709"/>
        <w:jc w:val="both"/>
        <w:rPr>
          <w:b/>
          <w:color w:val="000000"/>
          <w:sz w:val="28"/>
          <w:szCs w:val="28"/>
        </w:rPr>
      </w:pPr>
    </w:p>
    <w:p w:rsidR="0001332B" w:rsidRPr="00C0559C" w:rsidRDefault="0001332B" w:rsidP="0001332B">
      <w:pPr>
        <w:ind w:firstLine="709"/>
        <w:jc w:val="both"/>
        <w:rPr>
          <w:b/>
          <w:color w:val="000000"/>
          <w:sz w:val="28"/>
          <w:szCs w:val="28"/>
        </w:rPr>
      </w:pPr>
      <w:r w:rsidRPr="00CB42C0">
        <w:rPr>
          <w:b/>
          <w:color w:val="000000"/>
          <w:sz w:val="28"/>
          <w:szCs w:val="28"/>
        </w:rPr>
        <w:t>Податок на прибуток</w:t>
      </w:r>
    </w:p>
    <w:p w:rsidR="00B524DD" w:rsidRDefault="00B524DD" w:rsidP="0001332B">
      <w:pPr>
        <w:ind w:firstLine="709"/>
        <w:jc w:val="both"/>
        <w:rPr>
          <w:sz w:val="28"/>
          <w:szCs w:val="28"/>
        </w:rPr>
      </w:pPr>
      <w:r w:rsidRPr="00C0559C">
        <w:rPr>
          <w:sz w:val="28"/>
          <w:szCs w:val="28"/>
        </w:rPr>
        <w:t xml:space="preserve">До загального фонду бюджету м. Києва зараховується 10% податку на прибуток підприємств та фінансових установ недержавної форми власності відповідно до статті 64 Бюджетного кодексу України. </w:t>
      </w:r>
    </w:p>
    <w:p w:rsidR="0001332B" w:rsidRPr="00C0559C" w:rsidRDefault="0001332B" w:rsidP="0001332B">
      <w:pPr>
        <w:ind w:firstLine="709"/>
        <w:jc w:val="both"/>
        <w:rPr>
          <w:sz w:val="28"/>
          <w:szCs w:val="28"/>
        </w:rPr>
      </w:pPr>
      <w:r w:rsidRPr="00C0559C">
        <w:rPr>
          <w:sz w:val="28"/>
          <w:szCs w:val="28"/>
        </w:rPr>
        <w:t xml:space="preserve">У звітному періоді до бюджету м. Києва податку на прибуток підприємств надійшло </w:t>
      </w:r>
      <w:r w:rsidRPr="00E27526">
        <w:rPr>
          <w:sz w:val="28"/>
          <w:szCs w:val="28"/>
          <w:lang w:val="ru-RU"/>
        </w:rPr>
        <w:t>4</w:t>
      </w:r>
      <w:r w:rsidRPr="00C0559C">
        <w:rPr>
          <w:sz w:val="28"/>
          <w:szCs w:val="28"/>
        </w:rPr>
        <w:t> </w:t>
      </w:r>
      <w:r w:rsidRPr="00E27526">
        <w:rPr>
          <w:sz w:val="28"/>
          <w:szCs w:val="28"/>
          <w:lang w:val="ru-RU"/>
        </w:rPr>
        <w:t>284</w:t>
      </w:r>
      <w:r>
        <w:rPr>
          <w:sz w:val="28"/>
          <w:szCs w:val="28"/>
        </w:rPr>
        <w:t> </w:t>
      </w:r>
      <w:r w:rsidRPr="00E27526">
        <w:rPr>
          <w:sz w:val="28"/>
          <w:szCs w:val="28"/>
          <w:lang w:val="ru-RU"/>
        </w:rPr>
        <w:t>794.9</w:t>
      </w:r>
      <w:r w:rsidRPr="00C0559C">
        <w:rPr>
          <w:sz w:val="28"/>
          <w:szCs w:val="28"/>
        </w:rPr>
        <w:t> тис. грн, що становить 1</w:t>
      </w:r>
      <w:r w:rsidRPr="00E27526">
        <w:rPr>
          <w:sz w:val="28"/>
          <w:szCs w:val="28"/>
          <w:lang w:val="ru-RU"/>
        </w:rPr>
        <w:t>0</w:t>
      </w:r>
      <w:r>
        <w:rPr>
          <w:sz w:val="28"/>
          <w:szCs w:val="28"/>
        </w:rPr>
        <w:t>2,</w:t>
      </w:r>
      <w:r w:rsidRPr="00E27526">
        <w:rPr>
          <w:sz w:val="28"/>
          <w:szCs w:val="28"/>
          <w:lang w:val="ru-RU"/>
        </w:rPr>
        <w:t>1</w:t>
      </w:r>
      <w:r w:rsidRPr="00C0559C">
        <w:rPr>
          <w:sz w:val="28"/>
          <w:szCs w:val="28"/>
        </w:rPr>
        <w:t>% до планових показників. Порівняно з 2017 рок</w:t>
      </w:r>
      <w:r>
        <w:rPr>
          <w:sz w:val="28"/>
          <w:szCs w:val="28"/>
        </w:rPr>
        <w:t xml:space="preserve">ом </w:t>
      </w:r>
      <w:r w:rsidRPr="00C0559C">
        <w:rPr>
          <w:sz w:val="28"/>
          <w:szCs w:val="28"/>
        </w:rPr>
        <w:t>(+</w:t>
      </w:r>
      <w:r>
        <w:rPr>
          <w:sz w:val="28"/>
          <w:szCs w:val="28"/>
        </w:rPr>
        <w:t>1 259 165,9</w:t>
      </w:r>
      <w:r w:rsidRPr="00C0559C">
        <w:rPr>
          <w:sz w:val="28"/>
          <w:szCs w:val="28"/>
        </w:rPr>
        <w:t> тис. грн).</w:t>
      </w:r>
    </w:p>
    <w:p w:rsidR="0001332B" w:rsidRPr="00C0559C" w:rsidRDefault="0001332B" w:rsidP="0001332B">
      <w:pPr>
        <w:ind w:firstLine="709"/>
        <w:jc w:val="both"/>
        <w:rPr>
          <w:sz w:val="28"/>
          <w:szCs w:val="28"/>
        </w:rPr>
      </w:pPr>
      <w:r w:rsidRPr="00C0559C">
        <w:rPr>
          <w:sz w:val="28"/>
          <w:szCs w:val="28"/>
        </w:rPr>
        <w:t>Якщо розглядати податок на прибуток в розрізі його окремих складових, то помітно, що частка перерахування податку за 2018/2017 рок</w:t>
      </w:r>
      <w:r>
        <w:rPr>
          <w:sz w:val="28"/>
          <w:szCs w:val="28"/>
        </w:rPr>
        <w:t>и</w:t>
      </w:r>
      <w:r w:rsidRPr="00C0559C">
        <w:rPr>
          <w:sz w:val="28"/>
          <w:szCs w:val="28"/>
        </w:rPr>
        <w:t xml:space="preserve"> припадає на:</w:t>
      </w:r>
    </w:p>
    <w:p w:rsidR="0001332B" w:rsidRPr="00C0559C" w:rsidRDefault="0001332B" w:rsidP="0001332B">
      <w:pPr>
        <w:ind w:firstLine="709"/>
        <w:jc w:val="both"/>
        <w:rPr>
          <w:sz w:val="28"/>
          <w:szCs w:val="28"/>
        </w:rPr>
      </w:pPr>
      <w:r w:rsidRPr="00C0559C">
        <w:rPr>
          <w:sz w:val="28"/>
          <w:szCs w:val="28"/>
        </w:rPr>
        <w:t xml:space="preserve">приватні підприємства – </w:t>
      </w:r>
      <w:r>
        <w:rPr>
          <w:sz w:val="28"/>
          <w:szCs w:val="28"/>
        </w:rPr>
        <w:t>66,2</w:t>
      </w:r>
      <w:r w:rsidRPr="00C0559C">
        <w:rPr>
          <w:sz w:val="28"/>
          <w:szCs w:val="28"/>
        </w:rPr>
        <w:t>% (</w:t>
      </w:r>
      <w:r>
        <w:rPr>
          <w:sz w:val="28"/>
          <w:szCs w:val="28"/>
        </w:rPr>
        <w:t>67,2</w:t>
      </w:r>
      <w:r w:rsidRPr="00C0559C">
        <w:rPr>
          <w:sz w:val="28"/>
          <w:szCs w:val="28"/>
        </w:rPr>
        <w:t>%);</w:t>
      </w:r>
    </w:p>
    <w:p w:rsidR="0001332B" w:rsidRPr="00C0559C" w:rsidRDefault="0001332B" w:rsidP="0001332B">
      <w:pPr>
        <w:ind w:firstLine="709"/>
        <w:jc w:val="both"/>
        <w:rPr>
          <w:sz w:val="28"/>
          <w:szCs w:val="28"/>
        </w:rPr>
      </w:pPr>
      <w:r w:rsidRPr="00C0559C">
        <w:rPr>
          <w:sz w:val="28"/>
          <w:szCs w:val="28"/>
        </w:rPr>
        <w:t xml:space="preserve">підприємства, створені за участю іноземних інвесторів – </w:t>
      </w:r>
      <w:r>
        <w:rPr>
          <w:sz w:val="28"/>
          <w:szCs w:val="28"/>
        </w:rPr>
        <w:t>18,4</w:t>
      </w:r>
      <w:r w:rsidRPr="00C0559C">
        <w:rPr>
          <w:sz w:val="28"/>
          <w:szCs w:val="28"/>
        </w:rPr>
        <w:t>% (1</w:t>
      </w:r>
      <w:r>
        <w:rPr>
          <w:sz w:val="28"/>
          <w:szCs w:val="28"/>
        </w:rPr>
        <w:t>5,8</w:t>
      </w:r>
      <w:r w:rsidRPr="00C0559C">
        <w:rPr>
          <w:sz w:val="28"/>
          <w:szCs w:val="28"/>
        </w:rPr>
        <w:t>%);</w:t>
      </w:r>
    </w:p>
    <w:p w:rsidR="0001332B" w:rsidRPr="00C0559C" w:rsidRDefault="0001332B" w:rsidP="0001332B">
      <w:pPr>
        <w:ind w:firstLine="709"/>
        <w:jc w:val="both"/>
        <w:rPr>
          <w:sz w:val="28"/>
          <w:szCs w:val="28"/>
        </w:rPr>
      </w:pPr>
      <w:r w:rsidRPr="00C0559C">
        <w:rPr>
          <w:sz w:val="28"/>
          <w:szCs w:val="28"/>
        </w:rPr>
        <w:t xml:space="preserve">підприємства іноземних юридичних осіб – </w:t>
      </w:r>
      <w:r>
        <w:rPr>
          <w:sz w:val="28"/>
          <w:szCs w:val="28"/>
        </w:rPr>
        <w:t>5,5</w:t>
      </w:r>
      <w:r w:rsidRPr="00C0559C">
        <w:rPr>
          <w:sz w:val="28"/>
          <w:szCs w:val="28"/>
        </w:rPr>
        <w:t>% (</w:t>
      </w:r>
      <w:r>
        <w:rPr>
          <w:sz w:val="28"/>
          <w:szCs w:val="28"/>
        </w:rPr>
        <w:t>8,1</w:t>
      </w:r>
      <w:r w:rsidRPr="00C0559C">
        <w:rPr>
          <w:sz w:val="28"/>
          <w:szCs w:val="28"/>
        </w:rPr>
        <w:t>%);</w:t>
      </w:r>
    </w:p>
    <w:p w:rsidR="0001332B" w:rsidRPr="00C0559C" w:rsidRDefault="0001332B" w:rsidP="0001332B">
      <w:pPr>
        <w:ind w:firstLine="709"/>
        <w:jc w:val="both"/>
        <w:rPr>
          <w:sz w:val="28"/>
          <w:szCs w:val="28"/>
        </w:rPr>
      </w:pPr>
      <w:r w:rsidRPr="00C0559C">
        <w:rPr>
          <w:sz w:val="28"/>
          <w:szCs w:val="28"/>
        </w:rPr>
        <w:t xml:space="preserve">банківські організації, включаючи філіали організацій, розташованих на території України – </w:t>
      </w:r>
      <w:r>
        <w:rPr>
          <w:sz w:val="28"/>
          <w:szCs w:val="28"/>
        </w:rPr>
        <w:t>4,7</w:t>
      </w:r>
      <w:r w:rsidRPr="00C0559C">
        <w:rPr>
          <w:sz w:val="28"/>
          <w:szCs w:val="28"/>
        </w:rPr>
        <w:t>% (</w:t>
      </w:r>
      <w:r>
        <w:rPr>
          <w:sz w:val="28"/>
          <w:szCs w:val="28"/>
        </w:rPr>
        <w:t>4,4</w:t>
      </w:r>
      <w:r w:rsidRPr="00C0559C">
        <w:rPr>
          <w:sz w:val="28"/>
          <w:szCs w:val="28"/>
        </w:rPr>
        <w:t>%);</w:t>
      </w:r>
    </w:p>
    <w:p w:rsidR="0001332B" w:rsidRPr="00C0559C" w:rsidRDefault="0001332B" w:rsidP="0001332B">
      <w:pPr>
        <w:ind w:firstLine="709"/>
        <w:jc w:val="both"/>
        <w:rPr>
          <w:sz w:val="28"/>
          <w:szCs w:val="28"/>
        </w:rPr>
      </w:pPr>
      <w:r w:rsidRPr="00C0559C">
        <w:rPr>
          <w:sz w:val="28"/>
          <w:szCs w:val="28"/>
        </w:rPr>
        <w:t xml:space="preserve">страхові організації, включаючи філіали аналогічних організацій, розташованих на території України – </w:t>
      </w:r>
      <w:r>
        <w:rPr>
          <w:sz w:val="28"/>
          <w:szCs w:val="28"/>
        </w:rPr>
        <w:t>2,1</w:t>
      </w:r>
      <w:r w:rsidRPr="00C0559C">
        <w:rPr>
          <w:sz w:val="28"/>
          <w:szCs w:val="28"/>
        </w:rPr>
        <w:t>% (</w:t>
      </w:r>
      <w:r>
        <w:rPr>
          <w:sz w:val="28"/>
          <w:szCs w:val="28"/>
        </w:rPr>
        <w:t>2,</w:t>
      </w:r>
      <w:r w:rsidRPr="00C0559C">
        <w:rPr>
          <w:sz w:val="28"/>
          <w:szCs w:val="28"/>
        </w:rPr>
        <w:t>1%);</w:t>
      </w:r>
    </w:p>
    <w:p w:rsidR="0001332B" w:rsidRDefault="0001332B" w:rsidP="0001332B">
      <w:pPr>
        <w:ind w:firstLine="709"/>
        <w:jc w:val="both"/>
        <w:rPr>
          <w:sz w:val="28"/>
          <w:szCs w:val="28"/>
        </w:rPr>
      </w:pPr>
      <w:r w:rsidRPr="00C0559C">
        <w:rPr>
          <w:sz w:val="28"/>
          <w:szCs w:val="28"/>
        </w:rPr>
        <w:t xml:space="preserve">інших платників – </w:t>
      </w:r>
      <w:r>
        <w:rPr>
          <w:sz w:val="28"/>
          <w:szCs w:val="28"/>
        </w:rPr>
        <w:t>3,1</w:t>
      </w:r>
      <w:r w:rsidRPr="00C0559C">
        <w:rPr>
          <w:sz w:val="28"/>
          <w:szCs w:val="28"/>
        </w:rPr>
        <w:t>% (</w:t>
      </w:r>
      <w:r>
        <w:rPr>
          <w:sz w:val="28"/>
          <w:szCs w:val="28"/>
        </w:rPr>
        <w:t>2,4</w:t>
      </w:r>
      <w:r w:rsidRPr="00C0559C">
        <w:rPr>
          <w:sz w:val="28"/>
          <w:szCs w:val="28"/>
        </w:rPr>
        <w:t>%).</w:t>
      </w:r>
    </w:p>
    <w:p w:rsidR="0001332B" w:rsidRPr="004F4D64" w:rsidRDefault="009A3E8C" w:rsidP="0001332B">
      <w:pPr>
        <w:ind w:firstLine="709"/>
        <w:jc w:val="both"/>
        <w:rPr>
          <w:sz w:val="28"/>
          <w:szCs w:val="28"/>
        </w:rPr>
      </w:pPr>
      <w:r>
        <w:rPr>
          <w:noProof/>
          <w:sz w:val="28"/>
          <w:szCs w:val="28"/>
          <w:lang w:val="ru-RU"/>
        </w:rPr>
        <w:drawing>
          <wp:inline distT="0" distB="0" distL="0" distR="0">
            <wp:extent cx="5272405" cy="3432175"/>
            <wp:effectExtent l="0" t="0" r="4445"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2405" cy="3432175"/>
                    </a:xfrm>
                    <a:prstGeom prst="rect">
                      <a:avLst/>
                    </a:prstGeom>
                    <a:noFill/>
                    <a:ln>
                      <a:noFill/>
                    </a:ln>
                  </pic:spPr>
                </pic:pic>
              </a:graphicData>
            </a:graphic>
          </wp:inline>
        </w:drawing>
      </w:r>
    </w:p>
    <w:p w:rsidR="0001332B" w:rsidRPr="00C0559C" w:rsidRDefault="0001332B" w:rsidP="0001332B">
      <w:pPr>
        <w:ind w:firstLine="142"/>
        <w:jc w:val="both"/>
        <w:rPr>
          <w:sz w:val="28"/>
          <w:szCs w:val="28"/>
        </w:rPr>
      </w:pPr>
    </w:p>
    <w:p w:rsidR="0001332B" w:rsidRPr="000A6C69" w:rsidRDefault="0001332B" w:rsidP="0001332B">
      <w:pPr>
        <w:ind w:firstLine="709"/>
        <w:jc w:val="both"/>
        <w:rPr>
          <w:sz w:val="28"/>
          <w:szCs w:val="28"/>
          <w:lang w:val="ru-RU"/>
        </w:rPr>
      </w:pPr>
      <w:r w:rsidRPr="004F4D64">
        <w:rPr>
          <w:sz w:val="28"/>
          <w:szCs w:val="28"/>
        </w:rPr>
        <w:t xml:space="preserve">Збільшення частки інших платників </w:t>
      </w:r>
      <w:r>
        <w:rPr>
          <w:sz w:val="28"/>
          <w:szCs w:val="28"/>
        </w:rPr>
        <w:t xml:space="preserve">у 2018 році </w:t>
      </w:r>
      <w:r w:rsidRPr="004F4D64">
        <w:rPr>
          <w:sz w:val="28"/>
          <w:szCs w:val="28"/>
        </w:rPr>
        <w:t>досягнуто за рахунок зростання податку на прибуток підприємств та установ комунальної власності (+</w:t>
      </w:r>
      <w:r>
        <w:rPr>
          <w:sz w:val="28"/>
          <w:szCs w:val="28"/>
        </w:rPr>
        <w:t>5</w:t>
      </w:r>
      <w:r w:rsidRPr="004F4D64">
        <w:rPr>
          <w:sz w:val="28"/>
          <w:szCs w:val="28"/>
        </w:rPr>
        <w:t>0</w:t>
      </w:r>
      <w:r>
        <w:rPr>
          <w:sz w:val="28"/>
          <w:szCs w:val="28"/>
        </w:rPr>
        <w:t> 449,9</w:t>
      </w:r>
      <w:r w:rsidRPr="004F4D64">
        <w:rPr>
          <w:sz w:val="28"/>
          <w:szCs w:val="28"/>
        </w:rPr>
        <w:t xml:space="preserve"> тис.грн.), та податку на прибуток фінансових установ (за винятком банківських та страхових установ) на </w:t>
      </w:r>
      <w:r>
        <w:rPr>
          <w:sz w:val="28"/>
          <w:szCs w:val="28"/>
        </w:rPr>
        <w:t>11 125,8</w:t>
      </w:r>
      <w:r w:rsidRPr="004F4D64">
        <w:rPr>
          <w:sz w:val="28"/>
          <w:szCs w:val="28"/>
        </w:rPr>
        <w:t xml:space="preserve"> тис.</w:t>
      </w:r>
      <w:r w:rsidR="008940A5">
        <w:rPr>
          <w:sz w:val="28"/>
          <w:szCs w:val="28"/>
        </w:rPr>
        <w:t xml:space="preserve"> </w:t>
      </w:r>
      <w:r w:rsidRPr="004F4D64">
        <w:rPr>
          <w:sz w:val="28"/>
          <w:szCs w:val="28"/>
        </w:rPr>
        <w:t>грн.</w:t>
      </w:r>
    </w:p>
    <w:p w:rsidR="0001332B" w:rsidRPr="000A6C69" w:rsidRDefault="0001332B" w:rsidP="0001332B">
      <w:pPr>
        <w:ind w:firstLine="709"/>
        <w:jc w:val="both"/>
        <w:rPr>
          <w:sz w:val="28"/>
          <w:szCs w:val="28"/>
          <w:lang w:val="ru-RU"/>
        </w:rPr>
      </w:pPr>
    </w:p>
    <w:p w:rsidR="0001332B" w:rsidRPr="000A6C69" w:rsidRDefault="0001332B" w:rsidP="0001332B">
      <w:pPr>
        <w:ind w:firstLine="709"/>
        <w:jc w:val="both"/>
        <w:rPr>
          <w:b/>
          <w:sz w:val="28"/>
          <w:szCs w:val="28"/>
          <w:lang w:val="ru-RU"/>
        </w:rPr>
      </w:pPr>
      <w:r w:rsidRPr="00C0559C">
        <w:rPr>
          <w:b/>
          <w:sz w:val="28"/>
          <w:szCs w:val="28"/>
        </w:rPr>
        <w:t>Акцизний податок з реалізації суб’єктами господарювання роздрібної торгівлі підакцизних товарів</w:t>
      </w:r>
    </w:p>
    <w:p w:rsidR="0001332B" w:rsidRPr="00C0559C" w:rsidRDefault="0001332B" w:rsidP="0001332B">
      <w:pPr>
        <w:ind w:firstLine="709"/>
        <w:jc w:val="both"/>
        <w:rPr>
          <w:sz w:val="28"/>
          <w:szCs w:val="28"/>
        </w:rPr>
      </w:pPr>
      <w:r w:rsidRPr="00C0559C">
        <w:rPr>
          <w:sz w:val="28"/>
          <w:szCs w:val="28"/>
        </w:rPr>
        <w:t>З 2015 року до загального фонду бюджету м. Києва зараховується акцизний податок з реалізації суб’єктами господарювання роздрібної торгівлі</w:t>
      </w:r>
      <w:r>
        <w:rPr>
          <w:sz w:val="28"/>
          <w:szCs w:val="28"/>
        </w:rPr>
        <w:t xml:space="preserve"> підакцизних товарів, якого за </w:t>
      </w:r>
      <w:r w:rsidRPr="00C0559C">
        <w:rPr>
          <w:sz w:val="28"/>
          <w:szCs w:val="28"/>
        </w:rPr>
        <w:t>2018 р</w:t>
      </w:r>
      <w:r>
        <w:rPr>
          <w:sz w:val="28"/>
          <w:szCs w:val="28"/>
        </w:rPr>
        <w:t>ік</w:t>
      </w:r>
      <w:r w:rsidRPr="00C0559C">
        <w:rPr>
          <w:sz w:val="28"/>
          <w:szCs w:val="28"/>
        </w:rPr>
        <w:t xml:space="preserve"> надійшло в сумі </w:t>
      </w:r>
      <w:r>
        <w:rPr>
          <w:sz w:val="28"/>
          <w:szCs w:val="28"/>
        </w:rPr>
        <w:t>1 025 821,1</w:t>
      </w:r>
      <w:r w:rsidRPr="00C0559C">
        <w:rPr>
          <w:sz w:val="28"/>
          <w:szCs w:val="28"/>
        </w:rPr>
        <w:t xml:space="preserve"> тис. грн, що становить </w:t>
      </w:r>
      <w:r>
        <w:rPr>
          <w:sz w:val="28"/>
          <w:szCs w:val="28"/>
        </w:rPr>
        <w:t>97,2</w:t>
      </w:r>
      <w:r w:rsidRPr="00C0559C">
        <w:rPr>
          <w:sz w:val="28"/>
          <w:szCs w:val="28"/>
        </w:rPr>
        <w:t>% до запланованих показників (- </w:t>
      </w:r>
      <w:r>
        <w:rPr>
          <w:sz w:val="28"/>
          <w:szCs w:val="28"/>
        </w:rPr>
        <w:t>29 984,7</w:t>
      </w:r>
      <w:r w:rsidRPr="00C0559C">
        <w:rPr>
          <w:sz w:val="28"/>
          <w:szCs w:val="28"/>
        </w:rPr>
        <w:t xml:space="preserve"> тис. грн) та на </w:t>
      </w:r>
      <w:r>
        <w:rPr>
          <w:sz w:val="28"/>
          <w:szCs w:val="28"/>
        </w:rPr>
        <w:t>117 885,8</w:t>
      </w:r>
      <w:r w:rsidRPr="00C0559C">
        <w:rPr>
          <w:sz w:val="28"/>
          <w:szCs w:val="28"/>
        </w:rPr>
        <w:t xml:space="preserve"> тис. грн, або на </w:t>
      </w:r>
      <w:r>
        <w:rPr>
          <w:sz w:val="28"/>
          <w:szCs w:val="28"/>
        </w:rPr>
        <w:t>13,0</w:t>
      </w:r>
      <w:r w:rsidRPr="00C0559C">
        <w:rPr>
          <w:sz w:val="28"/>
          <w:szCs w:val="28"/>
        </w:rPr>
        <w:t xml:space="preserve">% </w:t>
      </w:r>
      <w:r>
        <w:rPr>
          <w:sz w:val="28"/>
          <w:szCs w:val="28"/>
        </w:rPr>
        <w:t>більше</w:t>
      </w:r>
      <w:r w:rsidRPr="00C0559C">
        <w:rPr>
          <w:sz w:val="28"/>
          <w:szCs w:val="28"/>
        </w:rPr>
        <w:t xml:space="preserve"> надходжень 2017 року.</w:t>
      </w:r>
    </w:p>
    <w:p w:rsidR="0001332B" w:rsidRPr="00007AE7" w:rsidRDefault="0001332B" w:rsidP="0001332B">
      <w:pPr>
        <w:ind w:firstLine="708"/>
        <w:jc w:val="both"/>
        <w:rPr>
          <w:sz w:val="28"/>
          <w:szCs w:val="28"/>
        </w:rPr>
      </w:pPr>
      <w:r w:rsidRPr="00007AE7">
        <w:rPr>
          <w:sz w:val="28"/>
          <w:szCs w:val="28"/>
        </w:rPr>
        <w:t xml:space="preserve">Невиконання річного планового показника 2018 року відбулось у зв’язку з тим, що з 2018 року здійснення сплати акцизного податку відбувалось за місцем основної реєстрації платника (у разі включення платника податків до Реєстру великих платників податків, з урахуванням особливостей, визначених пунктом 64.7 статті 64 Податкового кодексу України), відповідно до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від 07.12.2017 №2245. </w:t>
      </w:r>
    </w:p>
    <w:p w:rsidR="0001332B" w:rsidRDefault="009A3E8C" w:rsidP="0001332B">
      <w:pPr>
        <w:ind w:firstLine="709"/>
        <w:jc w:val="both"/>
        <w:rPr>
          <w:b/>
          <w:noProof/>
          <w:sz w:val="28"/>
          <w:szCs w:val="28"/>
          <w:lang w:val="en-US"/>
        </w:rPr>
      </w:pPr>
      <w:r>
        <w:rPr>
          <w:b/>
          <w:noProof/>
          <w:sz w:val="28"/>
          <w:szCs w:val="28"/>
          <w:lang w:val="ru-RU"/>
        </w:rPr>
        <w:drawing>
          <wp:inline distT="0" distB="0" distL="0" distR="0">
            <wp:extent cx="5272405" cy="3449320"/>
            <wp:effectExtent l="0" t="0" r="4445"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2405" cy="3449320"/>
                    </a:xfrm>
                    <a:prstGeom prst="rect">
                      <a:avLst/>
                    </a:prstGeom>
                    <a:noFill/>
                    <a:ln>
                      <a:noFill/>
                    </a:ln>
                  </pic:spPr>
                </pic:pic>
              </a:graphicData>
            </a:graphic>
          </wp:inline>
        </w:drawing>
      </w:r>
    </w:p>
    <w:p w:rsidR="0001332B" w:rsidRPr="00007AE7" w:rsidRDefault="0001332B" w:rsidP="0001332B">
      <w:pPr>
        <w:ind w:firstLine="709"/>
        <w:jc w:val="both"/>
        <w:rPr>
          <w:b/>
          <w:noProof/>
          <w:sz w:val="28"/>
          <w:szCs w:val="28"/>
          <w:lang w:val="en-US"/>
        </w:rPr>
      </w:pPr>
    </w:p>
    <w:p w:rsidR="0001332B" w:rsidRPr="00C0559C" w:rsidRDefault="0001332B" w:rsidP="0001332B">
      <w:pPr>
        <w:ind w:firstLine="708"/>
        <w:jc w:val="both"/>
        <w:rPr>
          <w:sz w:val="28"/>
          <w:szCs w:val="28"/>
          <w:lang w:val="ru-RU"/>
        </w:rPr>
      </w:pPr>
      <w:r w:rsidRPr="00C0559C">
        <w:rPr>
          <w:sz w:val="28"/>
          <w:szCs w:val="28"/>
        </w:rPr>
        <w:t xml:space="preserve">У 2018 році згідно </w:t>
      </w:r>
      <w:r w:rsidR="007B754E">
        <w:rPr>
          <w:sz w:val="28"/>
          <w:szCs w:val="28"/>
        </w:rPr>
        <w:t>зі</w:t>
      </w:r>
      <w:r w:rsidRPr="00C0559C">
        <w:rPr>
          <w:sz w:val="28"/>
          <w:szCs w:val="28"/>
        </w:rPr>
        <w:t xml:space="preserve"> статтею 43 розділу VI Прикінцевих та перехідних положень Бюджетного кодексу України зарахування до бюджетів місцевого самоврядування акцизного податку з виробленого в Україні пального та акцизного податку з ввезеного на митну територію України пального  здійснюється у порядку, визначеному відповідно до постанови Кабінету Міністрів України від </w:t>
      </w:r>
      <w:r w:rsidRPr="00C0559C">
        <w:rPr>
          <w:sz w:val="28"/>
          <w:szCs w:val="28"/>
          <w:lang w:val="ru-RU"/>
        </w:rPr>
        <w:t>28</w:t>
      </w:r>
      <w:r w:rsidRPr="00C0559C">
        <w:rPr>
          <w:sz w:val="28"/>
          <w:szCs w:val="28"/>
        </w:rPr>
        <w:t>.02.201</w:t>
      </w:r>
      <w:r w:rsidRPr="00C0559C">
        <w:rPr>
          <w:sz w:val="28"/>
          <w:szCs w:val="28"/>
          <w:lang w:val="ru-RU"/>
        </w:rPr>
        <w:t>8</w:t>
      </w:r>
      <w:r w:rsidRPr="00C0559C">
        <w:rPr>
          <w:sz w:val="28"/>
          <w:szCs w:val="28"/>
        </w:rPr>
        <w:t xml:space="preserve"> № 1</w:t>
      </w:r>
      <w:r w:rsidRPr="00C0559C">
        <w:rPr>
          <w:sz w:val="28"/>
          <w:szCs w:val="28"/>
          <w:lang w:val="ru-RU"/>
        </w:rPr>
        <w:t>1</w:t>
      </w:r>
      <w:r w:rsidRPr="00C0559C">
        <w:rPr>
          <w:sz w:val="28"/>
          <w:szCs w:val="28"/>
        </w:rPr>
        <w:t>6 «</w:t>
      </w:r>
      <w:r w:rsidRPr="00C0559C">
        <w:rPr>
          <w:sz w:val="28"/>
          <w:szCs w:val="28"/>
          <w:lang w:val="ru-RU"/>
        </w:rPr>
        <w:t xml:space="preserve">Деякі питання зарахування частини </w:t>
      </w:r>
      <w:r w:rsidRPr="00C0559C">
        <w:rPr>
          <w:sz w:val="28"/>
          <w:szCs w:val="28"/>
          <w:lang w:val="ru-RU"/>
        </w:rPr>
        <w:lastRenderedPageBreak/>
        <w:t xml:space="preserve">акцизного податку з виробленого в Україні та ввезеного на митну територію України пального до загального фонду бюджетів місцевого самоврядування у 2018 році». </w:t>
      </w:r>
    </w:p>
    <w:p w:rsidR="0001332B" w:rsidRPr="00C0559C" w:rsidRDefault="0001332B" w:rsidP="0001332B">
      <w:pPr>
        <w:ind w:firstLine="708"/>
        <w:jc w:val="both"/>
        <w:rPr>
          <w:sz w:val="28"/>
          <w:szCs w:val="28"/>
        </w:rPr>
      </w:pPr>
      <w:r w:rsidRPr="00C0559C">
        <w:rPr>
          <w:sz w:val="28"/>
          <w:szCs w:val="28"/>
          <w:lang w:val="ru-RU"/>
        </w:rPr>
        <w:t xml:space="preserve">За </w:t>
      </w:r>
      <w:r>
        <w:rPr>
          <w:sz w:val="28"/>
          <w:szCs w:val="28"/>
          <w:lang w:val="ru-RU"/>
        </w:rPr>
        <w:t>2018</w:t>
      </w:r>
      <w:r w:rsidRPr="00C0559C">
        <w:rPr>
          <w:sz w:val="28"/>
          <w:szCs w:val="28"/>
          <w:lang w:val="ru-RU"/>
        </w:rPr>
        <w:t xml:space="preserve"> р</w:t>
      </w:r>
      <w:r>
        <w:rPr>
          <w:sz w:val="28"/>
          <w:szCs w:val="28"/>
          <w:lang w:val="ru-RU"/>
        </w:rPr>
        <w:t>ік</w:t>
      </w:r>
      <w:r w:rsidRPr="00C0559C">
        <w:rPr>
          <w:sz w:val="28"/>
          <w:szCs w:val="28"/>
          <w:lang w:val="ru-RU"/>
        </w:rPr>
        <w:t xml:space="preserve"> до бюджету міста Києва </w:t>
      </w:r>
      <w:r w:rsidRPr="00C0559C">
        <w:rPr>
          <w:sz w:val="28"/>
          <w:szCs w:val="28"/>
        </w:rPr>
        <w:t xml:space="preserve">такі надходження становлять </w:t>
      </w:r>
      <w:r>
        <w:rPr>
          <w:sz w:val="28"/>
          <w:szCs w:val="28"/>
        </w:rPr>
        <w:t>706 908,5</w:t>
      </w:r>
      <w:r w:rsidRPr="00C0559C">
        <w:rPr>
          <w:sz w:val="28"/>
          <w:szCs w:val="28"/>
        </w:rPr>
        <w:t> тис. грн:</w:t>
      </w:r>
    </w:p>
    <w:p w:rsidR="0001332B" w:rsidRPr="00C0559C" w:rsidRDefault="0001332B" w:rsidP="0001332B">
      <w:pPr>
        <w:ind w:firstLine="708"/>
        <w:jc w:val="both"/>
        <w:rPr>
          <w:sz w:val="28"/>
          <w:szCs w:val="28"/>
          <w:lang w:val="ru-RU"/>
        </w:rPr>
      </w:pPr>
      <w:r w:rsidRPr="00C0559C">
        <w:rPr>
          <w:sz w:val="28"/>
          <w:szCs w:val="28"/>
        </w:rPr>
        <w:t>акцизного податку з виробленого в Україні пального</w:t>
      </w:r>
      <w:r w:rsidRPr="00C0559C">
        <w:rPr>
          <w:sz w:val="28"/>
          <w:szCs w:val="28"/>
          <w:lang w:val="ru-RU"/>
        </w:rPr>
        <w:t xml:space="preserve"> – </w:t>
      </w:r>
      <w:r>
        <w:rPr>
          <w:sz w:val="28"/>
          <w:szCs w:val="28"/>
          <w:lang w:val="ru-RU"/>
        </w:rPr>
        <w:t>138 969,1</w:t>
      </w:r>
      <w:r w:rsidRPr="00C0559C">
        <w:rPr>
          <w:sz w:val="28"/>
          <w:szCs w:val="28"/>
          <w:lang w:val="ru-RU"/>
        </w:rPr>
        <w:t xml:space="preserve"> тис. грн (</w:t>
      </w:r>
      <w:r>
        <w:rPr>
          <w:sz w:val="28"/>
          <w:szCs w:val="28"/>
          <w:lang w:val="ru-RU"/>
        </w:rPr>
        <w:t>97,1</w:t>
      </w:r>
      <w:r w:rsidRPr="00C0559C">
        <w:rPr>
          <w:sz w:val="28"/>
          <w:szCs w:val="28"/>
          <w:lang w:val="ru-RU"/>
        </w:rPr>
        <w:t xml:space="preserve">% до планового </w:t>
      </w:r>
      <w:r w:rsidRPr="00C0559C">
        <w:rPr>
          <w:sz w:val="28"/>
          <w:szCs w:val="28"/>
        </w:rPr>
        <w:t>показника</w:t>
      </w:r>
      <w:r w:rsidRPr="00C0559C">
        <w:rPr>
          <w:sz w:val="28"/>
          <w:szCs w:val="28"/>
          <w:lang w:val="ru-RU"/>
        </w:rPr>
        <w:t xml:space="preserve">); </w:t>
      </w:r>
      <w:r w:rsidRPr="00C0559C">
        <w:rPr>
          <w:sz w:val="28"/>
          <w:szCs w:val="28"/>
        </w:rPr>
        <w:t>акцизного податку з ввезеного на митну територію України пального</w:t>
      </w:r>
      <w:r w:rsidRPr="00C0559C">
        <w:rPr>
          <w:sz w:val="28"/>
          <w:szCs w:val="28"/>
          <w:lang w:val="ru-RU"/>
        </w:rPr>
        <w:t xml:space="preserve"> ‒ </w:t>
      </w:r>
      <w:r>
        <w:rPr>
          <w:sz w:val="28"/>
          <w:szCs w:val="28"/>
          <w:lang w:val="ru-RU"/>
        </w:rPr>
        <w:t>567 939,4</w:t>
      </w:r>
      <w:r w:rsidRPr="00C0559C">
        <w:rPr>
          <w:sz w:val="28"/>
          <w:szCs w:val="28"/>
          <w:lang w:val="ru-RU"/>
        </w:rPr>
        <w:t> тис. грн (</w:t>
      </w:r>
      <w:r>
        <w:rPr>
          <w:sz w:val="28"/>
          <w:szCs w:val="28"/>
          <w:lang w:val="ru-RU"/>
        </w:rPr>
        <w:t>99,8</w:t>
      </w:r>
      <w:r w:rsidRPr="00C0559C">
        <w:rPr>
          <w:sz w:val="28"/>
          <w:szCs w:val="28"/>
          <w:lang w:val="ru-RU"/>
        </w:rPr>
        <w:t>% до плану).</w:t>
      </w:r>
    </w:p>
    <w:p w:rsidR="0001332B" w:rsidRDefault="0001332B" w:rsidP="0001332B">
      <w:pPr>
        <w:ind w:firstLine="709"/>
        <w:jc w:val="both"/>
        <w:rPr>
          <w:b/>
          <w:sz w:val="28"/>
          <w:szCs w:val="28"/>
        </w:rPr>
      </w:pPr>
    </w:p>
    <w:p w:rsidR="0001332B" w:rsidRPr="00C0559C" w:rsidRDefault="0001332B" w:rsidP="0001332B">
      <w:pPr>
        <w:ind w:firstLine="709"/>
        <w:jc w:val="both"/>
        <w:rPr>
          <w:b/>
          <w:sz w:val="28"/>
          <w:szCs w:val="28"/>
        </w:rPr>
      </w:pPr>
      <w:r w:rsidRPr="00C0559C">
        <w:rPr>
          <w:b/>
          <w:sz w:val="28"/>
          <w:szCs w:val="28"/>
        </w:rPr>
        <w:t xml:space="preserve">Інші податкові надходження </w:t>
      </w:r>
    </w:p>
    <w:p w:rsidR="0001332B" w:rsidRPr="003136EE" w:rsidRDefault="0001332B" w:rsidP="0001332B">
      <w:pPr>
        <w:ind w:firstLine="709"/>
        <w:jc w:val="both"/>
        <w:rPr>
          <w:sz w:val="28"/>
          <w:szCs w:val="28"/>
        </w:rPr>
      </w:pPr>
      <w:r w:rsidRPr="003136EE">
        <w:rPr>
          <w:sz w:val="28"/>
          <w:szCs w:val="28"/>
        </w:rPr>
        <w:t xml:space="preserve">Надходження рентної плати та плати за використання інших природних ресурсів склали 52 918,4 тис. грн, що становить 113,1%. </w:t>
      </w:r>
    </w:p>
    <w:p w:rsidR="0001332B" w:rsidRPr="003136EE" w:rsidRDefault="0001332B" w:rsidP="0001332B">
      <w:pPr>
        <w:ind w:firstLine="709"/>
        <w:jc w:val="both"/>
        <w:rPr>
          <w:sz w:val="28"/>
          <w:szCs w:val="28"/>
        </w:rPr>
      </w:pPr>
      <w:r w:rsidRPr="003136EE">
        <w:rPr>
          <w:sz w:val="28"/>
          <w:szCs w:val="28"/>
        </w:rPr>
        <w:t xml:space="preserve">За структурою рентних платежів виконання річних планових показників забезпечено за рахунок: рентної плати за користування надрами на 108,4%; рентної плати за спеціальне використання води на 117,1%, плати за використання інших природних ресурсів на 182,0%. </w:t>
      </w:r>
    </w:p>
    <w:p w:rsidR="000A6C69" w:rsidRDefault="000A6C69" w:rsidP="0001332B">
      <w:pPr>
        <w:ind w:firstLine="709"/>
        <w:jc w:val="both"/>
        <w:rPr>
          <w:b/>
          <w:sz w:val="28"/>
          <w:szCs w:val="28"/>
        </w:rPr>
      </w:pPr>
    </w:p>
    <w:p w:rsidR="0001332B" w:rsidRPr="00C0559C" w:rsidRDefault="0001332B" w:rsidP="0001332B">
      <w:pPr>
        <w:ind w:firstLine="709"/>
        <w:jc w:val="both"/>
        <w:rPr>
          <w:b/>
          <w:sz w:val="28"/>
          <w:szCs w:val="28"/>
        </w:rPr>
      </w:pPr>
      <w:r w:rsidRPr="00C0559C">
        <w:rPr>
          <w:b/>
          <w:sz w:val="28"/>
          <w:szCs w:val="28"/>
        </w:rPr>
        <w:t>Неподаткові надходження</w:t>
      </w:r>
    </w:p>
    <w:p w:rsidR="0001332B" w:rsidRPr="00C0559C" w:rsidRDefault="009A3E8C" w:rsidP="0001332B">
      <w:pPr>
        <w:ind w:firstLine="709"/>
        <w:jc w:val="both"/>
        <w:rPr>
          <w:sz w:val="28"/>
          <w:szCs w:val="28"/>
        </w:rPr>
      </w:pPr>
      <w:r>
        <w:rPr>
          <w:noProof/>
          <w:sz w:val="28"/>
          <w:szCs w:val="28"/>
          <w:lang w:val="ru-RU"/>
        </w:rPr>
        <w:drawing>
          <wp:inline distT="0" distB="0" distL="0" distR="0">
            <wp:extent cx="5086985" cy="3657600"/>
            <wp:effectExtent l="0" t="0" r="0"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6985" cy="3657600"/>
                    </a:xfrm>
                    <a:prstGeom prst="rect">
                      <a:avLst/>
                    </a:prstGeom>
                    <a:noFill/>
                    <a:ln>
                      <a:noFill/>
                    </a:ln>
                  </pic:spPr>
                </pic:pic>
              </a:graphicData>
            </a:graphic>
          </wp:inline>
        </w:drawing>
      </w:r>
    </w:p>
    <w:p w:rsidR="0001332B" w:rsidRDefault="0001332B" w:rsidP="0001332B">
      <w:pPr>
        <w:ind w:firstLine="709"/>
        <w:jc w:val="both"/>
        <w:rPr>
          <w:sz w:val="28"/>
          <w:szCs w:val="28"/>
        </w:rPr>
      </w:pPr>
      <w:r w:rsidRPr="00C0559C">
        <w:rPr>
          <w:sz w:val="28"/>
          <w:szCs w:val="28"/>
        </w:rPr>
        <w:t>Неподаткові надходження в сукупній сумі надходжень до загального фонду (без урахування субвенцій з державного бюджету) складають 2,</w:t>
      </w:r>
      <w:r w:rsidRPr="00A54991">
        <w:rPr>
          <w:sz w:val="28"/>
          <w:szCs w:val="28"/>
          <w:lang w:val="ru-RU"/>
        </w:rPr>
        <w:t>0</w:t>
      </w:r>
      <w:r w:rsidRPr="00C0559C">
        <w:rPr>
          <w:sz w:val="28"/>
          <w:szCs w:val="28"/>
        </w:rPr>
        <w:t>%.</w:t>
      </w:r>
    </w:p>
    <w:p w:rsidR="0001332B" w:rsidRPr="00A54991" w:rsidRDefault="0001332B" w:rsidP="0001332B">
      <w:pPr>
        <w:ind w:firstLine="709"/>
        <w:jc w:val="both"/>
        <w:rPr>
          <w:sz w:val="28"/>
          <w:szCs w:val="28"/>
        </w:rPr>
      </w:pPr>
      <w:r w:rsidRPr="00C0559C">
        <w:rPr>
          <w:sz w:val="28"/>
          <w:szCs w:val="28"/>
        </w:rPr>
        <w:t>За 2018 р</w:t>
      </w:r>
      <w:r>
        <w:rPr>
          <w:sz w:val="28"/>
          <w:szCs w:val="28"/>
        </w:rPr>
        <w:t xml:space="preserve">ік </w:t>
      </w:r>
      <w:r w:rsidRPr="00C0559C">
        <w:rPr>
          <w:sz w:val="28"/>
          <w:szCs w:val="28"/>
        </w:rPr>
        <w:t xml:space="preserve"> надійшло неподаткових надходжень </w:t>
      </w:r>
      <w:r w:rsidRPr="00A54991">
        <w:rPr>
          <w:sz w:val="28"/>
          <w:szCs w:val="28"/>
        </w:rPr>
        <w:t>738 982,1</w:t>
      </w:r>
      <w:r w:rsidRPr="00C0559C">
        <w:rPr>
          <w:sz w:val="28"/>
          <w:szCs w:val="28"/>
        </w:rPr>
        <w:t> тис. грн, що становить 1</w:t>
      </w:r>
      <w:r>
        <w:rPr>
          <w:sz w:val="28"/>
          <w:szCs w:val="28"/>
        </w:rPr>
        <w:t>05,1</w:t>
      </w:r>
      <w:r w:rsidRPr="00C0559C">
        <w:rPr>
          <w:sz w:val="28"/>
          <w:szCs w:val="28"/>
        </w:rPr>
        <w:t xml:space="preserve">% до планових показників, та на </w:t>
      </w:r>
      <w:r>
        <w:rPr>
          <w:sz w:val="28"/>
          <w:szCs w:val="28"/>
        </w:rPr>
        <w:t>196 809,8</w:t>
      </w:r>
      <w:r w:rsidRPr="00C0559C">
        <w:rPr>
          <w:sz w:val="28"/>
          <w:szCs w:val="28"/>
        </w:rPr>
        <w:t> тис. грн менше в</w:t>
      </w:r>
      <w:r>
        <w:rPr>
          <w:sz w:val="28"/>
          <w:szCs w:val="28"/>
        </w:rPr>
        <w:t>ідповідного показника 2017 року.</w:t>
      </w:r>
    </w:p>
    <w:p w:rsidR="0001332B" w:rsidRPr="00C0559C" w:rsidRDefault="0001332B" w:rsidP="0001332B">
      <w:pPr>
        <w:ind w:firstLine="709"/>
        <w:jc w:val="both"/>
        <w:rPr>
          <w:sz w:val="28"/>
          <w:szCs w:val="28"/>
        </w:rPr>
      </w:pPr>
      <w:r w:rsidRPr="00C0559C">
        <w:rPr>
          <w:sz w:val="28"/>
          <w:szCs w:val="28"/>
        </w:rPr>
        <w:t>Плати за надання адміністративних послуг надійшло –</w:t>
      </w:r>
      <w:r>
        <w:rPr>
          <w:sz w:val="28"/>
          <w:szCs w:val="28"/>
        </w:rPr>
        <w:t xml:space="preserve">        </w:t>
      </w:r>
      <w:r w:rsidRPr="00C0559C">
        <w:rPr>
          <w:sz w:val="28"/>
          <w:szCs w:val="28"/>
        </w:rPr>
        <w:t xml:space="preserve"> </w:t>
      </w:r>
      <w:r>
        <w:rPr>
          <w:sz w:val="28"/>
          <w:szCs w:val="28"/>
        </w:rPr>
        <w:t>537 240,6</w:t>
      </w:r>
      <w:r w:rsidRPr="00C0559C">
        <w:rPr>
          <w:sz w:val="28"/>
          <w:szCs w:val="28"/>
        </w:rPr>
        <w:t> тис. грн, що становить 1</w:t>
      </w:r>
      <w:r>
        <w:rPr>
          <w:sz w:val="28"/>
          <w:szCs w:val="28"/>
        </w:rPr>
        <w:t>03,7</w:t>
      </w:r>
      <w:r w:rsidRPr="00C0559C">
        <w:rPr>
          <w:sz w:val="28"/>
          <w:szCs w:val="28"/>
        </w:rPr>
        <w:t xml:space="preserve">% до запланованих показників 2018 року та на </w:t>
      </w:r>
      <w:r>
        <w:rPr>
          <w:sz w:val="28"/>
          <w:szCs w:val="28"/>
        </w:rPr>
        <w:t>52 546,1</w:t>
      </w:r>
      <w:r w:rsidRPr="00C0559C">
        <w:rPr>
          <w:sz w:val="28"/>
          <w:szCs w:val="28"/>
        </w:rPr>
        <w:t> тис. грн більше показників а</w:t>
      </w:r>
      <w:r>
        <w:rPr>
          <w:sz w:val="28"/>
          <w:szCs w:val="28"/>
        </w:rPr>
        <w:t>налогічного періоду 2017 року (</w:t>
      </w:r>
      <w:r w:rsidRPr="00C0559C">
        <w:rPr>
          <w:sz w:val="28"/>
          <w:szCs w:val="28"/>
        </w:rPr>
        <w:t xml:space="preserve">у тому числі за рахунок інших адміністративних послуг </w:t>
      </w:r>
      <w:r>
        <w:rPr>
          <w:sz w:val="28"/>
          <w:szCs w:val="28"/>
        </w:rPr>
        <w:t>(+ 34 054,1 тис. грн</w:t>
      </w:r>
      <w:r w:rsidRPr="00C0559C">
        <w:rPr>
          <w:sz w:val="28"/>
          <w:szCs w:val="28"/>
        </w:rPr>
        <w:t xml:space="preserve">). </w:t>
      </w:r>
    </w:p>
    <w:p w:rsidR="0001332B" w:rsidRDefault="0001332B" w:rsidP="0001332B">
      <w:pPr>
        <w:ind w:firstLine="709"/>
        <w:jc w:val="both"/>
        <w:rPr>
          <w:sz w:val="28"/>
          <w:szCs w:val="28"/>
        </w:rPr>
      </w:pPr>
      <w:r w:rsidRPr="005D196A">
        <w:rPr>
          <w:sz w:val="28"/>
          <w:szCs w:val="28"/>
        </w:rPr>
        <w:lastRenderedPageBreak/>
        <w:t>Виконання решти неподаткових надходжень становить: державного мита – 104,7% (надійшло 34 927,0 тис. грн.);</w:t>
      </w:r>
      <w:r>
        <w:rPr>
          <w:sz w:val="28"/>
          <w:szCs w:val="28"/>
        </w:rPr>
        <w:t xml:space="preserve"> </w:t>
      </w:r>
      <w:r w:rsidRPr="005D196A">
        <w:rPr>
          <w:sz w:val="28"/>
          <w:szCs w:val="28"/>
        </w:rPr>
        <w:t>адміністративних штрафів тв інших санкцій – 169,6% (надійшло 17 585,6 тис.грн.);</w:t>
      </w:r>
      <w:r>
        <w:rPr>
          <w:sz w:val="28"/>
          <w:szCs w:val="28"/>
        </w:rPr>
        <w:t xml:space="preserve"> </w:t>
      </w:r>
      <w:r w:rsidRPr="005D196A">
        <w:rPr>
          <w:sz w:val="28"/>
          <w:szCs w:val="28"/>
        </w:rPr>
        <w:t>плат</w:t>
      </w:r>
      <w:r w:rsidR="007B754E">
        <w:rPr>
          <w:sz w:val="28"/>
          <w:szCs w:val="28"/>
        </w:rPr>
        <w:t>и</w:t>
      </w:r>
      <w:r w:rsidRPr="005D196A">
        <w:rPr>
          <w:sz w:val="28"/>
          <w:szCs w:val="28"/>
        </w:rPr>
        <w:t xml:space="preserve"> за оренду майнових комплексів та іншого майна, що у комунальній власності, – 87 571,9 тис. грн, (93,7%), та на 1 572,8 тис.грн. більше надходжень 2017 року.</w:t>
      </w:r>
    </w:p>
    <w:p w:rsidR="0001332B" w:rsidRPr="005D196A" w:rsidRDefault="0001332B" w:rsidP="0001332B">
      <w:pPr>
        <w:ind w:firstLine="709"/>
        <w:jc w:val="both"/>
        <w:rPr>
          <w:sz w:val="28"/>
          <w:szCs w:val="28"/>
        </w:rPr>
      </w:pPr>
      <w:r w:rsidRPr="005D196A">
        <w:rPr>
          <w:sz w:val="28"/>
          <w:szCs w:val="28"/>
        </w:rPr>
        <w:t xml:space="preserve">Причиною невиконання є зменшення розміру відсотку суми надходжень від оренди нерухомого та іншого індивідуально визначеного майна комунальної власності територіальної громади міста Києва комунальному підприємству «Київжитлоспецексплуатація» з 50 до 5 % відповідно до рішення Київської міської ради від 26.04.2018 №800/4864 «Про внесення змін до рішення від 21.12.2017 №1043/4050 «Про бюджет міста Києва на 2018 рік». </w:t>
      </w:r>
    </w:p>
    <w:p w:rsidR="0001332B" w:rsidRPr="00B831F4" w:rsidRDefault="0001332B" w:rsidP="0001332B">
      <w:pPr>
        <w:ind w:firstLine="709"/>
        <w:jc w:val="both"/>
        <w:rPr>
          <w:sz w:val="28"/>
          <w:szCs w:val="28"/>
        </w:rPr>
      </w:pPr>
      <w:r w:rsidRPr="00B831F4">
        <w:rPr>
          <w:sz w:val="28"/>
          <w:szCs w:val="28"/>
        </w:rPr>
        <w:t>Протягом 2018 року до загального фонду бюджету міста Києва надійшло доходів від операцій з капіталом в обсязі 2 000,6 тис. грн (з них 1 909,3</w:t>
      </w:r>
      <w:r>
        <w:rPr>
          <w:sz w:val="28"/>
          <w:szCs w:val="28"/>
        </w:rPr>
        <w:t> </w:t>
      </w:r>
      <w:r w:rsidRPr="00B831F4">
        <w:rPr>
          <w:sz w:val="28"/>
          <w:szCs w:val="28"/>
        </w:rPr>
        <w:t>тис.</w:t>
      </w:r>
      <w:r>
        <w:rPr>
          <w:sz w:val="28"/>
          <w:szCs w:val="28"/>
        </w:rPr>
        <w:t> </w:t>
      </w:r>
      <w:r w:rsidRPr="00B831F4">
        <w:rPr>
          <w:sz w:val="28"/>
          <w:szCs w:val="28"/>
        </w:rPr>
        <w:t xml:space="preserve">грн – надходження коштів від реалізації безхазяйного майна), що становить 140,3% до річних планових показників. Ці надходження складають 0,01% у структурі доходів загального фонду бюджету міста Києва. </w:t>
      </w:r>
    </w:p>
    <w:p w:rsidR="0001332B" w:rsidRDefault="0001332B" w:rsidP="0001332B">
      <w:pPr>
        <w:ind w:firstLine="709"/>
        <w:jc w:val="both"/>
        <w:rPr>
          <w:sz w:val="28"/>
          <w:szCs w:val="28"/>
        </w:rPr>
      </w:pPr>
    </w:p>
    <w:p w:rsidR="0001332B" w:rsidRPr="00C0559C" w:rsidRDefault="0001332B" w:rsidP="0001332B">
      <w:pPr>
        <w:ind w:firstLine="709"/>
        <w:jc w:val="both"/>
        <w:rPr>
          <w:b/>
          <w:sz w:val="28"/>
          <w:szCs w:val="28"/>
        </w:rPr>
      </w:pPr>
      <w:r w:rsidRPr="00C0559C">
        <w:rPr>
          <w:b/>
          <w:sz w:val="28"/>
          <w:szCs w:val="28"/>
        </w:rPr>
        <w:t xml:space="preserve">Спеціальний фонд бюджету м. Києва </w:t>
      </w:r>
    </w:p>
    <w:p w:rsidR="0001332B" w:rsidRPr="00B831F4" w:rsidRDefault="0001332B" w:rsidP="0001332B">
      <w:pPr>
        <w:tabs>
          <w:tab w:val="left" w:pos="0"/>
        </w:tabs>
        <w:ind w:firstLine="720"/>
        <w:jc w:val="both"/>
        <w:rPr>
          <w:sz w:val="28"/>
          <w:szCs w:val="28"/>
        </w:rPr>
      </w:pPr>
      <w:r w:rsidRPr="00B831F4">
        <w:rPr>
          <w:sz w:val="28"/>
          <w:szCs w:val="28"/>
        </w:rPr>
        <w:t xml:space="preserve">За 2018 рік до спеціального фонду бюджету м. Києва надійшло 6 683 126,1 тис. грн (у тому числі субвенції з державного бюджету – 1 882 644,2 тис. грн.). </w:t>
      </w:r>
    </w:p>
    <w:p w:rsidR="0001332B" w:rsidRPr="00C0559C" w:rsidRDefault="0001332B" w:rsidP="0001332B">
      <w:pPr>
        <w:tabs>
          <w:tab w:val="left" w:pos="0"/>
        </w:tabs>
        <w:ind w:firstLine="720"/>
        <w:jc w:val="both"/>
        <w:rPr>
          <w:sz w:val="28"/>
          <w:szCs w:val="28"/>
        </w:rPr>
      </w:pPr>
      <w:r w:rsidRPr="00C0559C">
        <w:rPr>
          <w:sz w:val="28"/>
          <w:szCs w:val="28"/>
        </w:rPr>
        <w:t xml:space="preserve">Виконання доходів спеціального фонду бюджету м. Києва (без врахування субвенції з державного бюджету) становить </w:t>
      </w:r>
      <w:r>
        <w:rPr>
          <w:sz w:val="28"/>
          <w:szCs w:val="28"/>
        </w:rPr>
        <w:t>84,8</w:t>
      </w:r>
      <w:r w:rsidRPr="00C0559C">
        <w:rPr>
          <w:sz w:val="28"/>
          <w:szCs w:val="28"/>
        </w:rPr>
        <w:t xml:space="preserve">% до </w:t>
      </w:r>
      <w:r>
        <w:rPr>
          <w:sz w:val="28"/>
          <w:szCs w:val="28"/>
        </w:rPr>
        <w:t>річного плану 2018 року. Це на 245 066,0</w:t>
      </w:r>
      <w:r w:rsidRPr="00C0559C">
        <w:rPr>
          <w:sz w:val="28"/>
          <w:szCs w:val="28"/>
        </w:rPr>
        <w:t xml:space="preserve"> тис. грн </w:t>
      </w:r>
      <w:r>
        <w:rPr>
          <w:sz w:val="28"/>
          <w:szCs w:val="28"/>
        </w:rPr>
        <w:t>менше</w:t>
      </w:r>
      <w:r w:rsidRPr="00C0559C">
        <w:rPr>
          <w:sz w:val="28"/>
          <w:szCs w:val="28"/>
        </w:rPr>
        <w:t xml:space="preserve"> ніж </w:t>
      </w:r>
      <w:r>
        <w:rPr>
          <w:sz w:val="28"/>
          <w:szCs w:val="28"/>
        </w:rPr>
        <w:t>у</w:t>
      </w:r>
      <w:r w:rsidRPr="00C0559C">
        <w:rPr>
          <w:sz w:val="28"/>
          <w:szCs w:val="28"/>
        </w:rPr>
        <w:t xml:space="preserve"> 2017 ро</w:t>
      </w:r>
      <w:r>
        <w:rPr>
          <w:sz w:val="28"/>
          <w:szCs w:val="28"/>
        </w:rPr>
        <w:t>ці</w:t>
      </w:r>
      <w:r w:rsidRPr="00C0559C">
        <w:rPr>
          <w:sz w:val="28"/>
          <w:szCs w:val="28"/>
        </w:rPr>
        <w:t xml:space="preserve">. </w:t>
      </w:r>
      <w:r w:rsidR="00EF172F">
        <w:rPr>
          <w:sz w:val="28"/>
          <w:szCs w:val="28"/>
        </w:rPr>
        <w:t xml:space="preserve">Основною причиною зменшення надходжень </w:t>
      </w:r>
      <w:r w:rsidR="005D116D">
        <w:rPr>
          <w:sz w:val="28"/>
          <w:szCs w:val="28"/>
        </w:rPr>
        <w:t xml:space="preserve">у порівнянні з минулим роком є невиконання планових показників за коштами, що передаються з державного бюджету у відповідності до експерименту з фінансового забезпечення реалізації заходів з розвитку автомобільних доріг за рахунок перевиконання митних платежів. </w:t>
      </w:r>
    </w:p>
    <w:p w:rsidR="0001332B" w:rsidRPr="00C0559C" w:rsidRDefault="0001332B" w:rsidP="0001332B">
      <w:pPr>
        <w:tabs>
          <w:tab w:val="left" w:pos="0"/>
        </w:tabs>
        <w:ind w:firstLine="720"/>
        <w:jc w:val="both"/>
        <w:rPr>
          <w:sz w:val="28"/>
          <w:szCs w:val="28"/>
        </w:rPr>
      </w:pPr>
      <w:r w:rsidRPr="00C0559C">
        <w:rPr>
          <w:sz w:val="28"/>
          <w:szCs w:val="28"/>
        </w:rPr>
        <w:t xml:space="preserve">Екологічного податку надійшло </w:t>
      </w:r>
      <w:r>
        <w:rPr>
          <w:sz w:val="28"/>
          <w:szCs w:val="28"/>
        </w:rPr>
        <w:t>41 931,3 </w:t>
      </w:r>
      <w:r w:rsidRPr="00C0559C">
        <w:rPr>
          <w:sz w:val="28"/>
          <w:szCs w:val="28"/>
        </w:rPr>
        <w:t xml:space="preserve">тис. грн, що становить </w:t>
      </w:r>
      <w:r>
        <w:rPr>
          <w:sz w:val="28"/>
          <w:szCs w:val="28"/>
        </w:rPr>
        <w:t>60,3</w:t>
      </w:r>
      <w:r w:rsidRPr="00C0559C">
        <w:rPr>
          <w:sz w:val="28"/>
          <w:szCs w:val="28"/>
        </w:rPr>
        <w:t xml:space="preserve">% до плану 2018 року та на </w:t>
      </w:r>
      <w:r>
        <w:rPr>
          <w:sz w:val="28"/>
          <w:szCs w:val="28"/>
        </w:rPr>
        <w:t>20 172,9</w:t>
      </w:r>
      <w:r w:rsidRPr="00C0559C">
        <w:rPr>
          <w:sz w:val="28"/>
          <w:szCs w:val="28"/>
        </w:rPr>
        <w:t xml:space="preserve"> тис.грн менше </w:t>
      </w:r>
      <w:r>
        <w:rPr>
          <w:sz w:val="28"/>
          <w:szCs w:val="28"/>
        </w:rPr>
        <w:t xml:space="preserve">ніж у </w:t>
      </w:r>
      <w:r w:rsidRPr="00C0559C">
        <w:rPr>
          <w:sz w:val="28"/>
          <w:szCs w:val="28"/>
        </w:rPr>
        <w:t>2017 ро</w:t>
      </w:r>
      <w:r>
        <w:rPr>
          <w:sz w:val="28"/>
          <w:szCs w:val="28"/>
        </w:rPr>
        <w:t>ці</w:t>
      </w:r>
      <w:r w:rsidRPr="00C0559C">
        <w:rPr>
          <w:sz w:val="28"/>
          <w:szCs w:val="28"/>
        </w:rPr>
        <w:t>. Зменшення надходжень обумовлено зміною відсо</w:t>
      </w:r>
      <w:r>
        <w:rPr>
          <w:sz w:val="28"/>
          <w:szCs w:val="28"/>
        </w:rPr>
        <w:t>т</w:t>
      </w:r>
      <w:r w:rsidRPr="00C0559C">
        <w:rPr>
          <w:sz w:val="28"/>
          <w:szCs w:val="28"/>
        </w:rPr>
        <w:t>ку зарахування екологічного податку з 80% до 55% (</w:t>
      </w:r>
      <w:r w:rsidR="007B754E">
        <w:rPr>
          <w:sz w:val="28"/>
          <w:szCs w:val="28"/>
        </w:rPr>
        <w:t>З</w:t>
      </w:r>
      <w:r w:rsidRPr="00C0559C">
        <w:rPr>
          <w:sz w:val="28"/>
          <w:szCs w:val="28"/>
        </w:rPr>
        <w:t>акон України «Про внесення змін до Бюджетного кодексу України» від 07.12.2017 №2233-УІІІ).</w:t>
      </w:r>
    </w:p>
    <w:p w:rsidR="0001332B" w:rsidRDefault="0001332B" w:rsidP="0001332B">
      <w:pPr>
        <w:tabs>
          <w:tab w:val="left" w:pos="0"/>
        </w:tabs>
        <w:ind w:firstLine="720"/>
        <w:jc w:val="both"/>
        <w:rPr>
          <w:sz w:val="28"/>
          <w:szCs w:val="28"/>
        </w:rPr>
      </w:pPr>
      <w:r w:rsidRPr="00C0559C">
        <w:rPr>
          <w:sz w:val="28"/>
          <w:szCs w:val="28"/>
        </w:rPr>
        <w:t>В обсязі дохідних джерел спеціального фонду бюджету м. Києва власні надходження бюджетних установ становлять 7</w:t>
      </w:r>
      <w:r>
        <w:rPr>
          <w:sz w:val="28"/>
          <w:szCs w:val="28"/>
        </w:rPr>
        <w:t>2,1</w:t>
      </w:r>
      <w:r w:rsidRPr="00C0559C">
        <w:rPr>
          <w:sz w:val="28"/>
          <w:szCs w:val="28"/>
        </w:rPr>
        <w:t>%</w:t>
      </w:r>
      <w:r>
        <w:rPr>
          <w:sz w:val="28"/>
          <w:szCs w:val="28"/>
        </w:rPr>
        <w:t>.</w:t>
      </w:r>
    </w:p>
    <w:p w:rsidR="0001332B" w:rsidRPr="00102F8B" w:rsidRDefault="0001332B" w:rsidP="0001332B">
      <w:pPr>
        <w:tabs>
          <w:tab w:val="left" w:pos="0"/>
        </w:tabs>
        <w:ind w:firstLine="720"/>
        <w:jc w:val="both"/>
        <w:rPr>
          <w:sz w:val="28"/>
          <w:szCs w:val="28"/>
        </w:rPr>
      </w:pPr>
      <w:r w:rsidRPr="00102F8B">
        <w:rPr>
          <w:sz w:val="28"/>
          <w:szCs w:val="28"/>
        </w:rPr>
        <w:t>У 2018 році власних надходження бюджетних установ надійшло 3 459 456,3 тис. грн, що на 808 566,9 тис. грн більше, ніж у 2017 році внаслідок зростання  власних надходжень бюджетних установ другої групи (благодійних внесків, грантів та дарунків, інших джерел).</w:t>
      </w:r>
    </w:p>
    <w:p w:rsidR="0001332B" w:rsidRPr="00CB42C0" w:rsidRDefault="0001332B" w:rsidP="0001332B">
      <w:pPr>
        <w:tabs>
          <w:tab w:val="left" w:pos="0"/>
        </w:tabs>
        <w:ind w:firstLine="720"/>
        <w:jc w:val="both"/>
        <w:rPr>
          <w:sz w:val="28"/>
          <w:szCs w:val="28"/>
        </w:rPr>
      </w:pPr>
      <w:r w:rsidRPr="00CB42C0">
        <w:rPr>
          <w:sz w:val="28"/>
          <w:szCs w:val="28"/>
        </w:rPr>
        <w:t>Інших неподаткових надходжень (без врахування власних надходжень бюджетних установ) до бюджету міста Києва надійшло 509 703,2 тис. грн, що становить 96,5% до річних запланованих показників та на 320 100,7 тис. грн. менше ніж у 2017 році.</w:t>
      </w:r>
    </w:p>
    <w:p w:rsidR="0001332B" w:rsidRPr="00CB42C0" w:rsidRDefault="0001332B" w:rsidP="0001332B">
      <w:pPr>
        <w:tabs>
          <w:tab w:val="left" w:pos="0"/>
        </w:tabs>
        <w:ind w:firstLine="720"/>
        <w:jc w:val="both"/>
        <w:rPr>
          <w:sz w:val="28"/>
          <w:szCs w:val="28"/>
        </w:rPr>
      </w:pPr>
      <w:r w:rsidRPr="00CB42C0">
        <w:rPr>
          <w:sz w:val="28"/>
          <w:szCs w:val="28"/>
        </w:rPr>
        <w:lastRenderedPageBreak/>
        <w:t>Виконання планового показника 2018 року від надходження коштів пайової участі у розвитку інфраструктури становить 96,0%, (надійшло  480 143,2 тис. грн.)</w:t>
      </w:r>
      <w:r>
        <w:rPr>
          <w:sz w:val="28"/>
          <w:szCs w:val="28"/>
        </w:rPr>
        <w:t>.</w:t>
      </w:r>
      <w:r w:rsidRPr="00CB42C0">
        <w:rPr>
          <w:sz w:val="28"/>
          <w:szCs w:val="28"/>
        </w:rPr>
        <w:t xml:space="preserve"> Причиною недовиконання є повернення коштів за рішенням Господарського суду м.Києва від 18.04.2018 у справі №910/19020/17 в сумі 62 974,5 тис. грн.</w:t>
      </w:r>
    </w:p>
    <w:p w:rsidR="0001332B" w:rsidRPr="00CB42C0" w:rsidRDefault="0001332B" w:rsidP="0001332B">
      <w:pPr>
        <w:tabs>
          <w:tab w:val="left" w:pos="0"/>
        </w:tabs>
        <w:ind w:firstLine="720"/>
        <w:jc w:val="both"/>
        <w:rPr>
          <w:sz w:val="28"/>
          <w:szCs w:val="28"/>
        </w:rPr>
      </w:pPr>
      <w:r w:rsidRPr="00CB42C0">
        <w:rPr>
          <w:sz w:val="28"/>
          <w:szCs w:val="28"/>
        </w:rPr>
        <w:t>Дивідендів (доходу), нарахованих на акції (частки, паї) господарських товариств, у статутних капіталах яких є комунальна власність, надійшло в сумі 23 062,9 тис. грн, або 92,3% до річного планового показника 2018 року. Невиконання плану пов’язане із заборгованістю, яка виникла у ПрАТ «АК «Київводоканал» в сумі 2,92 млн грн, у зв’язку із покриттям додаткових витрат від надання послуг, постійного підвищення цін і тарифів на електроносії, основні матеріали. Цю заборгованість в сумі 2,92 млн грн із виплати дивідендів, нарахованих на акції товариства, що перебувають у власності територіальної громади міста Києва, ПрАТ «АК «Київводоканал» планує сплатити до 1 липня 2019 року.</w:t>
      </w:r>
    </w:p>
    <w:p w:rsidR="0001332B" w:rsidRPr="00CB42C0" w:rsidRDefault="0001332B" w:rsidP="0001332B">
      <w:pPr>
        <w:tabs>
          <w:tab w:val="left" w:pos="0"/>
        </w:tabs>
        <w:ind w:firstLine="720"/>
        <w:jc w:val="both"/>
        <w:rPr>
          <w:sz w:val="28"/>
          <w:szCs w:val="28"/>
        </w:rPr>
      </w:pPr>
      <w:r w:rsidRPr="00CB42C0">
        <w:rPr>
          <w:sz w:val="28"/>
          <w:szCs w:val="28"/>
        </w:rPr>
        <w:t>Протягом 2018 року збільшився обсяг доходів від операцій з капіталом. Так, за цією статтею до спеціального фонду бюджету надійшло 237 504,8 тис. грн, що на 65 581,2 тис. грн більше ніж у 2017 ро</w:t>
      </w:r>
      <w:r>
        <w:rPr>
          <w:sz w:val="28"/>
          <w:szCs w:val="28"/>
        </w:rPr>
        <w:t>ці</w:t>
      </w:r>
      <w:r w:rsidRPr="00CB42C0">
        <w:rPr>
          <w:sz w:val="28"/>
          <w:szCs w:val="28"/>
        </w:rPr>
        <w:t>.</w:t>
      </w:r>
    </w:p>
    <w:p w:rsidR="0001332B" w:rsidRPr="00CB42C0" w:rsidRDefault="0001332B" w:rsidP="0001332B">
      <w:pPr>
        <w:tabs>
          <w:tab w:val="left" w:pos="0"/>
        </w:tabs>
        <w:ind w:firstLine="720"/>
        <w:jc w:val="both"/>
        <w:rPr>
          <w:sz w:val="28"/>
          <w:szCs w:val="28"/>
        </w:rPr>
      </w:pPr>
      <w:r w:rsidRPr="00CB42C0">
        <w:rPr>
          <w:sz w:val="28"/>
          <w:szCs w:val="28"/>
        </w:rPr>
        <w:t>Виконання річного планового показника надходження коштів від продажу землі забезпечено на 63,4% (надходження за 2018 рік – 88 298,6 тис. грн) та на 85 731,0 тис. грн. менше надходжень 2017 року. Серед причин, що обумовили уповільнення находження коштів, у тому числі і на земельних торгах є: відсутність затверджених детальних планів території по земельних ділянках для містобудівних потреб, довготерміновість процедури їх розроблення і затвердження; існування законодавчих заборон на передачу земельних ділянок у власність чи користування фізичним та юридичним особам; тривалість процедури підготовки земельних ділянок до продажу.</w:t>
      </w:r>
    </w:p>
    <w:p w:rsidR="0001332B" w:rsidRPr="00CB42C0" w:rsidRDefault="0001332B" w:rsidP="0001332B">
      <w:pPr>
        <w:tabs>
          <w:tab w:val="left" w:pos="0"/>
        </w:tabs>
        <w:ind w:firstLine="720"/>
        <w:jc w:val="both"/>
        <w:rPr>
          <w:sz w:val="28"/>
          <w:szCs w:val="28"/>
        </w:rPr>
      </w:pPr>
      <w:r w:rsidRPr="00CB42C0">
        <w:rPr>
          <w:sz w:val="28"/>
          <w:szCs w:val="28"/>
        </w:rPr>
        <w:t>Доходів від відчуження майна, що перебуває в комунальній власності, за 2018 рік надішло 149 206,2 тис. грн. (у тому числі за рахунок сплати в сумі 85 451,0 тис.грн. за договором відчуження комунального майна за адресою пров. Георгіїський, 9), що становить 42,6% до запланованих показників та на 151 312,2 тис. грн більше показників аналогічного періоду 2017 року (без врахування повернення у 2017 році коштів за рішенням Господарського суду м.Києва від 24.03.2015 у справі №910/29514/14 в сумі 111 969,6 тис. грн.).</w:t>
      </w:r>
    </w:p>
    <w:p w:rsidR="0001332B" w:rsidRPr="00CB42C0" w:rsidRDefault="0001332B" w:rsidP="0001332B">
      <w:pPr>
        <w:tabs>
          <w:tab w:val="left" w:pos="0"/>
        </w:tabs>
        <w:ind w:firstLine="720"/>
        <w:jc w:val="both"/>
        <w:rPr>
          <w:sz w:val="28"/>
          <w:szCs w:val="28"/>
        </w:rPr>
      </w:pPr>
      <w:r w:rsidRPr="00CB42C0">
        <w:rPr>
          <w:sz w:val="28"/>
          <w:szCs w:val="28"/>
        </w:rPr>
        <w:t xml:space="preserve">Одночасно з 7 березня 2018 року діє Закон України «Про приватизацію державного і комунального майна», відповідно до прикінцевих та перехідних положень якого передбачено необхідність розробки ряду нормативно-правових актів як на центральному так і на місцевому рівнях. </w:t>
      </w:r>
    </w:p>
    <w:p w:rsidR="0001332B" w:rsidRPr="00CB42C0" w:rsidRDefault="0001332B" w:rsidP="0001332B">
      <w:pPr>
        <w:tabs>
          <w:tab w:val="left" w:pos="0"/>
        </w:tabs>
        <w:ind w:firstLine="720"/>
        <w:jc w:val="both"/>
        <w:rPr>
          <w:sz w:val="28"/>
          <w:szCs w:val="28"/>
        </w:rPr>
      </w:pPr>
      <w:r w:rsidRPr="00CB42C0">
        <w:rPr>
          <w:sz w:val="28"/>
          <w:szCs w:val="28"/>
        </w:rPr>
        <w:t xml:space="preserve">Розроблені та затверджені Кабінетом </w:t>
      </w:r>
      <w:r w:rsidR="00EF172F">
        <w:rPr>
          <w:sz w:val="28"/>
          <w:szCs w:val="28"/>
        </w:rPr>
        <w:t>М</w:t>
      </w:r>
      <w:r w:rsidRPr="00CB42C0">
        <w:rPr>
          <w:sz w:val="28"/>
          <w:szCs w:val="28"/>
        </w:rPr>
        <w:t>іністрів України акти з питань приватизації державного та комунального майна набрали чинності в червні 2018 року.</w:t>
      </w:r>
    </w:p>
    <w:p w:rsidR="0001332B" w:rsidRPr="00CB42C0" w:rsidRDefault="0001332B" w:rsidP="0001332B">
      <w:pPr>
        <w:tabs>
          <w:tab w:val="left" w:pos="0"/>
        </w:tabs>
        <w:ind w:firstLine="720"/>
        <w:jc w:val="both"/>
        <w:rPr>
          <w:sz w:val="28"/>
          <w:szCs w:val="28"/>
        </w:rPr>
      </w:pPr>
      <w:r w:rsidRPr="00CB42C0">
        <w:rPr>
          <w:sz w:val="28"/>
          <w:szCs w:val="28"/>
        </w:rPr>
        <w:t xml:space="preserve">Для реалізації положень вищевказаного Закону в частині приватизації комунального майна підготовлені проекти рішень Київської міської ради «Про питання приватизації комунального майна територіальної громади міста Києва, що належить до об’єктів малої приватизації» та «Про затвердження </w:t>
      </w:r>
      <w:r w:rsidRPr="00CB42C0">
        <w:rPr>
          <w:sz w:val="28"/>
          <w:szCs w:val="28"/>
        </w:rPr>
        <w:lastRenderedPageBreak/>
        <w:t xml:space="preserve">Положення про діяльність аукціонної комісії для продажу об’єктів малої приватизації комунальної власності територіальної громади міста Києва» прийнято </w:t>
      </w:r>
      <w:r>
        <w:rPr>
          <w:sz w:val="28"/>
          <w:szCs w:val="28"/>
        </w:rPr>
        <w:t xml:space="preserve">лише </w:t>
      </w:r>
      <w:r w:rsidRPr="00CB42C0">
        <w:rPr>
          <w:sz w:val="28"/>
          <w:szCs w:val="28"/>
        </w:rPr>
        <w:t>у грудні 2018 року.</w:t>
      </w:r>
    </w:p>
    <w:p w:rsidR="0001332B" w:rsidRDefault="0001332B" w:rsidP="0001332B">
      <w:pPr>
        <w:tabs>
          <w:tab w:val="left" w:pos="0"/>
        </w:tabs>
        <w:ind w:firstLine="720"/>
        <w:jc w:val="both"/>
        <w:rPr>
          <w:sz w:val="28"/>
          <w:szCs w:val="28"/>
        </w:rPr>
      </w:pPr>
      <w:r w:rsidRPr="00CB42C0">
        <w:rPr>
          <w:sz w:val="28"/>
          <w:szCs w:val="28"/>
        </w:rPr>
        <w:t>За 2018 рік до цільових фондів, утворених Київською міською радою, надійшло коштів в сумі 303 053,2 тис. грн, що становить 116,3% до запланованих показників</w:t>
      </w:r>
      <w:r>
        <w:rPr>
          <w:sz w:val="28"/>
          <w:szCs w:val="28"/>
        </w:rPr>
        <w:t xml:space="preserve"> та </w:t>
      </w:r>
      <w:r w:rsidRPr="00C0559C">
        <w:rPr>
          <w:sz w:val="28"/>
          <w:szCs w:val="28"/>
        </w:rPr>
        <w:t xml:space="preserve">більше на </w:t>
      </w:r>
      <w:r>
        <w:rPr>
          <w:sz w:val="28"/>
          <w:szCs w:val="28"/>
        </w:rPr>
        <w:t>11 506,6</w:t>
      </w:r>
      <w:r w:rsidRPr="00C0559C">
        <w:rPr>
          <w:sz w:val="28"/>
          <w:szCs w:val="28"/>
        </w:rPr>
        <w:t>  тис. грн</w:t>
      </w:r>
      <w:r>
        <w:rPr>
          <w:sz w:val="28"/>
          <w:szCs w:val="28"/>
        </w:rPr>
        <w:t>.</w:t>
      </w:r>
      <w:r w:rsidRPr="00C0559C">
        <w:rPr>
          <w:sz w:val="28"/>
          <w:szCs w:val="28"/>
        </w:rPr>
        <w:t xml:space="preserve"> надходжень 2017 року (</w:t>
      </w:r>
      <w:r>
        <w:rPr>
          <w:sz w:val="28"/>
          <w:szCs w:val="28"/>
        </w:rPr>
        <w:t>3,9</w:t>
      </w:r>
      <w:r w:rsidRPr="00C0559C">
        <w:rPr>
          <w:sz w:val="28"/>
          <w:szCs w:val="28"/>
        </w:rPr>
        <w:t xml:space="preserve">%). </w:t>
      </w:r>
    </w:p>
    <w:p w:rsidR="0001332B" w:rsidRPr="00C0559C" w:rsidRDefault="009A3E8C" w:rsidP="0001332B">
      <w:pPr>
        <w:tabs>
          <w:tab w:val="left" w:pos="0"/>
        </w:tabs>
        <w:ind w:firstLine="720"/>
        <w:jc w:val="both"/>
        <w:rPr>
          <w:sz w:val="28"/>
          <w:szCs w:val="28"/>
        </w:rPr>
      </w:pPr>
      <w:r>
        <w:rPr>
          <w:noProof/>
          <w:sz w:val="28"/>
          <w:szCs w:val="28"/>
          <w:lang w:val="ru-RU"/>
        </w:rPr>
        <w:drawing>
          <wp:inline distT="0" distB="0" distL="0" distR="0">
            <wp:extent cx="5278120" cy="3027045"/>
            <wp:effectExtent l="0" t="0" r="0" b="1905"/>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8120" cy="3027045"/>
                    </a:xfrm>
                    <a:prstGeom prst="rect">
                      <a:avLst/>
                    </a:prstGeom>
                    <a:noFill/>
                    <a:ln>
                      <a:noFill/>
                    </a:ln>
                  </pic:spPr>
                </pic:pic>
              </a:graphicData>
            </a:graphic>
          </wp:inline>
        </w:drawing>
      </w:r>
    </w:p>
    <w:p w:rsidR="00380894" w:rsidRDefault="00380894" w:rsidP="0001332B">
      <w:pPr>
        <w:rPr>
          <w:b/>
          <w:sz w:val="28"/>
          <w:szCs w:val="28"/>
        </w:rPr>
      </w:pPr>
    </w:p>
    <w:p w:rsidR="009F6D64" w:rsidRPr="00086086" w:rsidRDefault="009F6D64" w:rsidP="00086086">
      <w:pPr>
        <w:ind w:firstLine="709"/>
        <w:jc w:val="center"/>
        <w:rPr>
          <w:b/>
          <w:sz w:val="28"/>
          <w:szCs w:val="28"/>
        </w:rPr>
      </w:pPr>
      <w:r w:rsidRPr="00086086">
        <w:rPr>
          <w:b/>
          <w:sz w:val="28"/>
          <w:szCs w:val="28"/>
        </w:rPr>
        <w:t>Виконання видаткової частини бюджету міста Києва</w:t>
      </w:r>
    </w:p>
    <w:p w:rsidR="00D3771D" w:rsidRPr="00212E7F" w:rsidRDefault="00D3771D" w:rsidP="00086086">
      <w:pPr>
        <w:shd w:val="clear" w:color="auto" w:fill="FFFFFF"/>
        <w:ind w:left="48" w:right="34" w:firstLine="709"/>
        <w:jc w:val="both"/>
        <w:rPr>
          <w:sz w:val="28"/>
          <w:szCs w:val="28"/>
        </w:rPr>
      </w:pPr>
      <w:r w:rsidRPr="00212E7F">
        <w:rPr>
          <w:sz w:val="28"/>
          <w:szCs w:val="28"/>
        </w:rPr>
        <w:t xml:space="preserve">Планові показники видаткової частини бюджету міста Києва затверджено у сумі </w:t>
      </w:r>
      <w:r w:rsidR="00AA0BB2" w:rsidRPr="00212E7F">
        <w:rPr>
          <w:sz w:val="28"/>
          <w:szCs w:val="28"/>
        </w:rPr>
        <w:t>6</w:t>
      </w:r>
      <w:r w:rsidR="00212E7F">
        <w:rPr>
          <w:sz w:val="28"/>
          <w:szCs w:val="28"/>
        </w:rPr>
        <w:t>0</w:t>
      </w:r>
      <w:r w:rsidR="00346D80" w:rsidRPr="00212E7F">
        <w:rPr>
          <w:sz w:val="28"/>
          <w:szCs w:val="28"/>
        </w:rPr>
        <w:t> </w:t>
      </w:r>
      <w:r w:rsidR="00212E7F">
        <w:rPr>
          <w:sz w:val="28"/>
          <w:szCs w:val="28"/>
        </w:rPr>
        <w:t>498</w:t>
      </w:r>
      <w:r w:rsidR="00AA0BB2" w:rsidRPr="00212E7F">
        <w:rPr>
          <w:sz w:val="28"/>
          <w:szCs w:val="28"/>
        </w:rPr>
        <w:t> </w:t>
      </w:r>
      <w:r w:rsidR="00212E7F">
        <w:rPr>
          <w:sz w:val="28"/>
          <w:szCs w:val="28"/>
        </w:rPr>
        <w:t>966</w:t>
      </w:r>
      <w:r w:rsidR="00AA0BB2" w:rsidRPr="00212E7F">
        <w:rPr>
          <w:sz w:val="28"/>
          <w:szCs w:val="28"/>
        </w:rPr>
        <w:t>,</w:t>
      </w:r>
      <w:r w:rsidR="00212E7F">
        <w:rPr>
          <w:sz w:val="28"/>
          <w:szCs w:val="28"/>
        </w:rPr>
        <w:t>2</w:t>
      </w:r>
      <w:r w:rsidRPr="00212E7F">
        <w:rPr>
          <w:sz w:val="28"/>
          <w:szCs w:val="28"/>
        </w:rPr>
        <w:t xml:space="preserve"> тис</w:t>
      </w:r>
      <w:r w:rsidR="00054954" w:rsidRPr="00212E7F">
        <w:rPr>
          <w:sz w:val="28"/>
          <w:szCs w:val="28"/>
        </w:rPr>
        <w:t>.</w:t>
      </w:r>
      <w:r w:rsidRPr="00212E7F">
        <w:rPr>
          <w:sz w:val="28"/>
          <w:szCs w:val="28"/>
        </w:rPr>
        <w:t xml:space="preserve"> грн, в тому числі по загальному фонду                              </w:t>
      </w:r>
      <w:r w:rsidR="00F202CD" w:rsidRPr="00212E7F">
        <w:rPr>
          <w:sz w:val="28"/>
          <w:szCs w:val="28"/>
        </w:rPr>
        <w:t>3</w:t>
      </w:r>
      <w:r w:rsidR="00355AEB" w:rsidRPr="00212E7F">
        <w:rPr>
          <w:sz w:val="28"/>
          <w:szCs w:val="28"/>
        </w:rPr>
        <w:t>6</w:t>
      </w:r>
      <w:r w:rsidR="00F202CD" w:rsidRPr="00212E7F">
        <w:rPr>
          <w:sz w:val="28"/>
          <w:szCs w:val="28"/>
        </w:rPr>
        <w:t> </w:t>
      </w:r>
      <w:r w:rsidR="00346D80" w:rsidRPr="00212E7F">
        <w:rPr>
          <w:sz w:val="28"/>
          <w:szCs w:val="28"/>
        </w:rPr>
        <w:t>7</w:t>
      </w:r>
      <w:r w:rsidR="00212E7F">
        <w:rPr>
          <w:sz w:val="28"/>
          <w:szCs w:val="28"/>
        </w:rPr>
        <w:t>79</w:t>
      </w:r>
      <w:r w:rsidR="00355AEB" w:rsidRPr="00212E7F">
        <w:rPr>
          <w:sz w:val="28"/>
          <w:szCs w:val="28"/>
        </w:rPr>
        <w:t> </w:t>
      </w:r>
      <w:r w:rsidR="00212E7F">
        <w:rPr>
          <w:sz w:val="28"/>
          <w:szCs w:val="28"/>
        </w:rPr>
        <w:t>283</w:t>
      </w:r>
      <w:r w:rsidR="00355AEB" w:rsidRPr="00212E7F">
        <w:rPr>
          <w:sz w:val="28"/>
          <w:szCs w:val="28"/>
        </w:rPr>
        <w:t>,</w:t>
      </w:r>
      <w:r w:rsidR="00212E7F">
        <w:rPr>
          <w:sz w:val="28"/>
          <w:szCs w:val="28"/>
        </w:rPr>
        <w:t>8</w:t>
      </w:r>
      <w:r w:rsidRPr="00212E7F">
        <w:rPr>
          <w:sz w:val="28"/>
          <w:szCs w:val="28"/>
        </w:rPr>
        <w:t xml:space="preserve"> тис</w:t>
      </w:r>
      <w:r w:rsidR="00054954" w:rsidRPr="00212E7F">
        <w:rPr>
          <w:sz w:val="28"/>
          <w:szCs w:val="28"/>
        </w:rPr>
        <w:t>.</w:t>
      </w:r>
      <w:r w:rsidR="00AB0C16" w:rsidRPr="00212E7F">
        <w:rPr>
          <w:sz w:val="28"/>
          <w:szCs w:val="28"/>
        </w:rPr>
        <w:t> </w:t>
      </w:r>
      <w:r w:rsidRPr="00212E7F">
        <w:rPr>
          <w:sz w:val="28"/>
          <w:szCs w:val="28"/>
        </w:rPr>
        <w:t xml:space="preserve">грн та спеціальному фонду – </w:t>
      </w:r>
      <w:r w:rsidR="00AA0BB2" w:rsidRPr="00212E7F">
        <w:rPr>
          <w:sz w:val="28"/>
          <w:szCs w:val="28"/>
        </w:rPr>
        <w:t>2</w:t>
      </w:r>
      <w:r w:rsidR="00212E7F">
        <w:rPr>
          <w:sz w:val="28"/>
          <w:szCs w:val="28"/>
        </w:rPr>
        <w:t>3</w:t>
      </w:r>
      <w:r w:rsidR="00AA0BB2" w:rsidRPr="00212E7F">
        <w:rPr>
          <w:sz w:val="28"/>
          <w:szCs w:val="28"/>
        </w:rPr>
        <w:t> </w:t>
      </w:r>
      <w:r w:rsidR="00212E7F">
        <w:rPr>
          <w:sz w:val="28"/>
          <w:szCs w:val="28"/>
        </w:rPr>
        <w:t>719</w:t>
      </w:r>
      <w:r w:rsidR="00AA0BB2" w:rsidRPr="00212E7F">
        <w:rPr>
          <w:sz w:val="28"/>
          <w:szCs w:val="28"/>
        </w:rPr>
        <w:t> </w:t>
      </w:r>
      <w:r w:rsidR="00212E7F">
        <w:rPr>
          <w:sz w:val="28"/>
          <w:szCs w:val="28"/>
        </w:rPr>
        <w:t>682</w:t>
      </w:r>
      <w:r w:rsidR="00AA0BB2" w:rsidRPr="00212E7F">
        <w:rPr>
          <w:sz w:val="28"/>
          <w:szCs w:val="28"/>
        </w:rPr>
        <w:t>,4</w:t>
      </w:r>
      <w:r w:rsidRPr="00212E7F">
        <w:rPr>
          <w:sz w:val="28"/>
          <w:szCs w:val="28"/>
        </w:rPr>
        <w:t xml:space="preserve"> тис</w:t>
      </w:r>
      <w:r w:rsidR="00054954" w:rsidRPr="00212E7F">
        <w:rPr>
          <w:sz w:val="28"/>
          <w:szCs w:val="28"/>
        </w:rPr>
        <w:t>.</w:t>
      </w:r>
      <w:r w:rsidR="00AB0C16" w:rsidRPr="00212E7F">
        <w:rPr>
          <w:sz w:val="28"/>
          <w:szCs w:val="28"/>
        </w:rPr>
        <w:t> </w:t>
      </w:r>
      <w:r w:rsidRPr="00212E7F">
        <w:rPr>
          <w:sz w:val="28"/>
          <w:szCs w:val="28"/>
        </w:rPr>
        <w:t>грн. Виконання бюджету міста Києва за</w:t>
      </w:r>
      <w:r w:rsidR="005F1C3B" w:rsidRPr="00212E7F">
        <w:rPr>
          <w:sz w:val="28"/>
          <w:szCs w:val="28"/>
        </w:rPr>
        <w:t xml:space="preserve"> </w:t>
      </w:r>
      <w:r w:rsidRPr="00212E7F">
        <w:rPr>
          <w:sz w:val="28"/>
          <w:szCs w:val="28"/>
        </w:rPr>
        <w:t>201</w:t>
      </w:r>
      <w:r w:rsidR="005A000F" w:rsidRPr="00212E7F">
        <w:rPr>
          <w:sz w:val="28"/>
          <w:szCs w:val="28"/>
        </w:rPr>
        <w:t>8</w:t>
      </w:r>
      <w:r w:rsidRPr="00212E7F">
        <w:rPr>
          <w:sz w:val="28"/>
          <w:szCs w:val="28"/>
        </w:rPr>
        <w:t xml:space="preserve"> р</w:t>
      </w:r>
      <w:r w:rsidR="00212E7F">
        <w:rPr>
          <w:sz w:val="28"/>
          <w:szCs w:val="28"/>
        </w:rPr>
        <w:t>ік</w:t>
      </w:r>
      <w:r w:rsidRPr="00212E7F">
        <w:rPr>
          <w:sz w:val="28"/>
          <w:szCs w:val="28"/>
        </w:rPr>
        <w:t xml:space="preserve"> становить </w:t>
      </w:r>
      <w:r w:rsidR="00AA0BB2" w:rsidRPr="00212E7F">
        <w:rPr>
          <w:sz w:val="28"/>
          <w:szCs w:val="28"/>
        </w:rPr>
        <w:t>5</w:t>
      </w:r>
      <w:r w:rsidR="00212E7F">
        <w:rPr>
          <w:sz w:val="28"/>
          <w:szCs w:val="28"/>
        </w:rPr>
        <w:t>8</w:t>
      </w:r>
      <w:r w:rsidR="00AA0BB2" w:rsidRPr="00212E7F">
        <w:rPr>
          <w:sz w:val="28"/>
          <w:szCs w:val="28"/>
        </w:rPr>
        <w:t> </w:t>
      </w:r>
      <w:r w:rsidR="00212E7F">
        <w:rPr>
          <w:sz w:val="28"/>
          <w:szCs w:val="28"/>
        </w:rPr>
        <w:t>201</w:t>
      </w:r>
      <w:r w:rsidR="00AA0BB2" w:rsidRPr="00212E7F">
        <w:rPr>
          <w:sz w:val="28"/>
          <w:szCs w:val="28"/>
        </w:rPr>
        <w:t> </w:t>
      </w:r>
      <w:r w:rsidR="00212E7F">
        <w:rPr>
          <w:sz w:val="28"/>
          <w:szCs w:val="28"/>
        </w:rPr>
        <w:t>492</w:t>
      </w:r>
      <w:r w:rsidR="00AA0BB2" w:rsidRPr="00212E7F">
        <w:rPr>
          <w:sz w:val="28"/>
          <w:szCs w:val="28"/>
        </w:rPr>
        <w:t>,</w:t>
      </w:r>
      <w:r w:rsidR="00212E7F">
        <w:rPr>
          <w:sz w:val="28"/>
          <w:szCs w:val="28"/>
        </w:rPr>
        <w:t>5</w:t>
      </w:r>
      <w:r w:rsidRPr="00212E7F">
        <w:rPr>
          <w:sz w:val="28"/>
          <w:szCs w:val="28"/>
        </w:rPr>
        <w:t xml:space="preserve"> тис</w:t>
      </w:r>
      <w:r w:rsidR="00054954" w:rsidRPr="00212E7F">
        <w:rPr>
          <w:sz w:val="28"/>
          <w:szCs w:val="28"/>
        </w:rPr>
        <w:t>.</w:t>
      </w:r>
      <w:r w:rsidRPr="00212E7F">
        <w:rPr>
          <w:sz w:val="28"/>
          <w:szCs w:val="28"/>
        </w:rPr>
        <w:t xml:space="preserve"> грн, в тому числі по загальному фонду – </w:t>
      </w:r>
      <w:r w:rsidR="00AA0BB2" w:rsidRPr="00212E7F">
        <w:rPr>
          <w:sz w:val="28"/>
          <w:szCs w:val="28"/>
        </w:rPr>
        <w:t xml:space="preserve"> </w:t>
      </w:r>
      <w:r w:rsidR="00212E7F">
        <w:rPr>
          <w:sz w:val="28"/>
          <w:szCs w:val="28"/>
        </w:rPr>
        <w:t>3</w:t>
      </w:r>
      <w:r w:rsidR="00AA0BB2" w:rsidRPr="00212E7F">
        <w:rPr>
          <w:sz w:val="28"/>
          <w:szCs w:val="28"/>
        </w:rPr>
        <w:t>5</w:t>
      </w:r>
      <w:r w:rsidR="00212E7F">
        <w:rPr>
          <w:sz w:val="28"/>
          <w:szCs w:val="28"/>
        </w:rPr>
        <w:t> 8</w:t>
      </w:r>
      <w:r w:rsidR="00AA0BB2" w:rsidRPr="00212E7F">
        <w:rPr>
          <w:sz w:val="28"/>
          <w:szCs w:val="28"/>
        </w:rPr>
        <w:t>7</w:t>
      </w:r>
      <w:r w:rsidR="00212E7F">
        <w:rPr>
          <w:sz w:val="28"/>
          <w:szCs w:val="28"/>
        </w:rPr>
        <w:t>1 108</w:t>
      </w:r>
      <w:r w:rsidR="00AA0BB2" w:rsidRPr="00212E7F">
        <w:rPr>
          <w:sz w:val="28"/>
          <w:szCs w:val="28"/>
        </w:rPr>
        <w:t>,</w:t>
      </w:r>
      <w:r w:rsidR="00212E7F">
        <w:rPr>
          <w:sz w:val="28"/>
          <w:szCs w:val="28"/>
        </w:rPr>
        <w:t>1</w:t>
      </w:r>
      <w:r w:rsidRPr="00212E7F">
        <w:rPr>
          <w:sz w:val="28"/>
          <w:szCs w:val="28"/>
        </w:rPr>
        <w:t xml:space="preserve"> тис</w:t>
      </w:r>
      <w:r w:rsidR="00054954" w:rsidRPr="00212E7F">
        <w:rPr>
          <w:sz w:val="28"/>
          <w:szCs w:val="28"/>
        </w:rPr>
        <w:t>.</w:t>
      </w:r>
      <w:r w:rsidR="00AB0C16" w:rsidRPr="00212E7F">
        <w:rPr>
          <w:sz w:val="28"/>
          <w:szCs w:val="28"/>
        </w:rPr>
        <w:t> </w:t>
      </w:r>
      <w:r w:rsidRPr="00212E7F">
        <w:rPr>
          <w:sz w:val="28"/>
          <w:szCs w:val="28"/>
        </w:rPr>
        <w:t xml:space="preserve">грн, та спеціальному фонду – </w:t>
      </w:r>
      <w:r w:rsidR="00212E7F">
        <w:rPr>
          <w:sz w:val="28"/>
          <w:szCs w:val="28"/>
        </w:rPr>
        <w:t>22</w:t>
      </w:r>
      <w:r w:rsidR="00AA0BB2" w:rsidRPr="00212E7F">
        <w:rPr>
          <w:sz w:val="28"/>
          <w:szCs w:val="28"/>
        </w:rPr>
        <w:t> </w:t>
      </w:r>
      <w:r w:rsidR="00212E7F">
        <w:rPr>
          <w:sz w:val="28"/>
          <w:szCs w:val="28"/>
        </w:rPr>
        <w:t>33</w:t>
      </w:r>
      <w:r w:rsidR="00AA0BB2" w:rsidRPr="00212E7F">
        <w:rPr>
          <w:sz w:val="28"/>
          <w:szCs w:val="28"/>
        </w:rPr>
        <w:t>0 </w:t>
      </w:r>
      <w:r w:rsidR="00212E7F">
        <w:rPr>
          <w:sz w:val="28"/>
          <w:szCs w:val="28"/>
        </w:rPr>
        <w:t>3</w:t>
      </w:r>
      <w:r w:rsidR="00AA0BB2" w:rsidRPr="00212E7F">
        <w:rPr>
          <w:sz w:val="28"/>
          <w:szCs w:val="28"/>
        </w:rPr>
        <w:t>8</w:t>
      </w:r>
      <w:r w:rsidR="00212E7F">
        <w:rPr>
          <w:sz w:val="28"/>
          <w:szCs w:val="28"/>
        </w:rPr>
        <w:t>4</w:t>
      </w:r>
      <w:r w:rsidR="00AA0BB2" w:rsidRPr="00212E7F">
        <w:rPr>
          <w:sz w:val="28"/>
          <w:szCs w:val="28"/>
        </w:rPr>
        <w:t>,</w:t>
      </w:r>
      <w:r w:rsidR="00212E7F">
        <w:rPr>
          <w:sz w:val="28"/>
          <w:szCs w:val="28"/>
        </w:rPr>
        <w:t>4</w:t>
      </w:r>
      <w:r w:rsidRPr="00212E7F">
        <w:rPr>
          <w:sz w:val="28"/>
          <w:szCs w:val="28"/>
        </w:rPr>
        <w:t xml:space="preserve"> тис</w:t>
      </w:r>
      <w:r w:rsidR="00054954" w:rsidRPr="00212E7F">
        <w:rPr>
          <w:sz w:val="28"/>
          <w:szCs w:val="28"/>
        </w:rPr>
        <w:t>.</w:t>
      </w:r>
      <w:r w:rsidR="00AB0C16" w:rsidRPr="00212E7F">
        <w:rPr>
          <w:sz w:val="28"/>
          <w:szCs w:val="28"/>
        </w:rPr>
        <w:t> </w:t>
      </w:r>
      <w:r w:rsidRPr="00212E7F">
        <w:rPr>
          <w:sz w:val="28"/>
          <w:szCs w:val="28"/>
        </w:rPr>
        <w:t xml:space="preserve">грн. </w:t>
      </w:r>
    </w:p>
    <w:p w:rsidR="00193C44" w:rsidRPr="004E206E" w:rsidRDefault="009A3E8C" w:rsidP="00086086">
      <w:pPr>
        <w:shd w:val="clear" w:color="auto" w:fill="FFFFFF"/>
        <w:ind w:left="48" w:right="34" w:firstLine="709"/>
        <w:jc w:val="both"/>
        <w:rPr>
          <w:color w:val="FF0000"/>
          <w:sz w:val="28"/>
          <w:szCs w:val="28"/>
        </w:rPr>
      </w:pPr>
      <w:r>
        <w:rPr>
          <w:noProof/>
          <w:color w:val="FF0000"/>
          <w:sz w:val="28"/>
          <w:szCs w:val="28"/>
          <w:lang w:val="ru-RU"/>
        </w:rPr>
        <w:drawing>
          <wp:inline distT="0" distB="0" distL="0" distR="0">
            <wp:extent cx="4242435" cy="2847340"/>
            <wp:effectExtent l="0" t="0" r="5715"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42435" cy="2847340"/>
                    </a:xfrm>
                    <a:prstGeom prst="rect">
                      <a:avLst/>
                    </a:prstGeom>
                    <a:noFill/>
                    <a:ln>
                      <a:noFill/>
                    </a:ln>
                  </pic:spPr>
                </pic:pic>
              </a:graphicData>
            </a:graphic>
          </wp:inline>
        </w:drawing>
      </w:r>
    </w:p>
    <w:p w:rsidR="004B6641" w:rsidRPr="004E206E" w:rsidRDefault="004B6641" w:rsidP="0001332B">
      <w:pPr>
        <w:spacing w:line="274" w:lineRule="exact"/>
        <w:jc w:val="both"/>
        <w:rPr>
          <w:color w:val="FF0000"/>
          <w:sz w:val="28"/>
          <w:szCs w:val="28"/>
        </w:rPr>
      </w:pPr>
    </w:p>
    <w:p w:rsidR="009F6D64" w:rsidRPr="00FD6954" w:rsidRDefault="009F6D64" w:rsidP="00086086">
      <w:pPr>
        <w:spacing w:line="274" w:lineRule="exact"/>
        <w:ind w:firstLine="709"/>
        <w:jc w:val="both"/>
        <w:rPr>
          <w:sz w:val="28"/>
          <w:szCs w:val="28"/>
        </w:rPr>
      </w:pPr>
      <w:r w:rsidRPr="00212E7F">
        <w:rPr>
          <w:sz w:val="28"/>
          <w:szCs w:val="28"/>
        </w:rPr>
        <w:lastRenderedPageBreak/>
        <w:t xml:space="preserve">Обсяг видатків загального фонду бюджету міста Києва </w:t>
      </w:r>
      <w:r w:rsidR="000C720E" w:rsidRPr="00212E7F">
        <w:rPr>
          <w:sz w:val="28"/>
          <w:szCs w:val="28"/>
        </w:rPr>
        <w:t>п</w:t>
      </w:r>
      <w:r w:rsidRPr="00212E7F">
        <w:rPr>
          <w:sz w:val="28"/>
          <w:szCs w:val="28"/>
        </w:rPr>
        <w:t>орівняно з відповідним показником минулого року збільшився</w:t>
      </w:r>
      <w:r w:rsidRPr="004E206E">
        <w:rPr>
          <w:color w:val="FF0000"/>
          <w:sz w:val="28"/>
          <w:szCs w:val="28"/>
        </w:rPr>
        <w:t xml:space="preserve"> </w:t>
      </w:r>
      <w:r w:rsidRPr="00FD6954">
        <w:rPr>
          <w:sz w:val="28"/>
          <w:szCs w:val="28"/>
        </w:rPr>
        <w:t xml:space="preserve">на </w:t>
      </w:r>
      <w:r w:rsidR="00FD6954" w:rsidRPr="00FD6954">
        <w:rPr>
          <w:sz w:val="28"/>
          <w:szCs w:val="28"/>
        </w:rPr>
        <w:t>4</w:t>
      </w:r>
      <w:r w:rsidR="00914483" w:rsidRPr="00FD6954">
        <w:rPr>
          <w:sz w:val="28"/>
          <w:szCs w:val="28"/>
        </w:rPr>
        <w:t> 0</w:t>
      </w:r>
      <w:r w:rsidR="00FD6954" w:rsidRPr="00FD6954">
        <w:rPr>
          <w:sz w:val="28"/>
          <w:szCs w:val="28"/>
        </w:rPr>
        <w:t>2</w:t>
      </w:r>
      <w:r w:rsidR="001D4587">
        <w:rPr>
          <w:sz w:val="28"/>
          <w:szCs w:val="28"/>
        </w:rPr>
        <w:t>3</w:t>
      </w:r>
      <w:r w:rsidR="00914483" w:rsidRPr="00FD6954">
        <w:rPr>
          <w:sz w:val="28"/>
          <w:szCs w:val="28"/>
        </w:rPr>
        <w:t> </w:t>
      </w:r>
      <w:r w:rsidR="00FD6954" w:rsidRPr="00FD6954">
        <w:rPr>
          <w:sz w:val="28"/>
          <w:szCs w:val="28"/>
        </w:rPr>
        <w:t>1</w:t>
      </w:r>
      <w:r w:rsidR="001D4587">
        <w:rPr>
          <w:sz w:val="28"/>
          <w:szCs w:val="28"/>
        </w:rPr>
        <w:t>42</w:t>
      </w:r>
      <w:r w:rsidR="00914483" w:rsidRPr="00FD6954">
        <w:rPr>
          <w:sz w:val="28"/>
          <w:szCs w:val="28"/>
        </w:rPr>
        <w:t>,</w:t>
      </w:r>
      <w:r w:rsidR="001D4587">
        <w:rPr>
          <w:sz w:val="28"/>
          <w:szCs w:val="28"/>
        </w:rPr>
        <w:t>5</w:t>
      </w:r>
      <w:r w:rsidR="00022B7C" w:rsidRPr="00FD6954">
        <w:rPr>
          <w:sz w:val="28"/>
          <w:szCs w:val="28"/>
        </w:rPr>
        <w:t xml:space="preserve"> тис. грн.</w:t>
      </w:r>
      <w:r w:rsidRPr="00FD6954">
        <w:rPr>
          <w:sz w:val="28"/>
          <w:szCs w:val="28"/>
        </w:rPr>
        <w:t xml:space="preserve"> Виконання планових річних показників, затверджених Київською міською радою, становить </w:t>
      </w:r>
      <w:r w:rsidR="00FD6954">
        <w:rPr>
          <w:sz w:val="28"/>
          <w:szCs w:val="28"/>
        </w:rPr>
        <w:t>97,5</w:t>
      </w:r>
      <w:r w:rsidRPr="00FD6954">
        <w:rPr>
          <w:sz w:val="28"/>
          <w:szCs w:val="28"/>
        </w:rPr>
        <w:t>%.</w:t>
      </w:r>
    </w:p>
    <w:p w:rsidR="009F6D64" w:rsidRPr="00733D56" w:rsidRDefault="009F6D64" w:rsidP="00734C4F">
      <w:pPr>
        <w:ind w:firstLine="709"/>
        <w:jc w:val="both"/>
        <w:rPr>
          <w:sz w:val="28"/>
          <w:szCs w:val="28"/>
        </w:rPr>
      </w:pPr>
      <w:r w:rsidRPr="007512FD">
        <w:rPr>
          <w:sz w:val="28"/>
          <w:szCs w:val="28"/>
        </w:rPr>
        <w:t>Видатки спеціального фонду бюджету міста Києва</w:t>
      </w:r>
      <w:r w:rsidR="004552AF" w:rsidRPr="007512FD">
        <w:rPr>
          <w:sz w:val="28"/>
          <w:szCs w:val="28"/>
        </w:rPr>
        <w:t xml:space="preserve"> </w:t>
      </w:r>
      <w:r w:rsidR="007B67C6">
        <w:rPr>
          <w:sz w:val="28"/>
          <w:szCs w:val="28"/>
        </w:rPr>
        <w:t xml:space="preserve">збільшились </w:t>
      </w:r>
      <w:r w:rsidRPr="007512FD">
        <w:rPr>
          <w:sz w:val="28"/>
          <w:szCs w:val="28"/>
        </w:rPr>
        <w:t xml:space="preserve">на </w:t>
      </w:r>
      <w:r w:rsidR="00733D56" w:rsidRPr="00733D56">
        <w:rPr>
          <w:sz w:val="28"/>
          <w:szCs w:val="28"/>
        </w:rPr>
        <w:t>4</w:t>
      </w:r>
      <w:r w:rsidR="00914483" w:rsidRPr="00733D56">
        <w:rPr>
          <w:sz w:val="28"/>
          <w:szCs w:val="28"/>
        </w:rPr>
        <w:t> </w:t>
      </w:r>
      <w:r w:rsidR="00733D56" w:rsidRPr="00733D56">
        <w:rPr>
          <w:sz w:val="28"/>
          <w:szCs w:val="28"/>
        </w:rPr>
        <w:t>657</w:t>
      </w:r>
      <w:r w:rsidR="00914483" w:rsidRPr="00733D56">
        <w:rPr>
          <w:sz w:val="28"/>
          <w:szCs w:val="28"/>
        </w:rPr>
        <w:t> </w:t>
      </w:r>
      <w:r w:rsidR="00733D56" w:rsidRPr="00733D56">
        <w:rPr>
          <w:sz w:val="28"/>
          <w:szCs w:val="28"/>
        </w:rPr>
        <w:t>531</w:t>
      </w:r>
      <w:r w:rsidR="00914483" w:rsidRPr="00733D56">
        <w:rPr>
          <w:sz w:val="28"/>
          <w:szCs w:val="28"/>
        </w:rPr>
        <w:t>,</w:t>
      </w:r>
      <w:r w:rsidR="00733D56" w:rsidRPr="00733D56">
        <w:rPr>
          <w:sz w:val="28"/>
          <w:szCs w:val="28"/>
        </w:rPr>
        <w:t>5</w:t>
      </w:r>
      <w:r w:rsidR="00022B7C" w:rsidRPr="00733D56">
        <w:rPr>
          <w:sz w:val="28"/>
          <w:szCs w:val="28"/>
        </w:rPr>
        <w:t xml:space="preserve"> тис. грн</w:t>
      </w:r>
      <w:r w:rsidR="007B67C6">
        <w:rPr>
          <w:sz w:val="28"/>
          <w:szCs w:val="28"/>
        </w:rPr>
        <w:t xml:space="preserve"> у порівнянні з </w:t>
      </w:r>
      <w:r w:rsidRPr="00733D56">
        <w:rPr>
          <w:sz w:val="28"/>
          <w:szCs w:val="28"/>
        </w:rPr>
        <w:t>аналогічни</w:t>
      </w:r>
      <w:r w:rsidR="007B67C6">
        <w:rPr>
          <w:sz w:val="28"/>
          <w:szCs w:val="28"/>
        </w:rPr>
        <w:t>м</w:t>
      </w:r>
      <w:r w:rsidRPr="00733D56">
        <w:rPr>
          <w:sz w:val="28"/>
          <w:szCs w:val="28"/>
        </w:rPr>
        <w:t xml:space="preserve"> показник</w:t>
      </w:r>
      <w:r w:rsidR="007B67C6">
        <w:rPr>
          <w:sz w:val="28"/>
          <w:szCs w:val="28"/>
        </w:rPr>
        <w:t>ом</w:t>
      </w:r>
      <w:r w:rsidRPr="00733D56">
        <w:rPr>
          <w:sz w:val="28"/>
          <w:szCs w:val="28"/>
        </w:rPr>
        <w:t xml:space="preserve"> попереднього року.</w:t>
      </w:r>
      <w:r w:rsidRPr="004E206E">
        <w:rPr>
          <w:color w:val="FF0000"/>
          <w:sz w:val="28"/>
          <w:szCs w:val="28"/>
        </w:rPr>
        <w:t xml:space="preserve"> </w:t>
      </w:r>
      <w:r w:rsidRPr="00733D56">
        <w:rPr>
          <w:sz w:val="28"/>
          <w:szCs w:val="28"/>
        </w:rPr>
        <w:t xml:space="preserve">Рівень виконання планових річних показників, затверджених Київською міською радою, склав </w:t>
      </w:r>
      <w:r w:rsidR="00733D56" w:rsidRPr="00733D56">
        <w:rPr>
          <w:sz w:val="28"/>
          <w:szCs w:val="28"/>
        </w:rPr>
        <w:t>93</w:t>
      </w:r>
      <w:r w:rsidR="00914483" w:rsidRPr="00733D56">
        <w:rPr>
          <w:sz w:val="28"/>
          <w:szCs w:val="28"/>
        </w:rPr>
        <w:t>,</w:t>
      </w:r>
      <w:r w:rsidR="00733D56" w:rsidRPr="00733D56">
        <w:rPr>
          <w:sz w:val="28"/>
          <w:szCs w:val="28"/>
        </w:rPr>
        <w:t>7</w:t>
      </w:r>
      <w:r w:rsidRPr="00733D56">
        <w:rPr>
          <w:sz w:val="28"/>
          <w:szCs w:val="28"/>
        </w:rPr>
        <w:t>%.</w:t>
      </w:r>
    </w:p>
    <w:p w:rsidR="00B9570E" w:rsidRPr="006E316E" w:rsidRDefault="009F6D64" w:rsidP="00086086">
      <w:pPr>
        <w:ind w:firstLine="709"/>
        <w:jc w:val="both"/>
        <w:rPr>
          <w:sz w:val="28"/>
          <w:szCs w:val="28"/>
        </w:rPr>
      </w:pPr>
      <w:r w:rsidRPr="00733D56">
        <w:rPr>
          <w:sz w:val="28"/>
          <w:szCs w:val="28"/>
        </w:rPr>
        <w:t>Більшість видатків бюджету традиційно спрямовується на соціально-культурну сферу (освіта, охорона здоров'я, соціальний захист і соціальне забезпечення, культура та мистецтво, фізична культура і спорт).</w:t>
      </w:r>
      <w:r w:rsidRPr="004E206E">
        <w:rPr>
          <w:color w:val="FF0000"/>
          <w:sz w:val="28"/>
          <w:szCs w:val="28"/>
        </w:rPr>
        <w:t xml:space="preserve"> </w:t>
      </w:r>
      <w:r w:rsidRPr="00733D56">
        <w:rPr>
          <w:sz w:val="28"/>
          <w:szCs w:val="28"/>
        </w:rPr>
        <w:t>У звітному періоді сукупна частка цих видатків у структурі видатків бюджету складала</w:t>
      </w:r>
      <w:r w:rsidRPr="004E206E">
        <w:rPr>
          <w:color w:val="FF0000"/>
          <w:sz w:val="28"/>
          <w:szCs w:val="28"/>
        </w:rPr>
        <w:t xml:space="preserve"> </w:t>
      </w:r>
      <w:r w:rsidR="005D748D" w:rsidRPr="004B70AA">
        <w:rPr>
          <w:sz w:val="28"/>
          <w:szCs w:val="28"/>
        </w:rPr>
        <w:t>6</w:t>
      </w:r>
      <w:r w:rsidR="00306C29" w:rsidRPr="004B70AA">
        <w:rPr>
          <w:sz w:val="28"/>
          <w:szCs w:val="28"/>
        </w:rPr>
        <w:t>0</w:t>
      </w:r>
      <w:r w:rsidR="005D748D" w:rsidRPr="004B70AA">
        <w:rPr>
          <w:sz w:val="28"/>
          <w:szCs w:val="28"/>
        </w:rPr>
        <w:t>,9</w:t>
      </w:r>
      <w:r w:rsidRPr="004B70AA">
        <w:rPr>
          <w:sz w:val="28"/>
          <w:szCs w:val="28"/>
        </w:rPr>
        <w:t xml:space="preserve">%, </w:t>
      </w:r>
      <w:r w:rsidR="005E5B9C" w:rsidRPr="004B70AA">
        <w:rPr>
          <w:sz w:val="28"/>
          <w:szCs w:val="28"/>
        </w:rPr>
        <w:t>та</w:t>
      </w:r>
      <w:r w:rsidRPr="004B70AA">
        <w:rPr>
          <w:sz w:val="28"/>
          <w:szCs w:val="28"/>
        </w:rPr>
        <w:t xml:space="preserve"> </w:t>
      </w:r>
      <w:r w:rsidRPr="006E316E">
        <w:rPr>
          <w:sz w:val="28"/>
          <w:szCs w:val="28"/>
        </w:rPr>
        <w:t xml:space="preserve">на </w:t>
      </w:r>
      <w:r w:rsidR="004B70AA" w:rsidRPr="006E316E">
        <w:rPr>
          <w:sz w:val="28"/>
          <w:szCs w:val="28"/>
        </w:rPr>
        <w:t>4</w:t>
      </w:r>
      <w:r w:rsidR="005D748D" w:rsidRPr="006E316E">
        <w:rPr>
          <w:sz w:val="28"/>
          <w:szCs w:val="28"/>
        </w:rPr>
        <w:t> </w:t>
      </w:r>
      <w:r w:rsidR="004B70AA" w:rsidRPr="006E316E">
        <w:rPr>
          <w:sz w:val="28"/>
          <w:szCs w:val="28"/>
        </w:rPr>
        <w:t>853</w:t>
      </w:r>
      <w:r w:rsidR="005D748D" w:rsidRPr="006E316E">
        <w:rPr>
          <w:sz w:val="28"/>
          <w:szCs w:val="28"/>
        </w:rPr>
        <w:t> </w:t>
      </w:r>
      <w:r w:rsidR="004B70AA" w:rsidRPr="006E316E">
        <w:rPr>
          <w:sz w:val="28"/>
          <w:szCs w:val="28"/>
        </w:rPr>
        <w:t>010</w:t>
      </w:r>
      <w:r w:rsidR="005D748D" w:rsidRPr="006E316E">
        <w:rPr>
          <w:sz w:val="28"/>
          <w:szCs w:val="28"/>
        </w:rPr>
        <w:t>,</w:t>
      </w:r>
      <w:r w:rsidR="004B70AA" w:rsidRPr="006E316E">
        <w:rPr>
          <w:sz w:val="28"/>
          <w:szCs w:val="28"/>
        </w:rPr>
        <w:t>3</w:t>
      </w:r>
      <w:r w:rsidR="00022B7C" w:rsidRPr="006E316E">
        <w:rPr>
          <w:sz w:val="28"/>
          <w:szCs w:val="28"/>
        </w:rPr>
        <w:t xml:space="preserve"> тис. грн</w:t>
      </w:r>
      <w:r w:rsidRPr="006E316E">
        <w:rPr>
          <w:sz w:val="28"/>
          <w:szCs w:val="28"/>
        </w:rPr>
        <w:t xml:space="preserve"> більше рівня попереднього року</w:t>
      </w:r>
      <w:r w:rsidR="00022B7C" w:rsidRPr="006E316E">
        <w:rPr>
          <w:sz w:val="28"/>
          <w:szCs w:val="28"/>
        </w:rPr>
        <w:t>.</w:t>
      </w:r>
    </w:p>
    <w:p w:rsidR="009F6D64" w:rsidRPr="006E316E" w:rsidRDefault="009F6D64" w:rsidP="00086086">
      <w:pPr>
        <w:ind w:firstLine="709"/>
        <w:jc w:val="both"/>
        <w:rPr>
          <w:sz w:val="28"/>
          <w:szCs w:val="28"/>
        </w:rPr>
      </w:pPr>
      <w:r w:rsidRPr="006E316E">
        <w:rPr>
          <w:sz w:val="28"/>
          <w:szCs w:val="28"/>
        </w:rPr>
        <w:t xml:space="preserve"> </w:t>
      </w:r>
    </w:p>
    <w:p w:rsidR="004B6641" w:rsidRPr="006E316E" w:rsidRDefault="009A3E8C" w:rsidP="00B9570E">
      <w:pPr>
        <w:ind w:hanging="142"/>
        <w:jc w:val="both"/>
        <w:rPr>
          <w:sz w:val="28"/>
          <w:szCs w:val="28"/>
        </w:rPr>
      </w:pPr>
      <w:r>
        <w:rPr>
          <w:noProof/>
          <w:sz w:val="28"/>
          <w:szCs w:val="28"/>
          <w:lang w:val="ru-RU"/>
        </w:rPr>
        <w:drawing>
          <wp:inline distT="0" distB="0" distL="0" distR="0">
            <wp:extent cx="5902960" cy="4161155"/>
            <wp:effectExtent l="0" t="0" r="2540"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2960" cy="4161155"/>
                    </a:xfrm>
                    <a:prstGeom prst="rect">
                      <a:avLst/>
                    </a:prstGeom>
                    <a:noFill/>
                    <a:ln>
                      <a:noFill/>
                    </a:ln>
                  </pic:spPr>
                </pic:pic>
              </a:graphicData>
            </a:graphic>
          </wp:inline>
        </w:drawing>
      </w:r>
    </w:p>
    <w:p w:rsidR="007D7C1E" w:rsidRDefault="007D7C1E" w:rsidP="00B9570E">
      <w:pPr>
        <w:jc w:val="both"/>
        <w:rPr>
          <w:sz w:val="28"/>
          <w:szCs w:val="28"/>
        </w:rPr>
      </w:pPr>
    </w:p>
    <w:p w:rsidR="00F21BA0" w:rsidRPr="00D925F9" w:rsidRDefault="00700172" w:rsidP="000D22B2">
      <w:pPr>
        <w:ind w:firstLine="709"/>
        <w:jc w:val="both"/>
        <w:rPr>
          <w:sz w:val="28"/>
          <w:szCs w:val="28"/>
        </w:rPr>
      </w:pPr>
      <w:r w:rsidRPr="00D925F9">
        <w:rPr>
          <w:sz w:val="28"/>
          <w:szCs w:val="28"/>
        </w:rPr>
        <w:t>Найбільше зростання видатків у номінальному вираженні відбулося за такими напрямами:</w:t>
      </w:r>
      <w:r w:rsidR="00F21BA0" w:rsidRPr="00D925F9">
        <w:rPr>
          <w:sz w:val="28"/>
          <w:szCs w:val="28"/>
        </w:rPr>
        <w:t xml:space="preserve"> </w:t>
      </w:r>
    </w:p>
    <w:p w:rsidR="00F21BA0" w:rsidRPr="00D925F9" w:rsidRDefault="00F21BA0" w:rsidP="00335B62">
      <w:pPr>
        <w:numPr>
          <w:ilvl w:val="0"/>
          <w:numId w:val="19"/>
        </w:numPr>
        <w:tabs>
          <w:tab w:val="num" w:pos="608"/>
        </w:tabs>
        <w:ind w:left="0" w:firstLine="426"/>
        <w:jc w:val="both"/>
        <w:rPr>
          <w:sz w:val="28"/>
          <w:szCs w:val="28"/>
        </w:rPr>
      </w:pPr>
      <w:r w:rsidRPr="00D925F9">
        <w:rPr>
          <w:sz w:val="28"/>
          <w:szCs w:val="28"/>
        </w:rPr>
        <w:t xml:space="preserve">Освіта – на </w:t>
      </w:r>
      <w:r w:rsidR="00D925F9" w:rsidRPr="00D925F9">
        <w:rPr>
          <w:sz w:val="28"/>
          <w:szCs w:val="28"/>
        </w:rPr>
        <w:t>3</w:t>
      </w:r>
      <w:r w:rsidR="00BD568A" w:rsidRPr="00D925F9">
        <w:rPr>
          <w:sz w:val="28"/>
          <w:szCs w:val="28"/>
        </w:rPr>
        <w:t> </w:t>
      </w:r>
      <w:r w:rsidR="00D925F9" w:rsidRPr="00D925F9">
        <w:rPr>
          <w:sz w:val="28"/>
          <w:szCs w:val="28"/>
        </w:rPr>
        <w:t>430</w:t>
      </w:r>
      <w:r w:rsidR="00BD568A" w:rsidRPr="00D925F9">
        <w:rPr>
          <w:sz w:val="28"/>
          <w:szCs w:val="28"/>
        </w:rPr>
        <w:t> </w:t>
      </w:r>
      <w:r w:rsidR="00D925F9" w:rsidRPr="00D925F9">
        <w:rPr>
          <w:sz w:val="28"/>
          <w:szCs w:val="28"/>
        </w:rPr>
        <w:t>292</w:t>
      </w:r>
      <w:r w:rsidR="00BD568A" w:rsidRPr="00D925F9">
        <w:rPr>
          <w:sz w:val="28"/>
          <w:szCs w:val="28"/>
        </w:rPr>
        <w:t>,</w:t>
      </w:r>
      <w:r w:rsidR="00D925F9" w:rsidRPr="00D925F9">
        <w:rPr>
          <w:sz w:val="28"/>
          <w:szCs w:val="28"/>
        </w:rPr>
        <w:t>8</w:t>
      </w:r>
      <w:r w:rsidRPr="00D925F9">
        <w:rPr>
          <w:sz w:val="28"/>
          <w:szCs w:val="28"/>
        </w:rPr>
        <w:t xml:space="preserve"> тис. грн, або на </w:t>
      </w:r>
      <w:r w:rsidR="00D925F9" w:rsidRPr="00D925F9">
        <w:rPr>
          <w:sz w:val="28"/>
          <w:szCs w:val="28"/>
        </w:rPr>
        <w:t>29</w:t>
      </w:r>
      <w:r w:rsidR="001D7033" w:rsidRPr="00D925F9">
        <w:rPr>
          <w:sz w:val="28"/>
          <w:szCs w:val="28"/>
        </w:rPr>
        <w:t>,</w:t>
      </w:r>
      <w:r w:rsidR="00D925F9" w:rsidRPr="00D925F9">
        <w:rPr>
          <w:sz w:val="28"/>
          <w:szCs w:val="28"/>
        </w:rPr>
        <w:t>7</w:t>
      </w:r>
      <w:r w:rsidRPr="00D925F9">
        <w:rPr>
          <w:sz w:val="28"/>
          <w:szCs w:val="28"/>
        </w:rPr>
        <w:t>%;</w:t>
      </w:r>
    </w:p>
    <w:p w:rsidR="00BD568A" w:rsidRPr="00D925F9" w:rsidRDefault="00B56FD5" w:rsidP="00335B62">
      <w:pPr>
        <w:numPr>
          <w:ilvl w:val="0"/>
          <w:numId w:val="19"/>
        </w:numPr>
        <w:tabs>
          <w:tab w:val="num" w:pos="608"/>
        </w:tabs>
        <w:ind w:left="0" w:firstLine="426"/>
        <w:jc w:val="both"/>
        <w:rPr>
          <w:sz w:val="28"/>
          <w:szCs w:val="28"/>
        </w:rPr>
      </w:pPr>
      <w:r w:rsidRPr="00D925F9">
        <w:rPr>
          <w:sz w:val="28"/>
          <w:szCs w:val="28"/>
        </w:rPr>
        <w:t>Охорона здоров</w:t>
      </w:r>
      <w:r w:rsidR="00BD568A" w:rsidRPr="00D925F9">
        <w:rPr>
          <w:sz w:val="28"/>
          <w:szCs w:val="28"/>
          <w:lang w:val="ru-RU"/>
        </w:rPr>
        <w:t>’</w:t>
      </w:r>
      <w:r w:rsidRPr="00D925F9">
        <w:rPr>
          <w:sz w:val="28"/>
          <w:szCs w:val="28"/>
        </w:rPr>
        <w:t xml:space="preserve">я – на </w:t>
      </w:r>
      <w:r w:rsidR="00D925F9" w:rsidRPr="00D925F9">
        <w:rPr>
          <w:sz w:val="28"/>
          <w:szCs w:val="28"/>
        </w:rPr>
        <w:t>919 144</w:t>
      </w:r>
      <w:r w:rsidR="00BD568A" w:rsidRPr="00D925F9">
        <w:rPr>
          <w:sz w:val="28"/>
          <w:szCs w:val="28"/>
        </w:rPr>
        <w:t>,</w:t>
      </w:r>
      <w:r w:rsidR="00D925F9" w:rsidRPr="00D925F9">
        <w:rPr>
          <w:sz w:val="28"/>
          <w:szCs w:val="28"/>
        </w:rPr>
        <w:t>5</w:t>
      </w:r>
      <w:r w:rsidRPr="00D925F9">
        <w:rPr>
          <w:sz w:val="28"/>
          <w:szCs w:val="28"/>
        </w:rPr>
        <w:t xml:space="preserve"> тис. грн, або </w:t>
      </w:r>
      <w:r w:rsidR="00D925F9" w:rsidRPr="00D925F9">
        <w:rPr>
          <w:sz w:val="28"/>
          <w:szCs w:val="28"/>
        </w:rPr>
        <w:t>9,9</w:t>
      </w:r>
      <w:r w:rsidRPr="00D925F9">
        <w:rPr>
          <w:sz w:val="28"/>
          <w:szCs w:val="28"/>
        </w:rPr>
        <w:t>%.</w:t>
      </w:r>
      <w:r w:rsidR="00BD568A" w:rsidRPr="00D925F9">
        <w:rPr>
          <w:sz w:val="28"/>
          <w:szCs w:val="28"/>
        </w:rPr>
        <w:t xml:space="preserve"> </w:t>
      </w:r>
    </w:p>
    <w:p w:rsidR="00BD568A" w:rsidRPr="00D925F9" w:rsidRDefault="00BD568A" w:rsidP="00335B62">
      <w:pPr>
        <w:numPr>
          <w:ilvl w:val="0"/>
          <w:numId w:val="19"/>
        </w:numPr>
        <w:tabs>
          <w:tab w:val="num" w:pos="608"/>
        </w:tabs>
        <w:ind w:left="709" w:hanging="283"/>
        <w:jc w:val="both"/>
        <w:rPr>
          <w:sz w:val="28"/>
          <w:szCs w:val="28"/>
        </w:rPr>
      </w:pPr>
      <w:r w:rsidRPr="00D925F9">
        <w:rPr>
          <w:sz w:val="28"/>
          <w:szCs w:val="28"/>
        </w:rPr>
        <w:t xml:space="preserve">Соціальний захист та соціальне забезпечення – на </w:t>
      </w:r>
      <w:r w:rsidR="00D925F9" w:rsidRPr="00D925F9">
        <w:rPr>
          <w:sz w:val="28"/>
          <w:szCs w:val="28"/>
        </w:rPr>
        <w:t>871 037,2</w:t>
      </w:r>
      <w:r w:rsidRPr="00D925F9">
        <w:rPr>
          <w:sz w:val="28"/>
          <w:szCs w:val="28"/>
        </w:rPr>
        <w:t xml:space="preserve"> тис. грн, або на </w:t>
      </w:r>
      <w:r w:rsidR="00D925F9" w:rsidRPr="00D925F9">
        <w:rPr>
          <w:sz w:val="28"/>
          <w:szCs w:val="28"/>
        </w:rPr>
        <w:t>1</w:t>
      </w:r>
      <w:r w:rsidRPr="00D925F9">
        <w:rPr>
          <w:sz w:val="28"/>
          <w:szCs w:val="28"/>
        </w:rPr>
        <w:t>1,</w:t>
      </w:r>
      <w:r w:rsidR="00D925F9" w:rsidRPr="00D925F9">
        <w:rPr>
          <w:sz w:val="28"/>
          <w:szCs w:val="28"/>
        </w:rPr>
        <w:t>1</w:t>
      </w:r>
      <w:r w:rsidRPr="00D925F9">
        <w:rPr>
          <w:sz w:val="28"/>
          <w:szCs w:val="28"/>
        </w:rPr>
        <w:t>%</w:t>
      </w:r>
      <w:r w:rsidR="00841783" w:rsidRPr="00D925F9">
        <w:rPr>
          <w:sz w:val="28"/>
          <w:szCs w:val="28"/>
        </w:rPr>
        <w:t>.</w:t>
      </w:r>
    </w:p>
    <w:p w:rsidR="0024246D" w:rsidRDefault="00700172" w:rsidP="007D7C1E">
      <w:pPr>
        <w:ind w:firstLine="709"/>
        <w:jc w:val="both"/>
        <w:rPr>
          <w:sz w:val="28"/>
          <w:szCs w:val="28"/>
        </w:rPr>
      </w:pPr>
      <w:r w:rsidRPr="00F614E7">
        <w:rPr>
          <w:sz w:val="28"/>
          <w:szCs w:val="28"/>
        </w:rPr>
        <w:t xml:space="preserve">Найвищі показники виконання річного плану </w:t>
      </w:r>
      <w:r w:rsidR="002B7B26" w:rsidRPr="00F614E7">
        <w:rPr>
          <w:sz w:val="28"/>
          <w:szCs w:val="28"/>
        </w:rPr>
        <w:t xml:space="preserve">забезпечено </w:t>
      </w:r>
      <w:r w:rsidR="00566F12">
        <w:rPr>
          <w:sz w:val="28"/>
          <w:szCs w:val="28"/>
        </w:rPr>
        <w:t>за</w:t>
      </w:r>
      <w:r w:rsidR="002B7B26" w:rsidRPr="00F614E7">
        <w:rPr>
          <w:sz w:val="28"/>
          <w:szCs w:val="28"/>
        </w:rPr>
        <w:t xml:space="preserve"> видатка</w:t>
      </w:r>
      <w:r w:rsidR="00566F12">
        <w:rPr>
          <w:sz w:val="28"/>
          <w:szCs w:val="28"/>
        </w:rPr>
        <w:t>ми</w:t>
      </w:r>
      <w:r w:rsidR="002B7B26" w:rsidRPr="00F614E7">
        <w:rPr>
          <w:sz w:val="28"/>
          <w:szCs w:val="28"/>
        </w:rPr>
        <w:t xml:space="preserve"> </w:t>
      </w:r>
      <w:r w:rsidRPr="00F614E7">
        <w:rPr>
          <w:sz w:val="28"/>
          <w:szCs w:val="28"/>
        </w:rPr>
        <w:t xml:space="preserve">на </w:t>
      </w:r>
      <w:r w:rsidR="001D7033" w:rsidRPr="00F614E7">
        <w:rPr>
          <w:sz w:val="28"/>
          <w:szCs w:val="28"/>
        </w:rPr>
        <w:t>інші послуги,</w:t>
      </w:r>
      <w:r w:rsidR="002B7B26" w:rsidRPr="00F614E7">
        <w:rPr>
          <w:sz w:val="28"/>
          <w:szCs w:val="28"/>
        </w:rPr>
        <w:t xml:space="preserve"> </w:t>
      </w:r>
      <w:r w:rsidR="001D7033" w:rsidRPr="00F614E7">
        <w:rPr>
          <w:sz w:val="28"/>
          <w:szCs w:val="28"/>
        </w:rPr>
        <w:t>пов</w:t>
      </w:r>
      <w:r w:rsidR="001D7033" w:rsidRPr="00F614E7">
        <w:rPr>
          <w:sz w:val="28"/>
          <w:szCs w:val="28"/>
          <w:lang w:val="ru-RU"/>
        </w:rPr>
        <w:t>’</w:t>
      </w:r>
      <w:r w:rsidR="001D7033" w:rsidRPr="00F614E7">
        <w:rPr>
          <w:sz w:val="28"/>
          <w:szCs w:val="28"/>
        </w:rPr>
        <w:t>язані з</w:t>
      </w:r>
      <w:r w:rsidR="00BA7C57" w:rsidRPr="00F614E7">
        <w:rPr>
          <w:sz w:val="28"/>
          <w:szCs w:val="28"/>
        </w:rPr>
        <w:t xml:space="preserve"> економічною діяльністю (</w:t>
      </w:r>
      <w:r w:rsidR="00721296" w:rsidRPr="00F614E7">
        <w:rPr>
          <w:sz w:val="28"/>
          <w:szCs w:val="28"/>
        </w:rPr>
        <w:t>9</w:t>
      </w:r>
      <w:r w:rsidR="00363C92" w:rsidRPr="00F614E7">
        <w:rPr>
          <w:sz w:val="28"/>
          <w:szCs w:val="28"/>
        </w:rPr>
        <w:t>9</w:t>
      </w:r>
      <w:r w:rsidR="00721296" w:rsidRPr="00F614E7">
        <w:rPr>
          <w:sz w:val="28"/>
          <w:szCs w:val="28"/>
        </w:rPr>
        <w:t>,</w:t>
      </w:r>
      <w:r w:rsidR="00363C92" w:rsidRPr="00F614E7">
        <w:rPr>
          <w:sz w:val="28"/>
          <w:szCs w:val="28"/>
        </w:rPr>
        <w:t>3</w:t>
      </w:r>
      <w:r w:rsidR="00BA7C57" w:rsidRPr="00F614E7">
        <w:rPr>
          <w:sz w:val="28"/>
          <w:szCs w:val="28"/>
        </w:rPr>
        <w:t>%),</w:t>
      </w:r>
      <w:r w:rsidR="001D7033" w:rsidRPr="00F614E7">
        <w:rPr>
          <w:sz w:val="28"/>
          <w:szCs w:val="28"/>
        </w:rPr>
        <w:t xml:space="preserve"> </w:t>
      </w:r>
      <w:r w:rsidR="00F614E7" w:rsidRPr="00F614E7">
        <w:rPr>
          <w:sz w:val="28"/>
          <w:szCs w:val="28"/>
        </w:rPr>
        <w:t>охорону здоров</w:t>
      </w:r>
      <w:r w:rsidR="00F614E7" w:rsidRPr="00F614E7">
        <w:rPr>
          <w:sz w:val="28"/>
          <w:szCs w:val="28"/>
          <w:lang w:val="ru-RU"/>
        </w:rPr>
        <w:t xml:space="preserve">’я (98,2%), </w:t>
      </w:r>
      <w:r w:rsidR="00F614E7" w:rsidRPr="00F614E7">
        <w:rPr>
          <w:sz w:val="28"/>
          <w:szCs w:val="28"/>
        </w:rPr>
        <w:t xml:space="preserve">культуру та мистецтво (97,2%), на </w:t>
      </w:r>
      <w:r w:rsidR="00B56FD5" w:rsidRPr="00F614E7">
        <w:rPr>
          <w:sz w:val="28"/>
          <w:szCs w:val="28"/>
        </w:rPr>
        <w:t>соціальний захист та соціальне забезпечення</w:t>
      </w:r>
      <w:r w:rsidRPr="00F614E7">
        <w:rPr>
          <w:sz w:val="28"/>
          <w:szCs w:val="28"/>
        </w:rPr>
        <w:t xml:space="preserve"> (</w:t>
      </w:r>
      <w:r w:rsidR="00363C92" w:rsidRPr="00F614E7">
        <w:rPr>
          <w:sz w:val="28"/>
          <w:szCs w:val="28"/>
        </w:rPr>
        <w:t>96,8</w:t>
      </w:r>
      <w:r w:rsidRPr="00F614E7">
        <w:rPr>
          <w:sz w:val="28"/>
          <w:szCs w:val="28"/>
        </w:rPr>
        <w:t>%)</w:t>
      </w:r>
      <w:r w:rsidR="00566F12">
        <w:rPr>
          <w:sz w:val="28"/>
          <w:szCs w:val="28"/>
        </w:rPr>
        <w:t xml:space="preserve"> та</w:t>
      </w:r>
      <w:r w:rsidR="00F614E7" w:rsidRPr="00F614E7">
        <w:rPr>
          <w:sz w:val="28"/>
          <w:szCs w:val="28"/>
        </w:rPr>
        <w:t xml:space="preserve">  </w:t>
      </w:r>
      <w:r w:rsidR="00B56FD5" w:rsidRPr="00F614E7">
        <w:rPr>
          <w:sz w:val="28"/>
          <w:szCs w:val="28"/>
        </w:rPr>
        <w:t>освіту</w:t>
      </w:r>
      <w:r w:rsidRPr="00F614E7">
        <w:rPr>
          <w:sz w:val="28"/>
          <w:szCs w:val="28"/>
        </w:rPr>
        <w:t xml:space="preserve"> (</w:t>
      </w:r>
      <w:r w:rsidR="00363C92" w:rsidRPr="00F614E7">
        <w:rPr>
          <w:sz w:val="28"/>
          <w:szCs w:val="28"/>
        </w:rPr>
        <w:t>9</w:t>
      </w:r>
      <w:r w:rsidR="00BA7C57" w:rsidRPr="00F614E7">
        <w:rPr>
          <w:sz w:val="28"/>
          <w:szCs w:val="28"/>
        </w:rPr>
        <w:t>6</w:t>
      </w:r>
      <w:r w:rsidR="00B56FD5" w:rsidRPr="00F614E7">
        <w:rPr>
          <w:sz w:val="28"/>
          <w:szCs w:val="28"/>
        </w:rPr>
        <w:t>,</w:t>
      </w:r>
      <w:r w:rsidR="00363C92" w:rsidRPr="00F614E7">
        <w:rPr>
          <w:sz w:val="28"/>
          <w:szCs w:val="28"/>
        </w:rPr>
        <w:t>1</w:t>
      </w:r>
      <w:r w:rsidRPr="00F614E7">
        <w:rPr>
          <w:sz w:val="28"/>
          <w:szCs w:val="28"/>
        </w:rPr>
        <w:t>%)</w:t>
      </w:r>
      <w:r w:rsidR="00343850" w:rsidRPr="00F614E7">
        <w:rPr>
          <w:sz w:val="28"/>
          <w:szCs w:val="28"/>
        </w:rPr>
        <w:t>.</w:t>
      </w:r>
    </w:p>
    <w:p w:rsidR="009F6D64" w:rsidRDefault="00DB5068" w:rsidP="00086086">
      <w:pPr>
        <w:ind w:firstLine="709"/>
        <w:jc w:val="center"/>
        <w:rPr>
          <w:sz w:val="28"/>
          <w:szCs w:val="28"/>
        </w:rPr>
      </w:pPr>
      <w:r w:rsidRPr="00641EE2">
        <w:rPr>
          <w:sz w:val="28"/>
          <w:szCs w:val="28"/>
        </w:rPr>
        <w:lastRenderedPageBreak/>
        <w:t>Структура</w:t>
      </w:r>
      <w:r w:rsidR="009F6D64" w:rsidRPr="00641EE2">
        <w:rPr>
          <w:sz w:val="28"/>
          <w:szCs w:val="28"/>
        </w:rPr>
        <w:t xml:space="preserve"> видатків </w:t>
      </w:r>
      <w:r w:rsidR="007C7AC8" w:rsidRPr="00641EE2">
        <w:rPr>
          <w:sz w:val="28"/>
          <w:szCs w:val="28"/>
        </w:rPr>
        <w:t>бюдждету міста Києва за  201</w:t>
      </w:r>
      <w:r w:rsidR="004E206E">
        <w:rPr>
          <w:sz w:val="28"/>
          <w:szCs w:val="28"/>
        </w:rPr>
        <w:t>7</w:t>
      </w:r>
      <w:r w:rsidR="00EE767A" w:rsidRPr="00641EE2">
        <w:rPr>
          <w:sz w:val="28"/>
          <w:szCs w:val="28"/>
        </w:rPr>
        <w:t>/</w:t>
      </w:r>
      <w:r w:rsidR="007C7AC8" w:rsidRPr="00641EE2">
        <w:rPr>
          <w:sz w:val="28"/>
          <w:szCs w:val="28"/>
        </w:rPr>
        <w:t>201</w:t>
      </w:r>
      <w:r w:rsidR="004E206E">
        <w:rPr>
          <w:sz w:val="28"/>
          <w:szCs w:val="28"/>
        </w:rPr>
        <w:t>8</w:t>
      </w:r>
      <w:r w:rsidR="007C7AC8" w:rsidRPr="00641EE2">
        <w:rPr>
          <w:sz w:val="28"/>
          <w:szCs w:val="28"/>
        </w:rPr>
        <w:t xml:space="preserve"> роки </w:t>
      </w:r>
    </w:p>
    <w:p w:rsidR="00E4598D" w:rsidRDefault="004E206E" w:rsidP="004E206E">
      <w:pPr>
        <w:ind w:firstLine="709"/>
        <w:jc w:val="center"/>
      </w:pPr>
      <w:r>
        <w:t xml:space="preserve">                                                                                                         </w:t>
      </w:r>
      <w:r w:rsidR="00E4598D" w:rsidRPr="00AA4D2E">
        <w:t>тис.грн</w:t>
      </w:r>
    </w:p>
    <w:tbl>
      <w:tblPr>
        <w:tblW w:w="9923" w:type="dxa"/>
        <w:tblInd w:w="108" w:type="dxa"/>
        <w:tblLook w:val="04A0" w:firstRow="1" w:lastRow="0" w:firstColumn="1" w:lastColumn="0" w:noHBand="0" w:noVBand="1"/>
      </w:tblPr>
      <w:tblGrid>
        <w:gridCol w:w="1790"/>
        <w:gridCol w:w="1329"/>
        <w:gridCol w:w="1276"/>
        <w:gridCol w:w="822"/>
        <w:gridCol w:w="1456"/>
        <w:gridCol w:w="1341"/>
        <w:gridCol w:w="694"/>
        <w:gridCol w:w="1215"/>
      </w:tblGrid>
      <w:tr w:rsidR="0030077D" w:rsidTr="0001332B">
        <w:trPr>
          <w:trHeight w:val="360"/>
        </w:trPr>
        <w:tc>
          <w:tcPr>
            <w:tcW w:w="17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077D" w:rsidRPr="0030077D" w:rsidRDefault="0030077D">
            <w:pPr>
              <w:jc w:val="center"/>
              <w:rPr>
                <w:sz w:val="16"/>
                <w:szCs w:val="16"/>
                <w:lang w:val="ru-RU"/>
              </w:rPr>
            </w:pPr>
            <w:r w:rsidRPr="0030077D">
              <w:rPr>
                <w:sz w:val="16"/>
                <w:szCs w:val="16"/>
              </w:rPr>
              <w:t>Найменування показника</w:t>
            </w:r>
          </w:p>
        </w:tc>
        <w:tc>
          <w:tcPr>
            <w:tcW w:w="342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0077D" w:rsidRPr="0030077D" w:rsidRDefault="0030077D">
            <w:pPr>
              <w:jc w:val="center"/>
              <w:rPr>
                <w:sz w:val="16"/>
                <w:szCs w:val="16"/>
              </w:rPr>
            </w:pPr>
            <w:r w:rsidRPr="0030077D">
              <w:rPr>
                <w:sz w:val="16"/>
                <w:szCs w:val="16"/>
              </w:rPr>
              <w:t>2017 рік</w:t>
            </w:r>
          </w:p>
        </w:tc>
        <w:tc>
          <w:tcPr>
            <w:tcW w:w="349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0077D" w:rsidRPr="0030077D" w:rsidRDefault="0030077D">
            <w:pPr>
              <w:jc w:val="center"/>
              <w:rPr>
                <w:sz w:val="16"/>
                <w:szCs w:val="16"/>
              </w:rPr>
            </w:pPr>
            <w:r w:rsidRPr="0030077D">
              <w:rPr>
                <w:sz w:val="16"/>
                <w:szCs w:val="16"/>
              </w:rPr>
              <w:t>2018 рік</w:t>
            </w:r>
          </w:p>
        </w:tc>
        <w:tc>
          <w:tcPr>
            <w:tcW w:w="12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077D" w:rsidRPr="0030077D" w:rsidRDefault="0030077D">
            <w:pPr>
              <w:jc w:val="center"/>
              <w:rPr>
                <w:sz w:val="16"/>
                <w:szCs w:val="16"/>
              </w:rPr>
            </w:pPr>
            <w:r w:rsidRPr="0030077D">
              <w:rPr>
                <w:sz w:val="16"/>
                <w:szCs w:val="16"/>
              </w:rPr>
              <w:t>Відхилення 2018 до 2017, +/-</w:t>
            </w:r>
          </w:p>
        </w:tc>
      </w:tr>
      <w:tr w:rsidR="0030077D" w:rsidTr="000A6C69">
        <w:trPr>
          <w:trHeight w:val="585"/>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30077D" w:rsidRPr="0030077D" w:rsidRDefault="0030077D">
            <w:pPr>
              <w:rPr>
                <w:sz w:val="16"/>
                <w:szCs w:val="16"/>
              </w:rPr>
            </w:pPr>
          </w:p>
        </w:tc>
        <w:tc>
          <w:tcPr>
            <w:tcW w:w="13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77D" w:rsidRPr="0030077D" w:rsidRDefault="0030077D">
            <w:pPr>
              <w:jc w:val="center"/>
              <w:rPr>
                <w:sz w:val="16"/>
                <w:szCs w:val="16"/>
              </w:rPr>
            </w:pPr>
            <w:r w:rsidRPr="0030077D">
              <w:rPr>
                <w:sz w:val="16"/>
                <w:szCs w:val="16"/>
              </w:rPr>
              <w:t>План на рік</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0077D" w:rsidRPr="0030077D" w:rsidRDefault="0030077D">
            <w:pPr>
              <w:jc w:val="center"/>
              <w:rPr>
                <w:sz w:val="16"/>
                <w:szCs w:val="16"/>
              </w:rPr>
            </w:pPr>
            <w:r w:rsidRPr="0030077D">
              <w:rPr>
                <w:sz w:val="16"/>
                <w:szCs w:val="16"/>
              </w:rPr>
              <w:t>Факт на 31.12.2017</w:t>
            </w:r>
          </w:p>
        </w:tc>
        <w:tc>
          <w:tcPr>
            <w:tcW w:w="82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0077D" w:rsidRPr="0030077D" w:rsidRDefault="0030077D">
            <w:pPr>
              <w:jc w:val="center"/>
              <w:rPr>
                <w:sz w:val="16"/>
                <w:szCs w:val="16"/>
              </w:rPr>
            </w:pPr>
            <w:r w:rsidRPr="0030077D">
              <w:rPr>
                <w:sz w:val="16"/>
                <w:szCs w:val="16"/>
              </w:rPr>
              <w:t xml:space="preserve">частка,% </w:t>
            </w:r>
          </w:p>
        </w:tc>
        <w:tc>
          <w:tcPr>
            <w:tcW w:w="1456" w:type="dxa"/>
            <w:tcBorders>
              <w:top w:val="single" w:sz="4" w:space="0" w:color="auto"/>
              <w:left w:val="nil"/>
              <w:bottom w:val="single" w:sz="4" w:space="0" w:color="auto"/>
              <w:right w:val="single" w:sz="4" w:space="0" w:color="auto"/>
            </w:tcBorders>
            <w:shd w:val="clear" w:color="000000" w:fill="FFFFFF"/>
            <w:vAlign w:val="center"/>
            <w:hideMark/>
          </w:tcPr>
          <w:p w:rsidR="0030077D" w:rsidRPr="0030077D" w:rsidRDefault="0030077D">
            <w:pPr>
              <w:jc w:val="center"/>
              <w:rPr>
                <w:sz w:val="16"/>
                <w:szCs w:val="16"/>
              </w:rPr>
            </w:pPr>
            <w:r w:rsidRPr="0030077D">
              <w:rPr>
                <w:sz w:val="16"/>
                <w:szCs w:val="16"/>
              </w:rPr>
              <w:t>План на рік</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rsidR="0030077D" w:rsidRPr="0030077D" w:rsidRDefault="0030077D">
            <w:pPr>
              <w:jc w:val="center"/>
              <w:rPr>
                <w:sz w:val="16"/>
                <w:szCs w:val="16"/>
              </w:rPr>
            </w:pPr>
            <w:r w:rsidRPr="0030077D">
              <w:rPr>
                <w:sz w:val="16"/>
                <w:szCs w:val="16"/>
              </w:rPr>
              <w:t>Факт на 31.12.2018</w:t>
            </w:r>
          </w:p>
        </w:tc>
        <w:tc>
          <w:tcPr>
            <w:tcW w:w="69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0077D" w:rsidRPr="0030077D" w:rsidRDefault="0030077D">
            <w:pPr>
              <w:jc w:val="center"/>
              <w:rPr>
                <w:sz w:val="16"/>
                <w:szCs w:val="16"/>
              </w:rPr>
            </w:pPr>
            <w:r w:rsidRPr="0030077D">
              <w:rPr>
                <w:sz w:val="16"/>
                <w:szCs w:val="16"/>
              </w:rPr>
              <w:t xml:space="preserve">частка,% </w:t>
            </w:r>
          </w:p>
        </w:tc>
        <w:tc>
          <w:tcPr>
            <w:tcW w:w="1215" w:type="dxa"/>
            <w:vMerge/>
            <w:tcBorders>
              <w:top w:val="single" w:sz="4" w:space="0" w:color="auto"/>
              <w:left w:val="single" w:sz="4" w:space="0" w:color="auto"/>
              <w:bottom w:val="single" w:sz="4" w:space="0" w:color="000000"/>
              <w:right w:val="single" w:sz="4" w:space="0" w:color="auto"/>
            </w:tcBorders>
            <w:vAlign w:val="center"/>
            <w:hideMark/>
          </w:tcPr>
          <w:p w:rsidR="0030077D" w:rsidRPr="0030077D" w:rsidRDefault="0030077D">
            <w:pPr>
              <w:rPr>
                <w:sz w:val="16"/>
                <w:szCs w:val="16"/>
              </w:rPr>
            </w:pPr>
          </w:p>
        </w:tc>
      </w:tr>
      <w:tr w:rsidR="0030077D" w:rsidTr="0001332B">
        <w:trPr>
          <w:trHeight w:val="375"/>
        </w:trPr>
        <w:tc>
          <w:tcPr>
            <w:tcW w:w="1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77D" w:rsidRPr="0030077D" w:rsidRDefault="00AA2A88" w:rsidP="00AA2A88">
            <w:pPr>
              <w:rPr>
                <w:sz w:val="16"/>
                <w:szCs w:val="16"/>
              </w:rPr>
            </w:pPr>
            <w:r w:rsidRPr="0030077D">
              <w:rPr>
                <w:sz w:val="16"/>
                <w:szCs w:val="16"/>
              </w:rPr>
              <w:t xml:space="preserve">Державне управління </w:t>
            </w:r>
          </w:p>
        </w:tc>
        <w:tc>
          <w:tcPr>
            <w:tcW w:w="1329" w:type="dxa"/>
            <w:tcBorders>
              <w:top w:val="nil"/>
              <w:left w:val="nil"/>
              <w:bottom w:val="single" w:sz="4" w:space="0" w:color="auto"/>
              <w:right w:val="single" w:sz="4" w:space="0" w:color="auto"/>
            </w:tcBorders>
            <w:shd w:val="clear" w:color="000000" w:fill="FFFFFF"/>
            <w:vAlign w:val="center"/>
          </w:tcPr>
          <w:p w:rsidR="0030077D" w:rsidRPr="0030077D" w:rsidRDefault="00AA2A88">
            <w:pPr>
              <w:jc w:val="center"/>
              <w:rPr>
                <w:sz w:val="16"/>
                <w:szCs w:val="16"/>
              </w:rPr>
            </w:pPr>
            <w:r w:rsidRPr="0030077D">
              <w:rPr>
                <w:sz w:val="16"/>
                <w:szCs w:val="16"/>
              </w:rPr>
              <w:t>1 647 307,3</w:t>
            </w:r>
          </w:p>
        </w:tc>
        <w:tc>
          <w:tcPr>
            <w:tcW w:w="1276" w:type="dxa"/>
            <w:tcBorders>
              <w:top w:val="nil"/>
              <w:left w:val="nil"/>
              <w:bottom w:val="single" w:sz="4" w:space="0" w:color="auto"/>
              <w:right w:val="single" w:sz="4" w:space="0" w:color="auto"/>
            </w:tcBorders>
            <w:shd w:val="clear" w:color="000000" w:fill="FFFFFF"/>
            <w:vAlign w:val="center"/>
          </w:tcPr>
          <w:p w:rsidR="0030077D" w:rsidRPr="0030077D" w:rsidRDefault="00AA2A88">
            <w:pPr>
              <w:jc w:val="right"/>
              <w:rPr>
                <w:sz w:val="16"/>
                <w:szCs w:val="16"/>
              </w:rPr>
            </w:pPr>
            <w:r>
              <w:rPr>
                <w:sz w:val="16"/>
                <w:szCs w:val="16"/>
              </w:rPr>
              <w:t>1 592  323,9</w:t>
            </w:r>
          </w:p>
        </w:tc>
        <w:tc>
          <w:tcPr>
            <w:tcW w:w="822" w:type="dxa"/>
            <w:tcBorders>
              <w:top w:val="nil"/>
              <w:left w:val="nil"/>
              <w:bottom w:val="single" w:sz="4" w:space="0" w:color="auto"/>
              <w:right w:val="single" w:sz="4" w:space="0" w:color="auto"/>
            </w:tcBorders>
            <w:shd w:val="clear" w:color="000000" w:fill="FFFFFF"/>
            <w:vAlign w:val="center"/>
          </w:tcPr>
          <w:p w:rsidR="00AA2A88" w:rsidRPr="0030077D" w:rsidRDefault="00AA2A88" w:rsidP="00AA2A88">
            <w:pPr>
              <w:jc w:val="center"/>
              <w:rPr>
                <w:sz w:val="16"/>
                <w:szCs w:val="16"/>
              </w:rPr>
            </w:pPr>
            <w:r>
              <w:rPr>
                <w:sz w:val="16"/>
                <w:szCs w:val="16"/>
              </w:rPr>
              <w:t>3,2</w:t>
            </w:r>
          </w:p>
        </w:tc>
        <w:tc>
          <w:tcPr>
            <w:tcW w:w="1456" w:type="dxa"/>
            <w:tcBorders>
              <w:top w:val="nil"/>
              <w:left w:val="nil"/>
              <w:bottom w:val="single" w:sz="4" w:space="0" w:color="auto"/>
              <w:right w:val="single" w:sz="4" w:space="0" w:color="auto"/>
            </w:tcBorders>
            <w:shd w:val="clear" w:color="000000" w:fill="FFFFFF"/>
            <w:vAlign w:val="center"/>
          </w:tcPr>
          <w:p w:rsidR="0030077D" w:rsidRPr="0030077D" w:rsidRDefault="00AA2A88">
            <w:pPr>
              <w:jc w:val="center"/>
              <w:rPr>
                <w:sz w:val="16"/>
                <w:szCs w:val="16"/>
              </w:rPr>
            </w:pPr>
            <w:r w:rsidRPr="0030077D">
              <w:rPr>
                <w:sz w:val="16"/>
                <w:szCs w:val="16"/>
              </w:rPr>
              <w:t>1 723 237,5</w:t>
            </w:r>
          </w:p>
        </w:tc>
        <w:tc>
          <w:tcPr>
            <w:tcW w:w="1341" w:type="dxa"/>
            <w:tcBorders>
              <w:top w:val="nil"/>
              <w:left w:val="nil"/>
              <w:bottom w:val="single" w:sz="4" w:space="0" w:color="auto"/>
              <w:right w:val="single" w:sz="4" w:space="0" w:color="auto"/>
            </w:tcBorders>
            <w:shd w:val="clear" w:color="000000" w:fill="FFFFFF"/>
            <w:vAlign w:val="center"/>
          </w:tcPr>
          <w:p w:rsidR="0030077D" w:rsidRPr="0030077D" w:rsidRDefault="00AA2A88">
            <w:pPr>
              <w:jc w:val="right"/>
              <w:rPr>
                <w:sz w:val="16"/>
                <w:szCs w:val="16"/>
              </w:rPr>
            </w:pPr>
            <w:r>
              <w:rPr>
                <w:sz w:val="16"/>
                <w:szCs w:val="16"/>
              </w:rPr>
              <w:t>1 681 163,2</w:t>
            </w:r>
          </w:p>
        </w:tc>
        <w:tc>
          <w:tcPr>
            <w:tcW w:w="694" w:type="dxa"/>
            <w:tcBorders>
              <w:top w:val="nil"/>
              <w:left w:val="nil"/>
              <w:bottom w:val="single" w:sz="4" w:space="0" w:color="auto"/>
              <w:right w:val="single" w:sz="4" w:space="0" w:color="auto"/>
            </w:tcBorders>
            <w:shd w:val="clear" w:color="000000" w:fill="FFFFFF"/>
            <w:vAlign w:val="center"/>
          </w:tcPr>
          <w:p w:rsidR="0030077D" w:rsidRPr="0030077D" w:rsidRDefault="00AA2A88">
            <w:pPr>
              <w:jc w:val="right"/>
              <w:rPr>
                <w:sz w:val="16"/>
                <w:szCs w:val="16"/>
              </w:rPr>
            </w:pPr>
            <w:r>
              <w:rPr>
                <w:sz w:val="16"/>
                <w:szCs w:val="16"/>
              </w:rPr>
              <w:t>2,9</w:t>
            </w:r>
          </w:p>
        </w:tc>
        <w:tc>
          <w:tcPr>
            <w:tcW w:w="1215" w:type="dxa"/>
            <w:tcBorders>
              <w:top w:val="nil"/>
              <w:left w:val="nil"/>
              <w:bottom w:val="single" w:sz="4" w:space="0" w:color="auto"/>
              <w:right w:val="single" w:sz="4" w:space="0" w:color="auto"/>
            </w:tcBorders>
            <w:shd w:val="clear" w:color="000000" w:fill="FFFFFF"/>
            <w:vAlign w:val="center"/>
          </w:tcPr>
          <w:p w:rsidR="0030077D" w:rsidRPr="0030077D" w:rsidRDefault="00AA2A88">
            <w:pPr>
              <w:jc w:val="right"/>
              <w:rPr>
                <w:sz w:val="16"/>
                <w:szCs w:val="16"/>
              </w:rPr>
            </w:pPr>
            <w:r w:rsidRPr="0030077D">
              <w:rPr>
                <w:sz w:val="16"/>
                <w:szCs w:val="16"/>
              </w:rPr>
              <w:t>88 839,3</w:t>
            </w:r>
          </w:p>
        </w:tc>
      </w:tr>
      <w:tr w:rsidR="00AA2A88" w:rsidTr="000A6C69">
        <w:trPr>
          <w:trHeight w:val="288"/>
        </w:trPr>
        <w:tc>
          <w:tcPr>
            <w:tcW w:w="1790" w:type="dxa"/>
            <w:tcBorders>
              <w:top w:val="single" w:sz="4" w:space="0" w:color="auto"/>
              <w:left w:val="single" w:sz="4" w:space="0" w:color="auto"/>
              <w:bottom w:val="single" w:sz="4" w:space="0" w:color="auto"/>
              <w:right w:val="single" w:sz="4" w:space="0" w:color="auto"/>
            </w:tcBorders>
            <w:shd w:val="clear" w:color="000000" w:fill="FFFFFF"/>
            <w:vAlign w:val="center"/>
          </w:tcPr>
          <w:p w:rsidR="00AA2A88" w:rsidRPr="0030077D" w:rsidRDefault="00AA2A88" w:rsidP="00AA2A88">
            <w:pPr>
              <w:rPr>
                <w:sz w:val="16"/>
                <w:szCs w:val="16"/>
              </w:rPr>
            </w:pPr>
            <w:r w:rsidRPr="0030077D">
              <w:rPr>
                <w:sz w:val="16"/>
                <w:szCs w:val="16"/>
              </w:rPr>
              <w:t>Освіта</w:t>
            </w:r>
          </w:p>
        </w:tc>
        <w:tc>
          <w:tcPr>
            <w:tcW w:w="1329" w:type="dxa"/>
            <w:tcBorders>
              <w:top w:val="nil"/>
              <w:left w:val="nil"/>
              <w:bottom w:val="single" w:sz="4" w:space="0" w:color="auto"/>
              <w:right w:val="single" w:sz="4" w:space="0" w:color="auto"/>
            </w:tcBorders>
            <w:shd w:val="clear" w:color="000000" w:fill="FFFFFF"/>
            <w:vAlign w:val="center"/>
          </w:tcPr>
          <w:p w:rsidR="00AA2A88" w:rsidRPr="0030077D" w:rsidRDefault="00AA2A88" w:rsidP="00AA2A88">
            <w:pPr>
              <w:jc w:val="center"/>
              <w:rPr>
                <w:sz w:val="16"/>
                <w:szCs w:val="16"/>
              </w:rPr>
            </w:pPr>
            <w:r w:rsidRPr="0030077D">
              <w:rPr>
                <w:sz w:val="16"/>
                <w:szCs w:val="16"/>
              </w:rPr>
              <w:t>12 206 823,0</w:t>
            </w:r>
          </w:p>
        </w:tc>
        <w:tc>
          <w:tcPr>
            <w:tcW w:w="1276" w:type="dxa"/>
            <w:tcBorders>
              <w:top w:val="nil"/>
              <w:left w:val="nil"/>
              <w:bottom w:val="single" w:sz="4" w:space="0" w:color="auto"/>
              <w:right w:val="single" w:sz="4" w:space="0" w:color="auto"/>
            </w:tcBorders>
            <w:shd w:val="clear" w:color="000000" w:fill="FFFFFF"/>
            <w:vAlign w:val="center"/>
          </w:tcPr>
          <w:p w:rsidR="00AA2A88" w:rsidRPr="0030077D" w:rsidRDefault="00AA2A88" w:rsidP="00AA2A88">
            <w:pPr>
              <w:jc w:val="right"/>
              <w:rPr>
                <w:sz w:val="16"/>
                <w:szCs w:val="16"/>
              </w:rPr>
            </w:pPr>
            <w:r w:rsidRPr="0030077D">
              <w:rPr>
                <w:sz w:val="16"/>
                <w:szCs w:val="16"/>
              </w:rPr>
              <w:t>11 538 619,8</w:t>
            </w:r>
          </w:p>
        </w:tc>
        <w:tc>
          <w:tcPr>
            <w:tcW w:w="822" w:type="dxa"/>
            <w:tcBorders>
              <w:top w:val="nil"/>
              <w:left w:val="nil"/>
              <w:bottom w:val="single" w:sz="4" w:space="0" w:color="auto"/>
              <w:right w:val="single" w:sz="4" w:space="0" w:color="auto"/>
            </w:tcBorders>
            <w:shd w:val="clear" w:color="000000" w:fill="FFFFFF"/>
            <w:vAlign w:val="center"/>
          </w:tcPr>
          <w:p w:rsidR="00AA2A88" w:rsidRPr="0030077D" w:rsidRDefault="00AA2A88" w:rsidP="00AA2A88">
            <w:pPr>
              <w:jc w:val="center"/>
              <w:rPr>
                <w:sz w:val="16"/>
                <w:szCs w:val="16"/>
              </w:rPr>
            </w:pPr>
            <w:r w:rsidRPr="0030077D">
              <w:rPr>
                <w:sz w:val="16"/>
                <w:szCs w:val="16"/>
              </w:rPr>
              <w:t>23,3</w:t>
            </w:r>
          </w:p>
        </w:tc>
        <w:tc>
          <w:tcPr>
            <w:tcW w:w="1456" w:type="dxa"/>
            <w:tcBorders>
              <w:top w:val="nil"/>
              <w:left w:val="nil"/>
              <w:bottom w:val="single" w:sz="4" w:space="0" w:color="auto"/>
              <w:right w:val="single" w:sz="4" w:space="0" w:color="auto"/>
            </w:tcBorders>
            <w:shd w:val="clear" w:color="000000" w:fill="FFFFFF"/>
            <w:vAlign w:val="center"/>
          </w:tcPr>
          <w:p w:rsidR="00AA2A88" w:rsidRPr="0030077D" w:rsidRDefault="00AA2A88" w:rsidP="00AA2A88">
            <w:pPr>
              <w:jc w:val="center"/>
              <w:rPr>
                <w:sz w:val="16"/>
                <w:szCs w:val="16"/>
              </w:rPr>
            </w:pPr>
            <w:r w:rsidRPr="0030077D">
              <w:rPr>
                <w:sz w:val="16"/>
                <w:szCs w:val="16"/>
              </w:rPr>
              <w:t>15 569 787,7</w:t>
            </w:r>
          </w:p>
        </w:tc>
        <w:tc>
          <w:tcPr>
            <w:tcW w:w="1341" w:type="dxa"/>
            <w:tcBorders>
              <w:top w:val="nil"/>
              <w:left w:val="nil"/>
              <w:bottom w:val="single" w:sz="4" w:space="0" w:color="auto"/>
              <w:right w:val="single" w:sz="4" w:space="0" w:color="auto"/>
            </w:tcBorders>
            <w:shd w:val="clear" w:color="000000" w:fill="FFFFFF"/>
            <w:vAlign w:val="center"/>
          </w:tcPr>
          <w:p w:rsidR="00AA2A88" w:rsidRPr="0030077D" w:rsidRDefault="00AA2A88" w:rsidP="00AA2A88">
            <w:pPr>
              <w:jc w:val="right"/>
              <w:rPr>
                <w:sz w:val="16"/>
                <w:szCs w:val="16"/>
              </w:rPr>
            </w:pPr>
            <w:r w:rsidRPr="0030077D">
              <w:rPr>
                <w:sz w:val="16"/>
                <w:szCs w:val="16"/>
              </w:rPr>
              <w:t>14 968 912,6</w:t>
            </w:r>
          </w:p>
        </w:tc>
        <w:tc>
          <w:tcPr>
            <w:tcW w:w="694" w:type="dxa"/>
            <w:tcBorders>
              <w:top w:val="nil"/>
              <w:left w:val="nil"/>
              <w:bottom w:val="single" w:sz="4" w:space="0" w:color="auto"/>
              <w:right w:val="single" w:sz="4" w:space="0" w:color="auto"/>
            </w:tcBorders>
            <w:shd w:val="clear" w:color="000000" w:fill="FFFFFF"/>
            <w:vAlign w:val="center"/>
          </w:tcPr>
          <w:p w:rsidR="00AA2A88" w:rsidRPr="0030077D" w:rsidRDefault="00AA2A88" w:rsidP="00AA2A88">
            <w:pPr>
              <w:jc w:val="right"/>
              <w:rPr>
                <w:sz w:val="16"/>
                <w:szCs w:val="16"/>
              </w:rPr>
            </w:pPr>
            <w:r w:rsidRPr="0030077D">
              <w:rPr>
                <w:sz w:val="16"/>
                <w:szCs w:val="16"/>
              </w:rPr>
              <w:t>25,7</w:t>
            </w:r>
          </w:p>
        </w:tc>
        <w:tc>
          <w:tcPr>
            <w:tcW w:w="1215" w:type="dxa"/>
            <w:tcBorders>
              <w:top w:val="nil"/>
              <w:left w:val="nil"/>
              <w:bottom w:val="single" w:sz="4" w:space="0" w:color="auto"/>
              <w:right w:val="single" w:sz="4" w:space="0" w:color="auto"/>
            </w:tcBorders>
            <w:shd w:val="clear" w:color="000000" w:fill="FFFFFF"/>
            <w:vAlign w:val="center"/>
          </w:tcPr>
          <w:p w:rsidR="00AA2A88" w:rsidRPr="0030077D" w:rsidRDefault="00AA2A88" w:rsidP="00AA2A88">
            <w:pPr>
              <w:jc w:val="right"/>
              <w:rPr>
                <w:sz w:val="16"/>
                <w:szCs w:val="16"/>
              </w:rPr>
            </w:pPr>
            <w:r w:rsidRPr="0030077D">
              <w:rPr>
                <w:sz w:val="16"/>
                <w:szCs w:val="16"/>
              </w:rPr>
              <w:t>3 430 292,8</w:t>
            </w:r>
          </w:p>
        </w:tc>
      </w:tr>
      <w:tr w:rsidR="00AA2A88" w:rsidTr="0001332B">
        <w:trPr>
          <w:trHeight w:val="375"/>
        </w:trPr>
        <w:tc>
          <w:tcPr>
            <w:tcW w:w="1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2A88" w:rsidRPr="0030077D" w:rsidRDefault="00AA2A88" w:rsidP="00AA2A88">
            <w:pPr>
              <w:rPr>
                <w:sz w:val="16"/>
                <w:szCs w:val="16"/>
              </w:rPr>
            </w:pPr>
            <w:r w:rsidRPr="0030077D">
              <w:rPr>
                <w:sz w:val="16"/>
                <w:szCs w:val="16"/>
              </w:rPr>
              <w:t>Охорона здоров’я</w:t>
            </w:r>
          </w:p>
        </w:tc>
        <w:tc>
          <w:tcPr>
            <w:tcW w:w="1329"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9 540 054,8</w:t>
            </w:r>
          </w:p>
        </w:tc>
        <w:tc>
          <w:tcPr>
            <w:tcW w:w="127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9 329 577,1</w:t>
            </w:r>
          </w:p>
        </w:tc>
        <w:tc>
          <w:tcPr>
            <w:tcW w:w="822"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18,8</w:t>
            </w:r>
          </w:p>
        </w:tc>
        <w:tc>
          <w:tcPr>
            <w:tcW w:w="145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10 432 924,4</w:t>
            </w:r>
          </w:p>
        </w:tc>
        <w:tc>
          <w:tcPr>
            <w:tcW w:w="1341"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10 248 721,6</w:t>
            </w:r>
          </w:p>
        </w:tc>
        <w:tc>
          <w:tcPr>
            <w:tcW w:w="694"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17,6</w:t>
            </w:r>
          </w:p>
        </w:tc>
        <w:tc>
          <w:tcPr>
            <w:tcW w:w="1215"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919 144,5</w:t>
            </w:r>
          </w:p>
        </w:tc>
      </w:tr>
      <w:tr w:rsidR="00AA2A88" w:rsidTr="0001332B">
        <w:trPr>
          <w:trHeight w:val="660"/>
        </w:trPr>
        <w:tc>
          <w:tcPr>
            <w:tcW w:w="1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2A88" w:rsidRPr="0030077D" w:rsidRDefault="00AA2A88" w:rsidP="00AA2A88">
            <w:pPr>
              <w:rPr>
                <w:sz w:val="16"/>
                <w:szCs w:val="16"/>
              </w:rPr>
            </w:pPr>
            <w:r w:rsidRPr="0030077D">
              <w:rPr>
                <w:sz w:val="16"/>
                <w:szCs w:val="16"/>
              </w:rPr>
              <w:t>Соціальний захист та соціальне забезпечення</w:t>
            </w:r>
          </w:p>
        </w:tc>
        <w:tc>
          <w:tcPr>
            <w:tcW w:w="1329"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8 013 286,5</w:t>
            </w:r>
          </w:p>
        </w:tc>
        <w:tc>
          <w:tcPr>
            <w:tcW w:w="127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7 857 564,3</w:t>
            </w:r>
          </w:p>
        </w:tc>
        <w:tc>
          <w:tcPr>
            <w:tcW w:w="822"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15,9</w:t>
            </w:r>
          </w:p>
        </w:tc>
        <w:tc>
          <w:tcPr>
            <w:tcW w:w="145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9 020 300,1</w:t>
            </w:r>
          </w:p>
        </w:tc>
        <w:tc>
          <w:tcPr>
            <w:tcW w:w="1341"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8 728 601,5</w:t>
            </w:r>
          </w:p>
        </w:tc>
        <w:tc>
          <w:tcPr>
            <w:tcW w:w="694"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15,0</w:t>
            </w:r>
          </w:p>
        </w:tc>
        <w:tc>
          <w:tcPr>
            <w:tcW w:w="1215"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871 037,2</w:t>
            </w:r>
          </w:p>
        </w:tc>
      </w:tr>
      <w:tr w:rsidR="00AA2A88" w:rsidTr="0001332B">
        <w:trPr>
          <w:trHeight w:val="375"/>
        </w:trPr>
        <w:tc>
          <w:tcPr>
            <w:tcW w:w="1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2A88" w:rsidRPr="0030077D" w:rsidRDefault="00AA2A88" w:rsidP="00AA2A88">
            <w:pPr>
              <w:rPr>
                <w:sz w:val="16"/>
                <w:szCs w:val="16"/>
              </w:rPr>
            </w:pPr>
            <w:r w:rsidRPr="0030077D">
              <w:rPr>
                <w:sz w:val="16"/>
                <w:szCs w:val="16"/>
              </w:rPr>
              <w:t>Культура і мистецтво</w:t>
            </w:r>
          </w:p>
        </w:tc>
        <w:tc>
          <w:tcPr>
            <w:tcW w:w="1329"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1 503 253,6</w:t>
            </w:r>
          </w:p>
        </w:tc>
        <w:tc>
          <w:tcPr>
            <w:tcW w:w="127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1 458 718,5</w:t>
            </w:r>
          </w:p>
        </w:tc>
        <w:tc>
          <w:tcPr>
            <w:tcW w:w="822"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2,9</w:t>
            </w:r>
          </w:p>
        </w:tc>
        <w:tc>
          <w:tcPr>
            <w:tcW w:w="145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995 637,4</w:t>
            </w:r>
          </w:p>
        </w:tc>
        <w:tc>
          <w:tcPr>
            <w:tcW w:w="1341"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967 812,7</w:t>
            </w:r>
          </w:p>
        </w:tc>
        <w:tc>
          <w:tcPr>
            <w:tcW w:w="694"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1,7</w:t>
            </w:r>
          </w:p>
        </w:tc>
        <w:tc>
          <w:tcPr>
            <w:tcW w:w="1215"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-490 905,8</w:t>
            </w:r>
          </w:p>
        </w:tc>
      </w:tr>
      <w:tr w:rsidR="00AA2A88" w:rsidTr="0001332B">
        <w:trPr>
          <w:trHeight w:val="375"/>
        </w:trPr>
        <w:tc>
          <w:tcPr>
            <w:tcW w:w="1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2A88" w:rsidRPr="0030077D" w:rsidRDefault="00AA2A88" w:rsidP="00AA2A88">
            <w:pPr>
              <w:rPr>
                <w:sz w:val="16"/>
                <w:szCs w:val="16"/>
              </w:rPr>
            </w:pPr>
            <w:r w:rsidRPr="0030077D">
              <w:rPr>
                <w:sz w:val="16"/>
                <w:szCs w:val="16"/>
              </w:rPr>
              <w:t>Фізична культура і спорт</w:t>
            </w:r>
          </w:p>
        </w:tc>
        <w:tc>
          <w:tcPr>
            <w:tcW w:w="1329"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459 181,7</w:t>
            </w:r>
          </w:p>
        </w:tc>
        <w:tc>
          <w:tcPr>
            <w:tcW w:w="127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433 358,8</w:t>
            </w:r>
          </w:p>
        </w:tc>
        <w:tc>
          <w:tcPr>
            <w:tcW w:w="822"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0,9</w:t>
            </w:r>
          </w:p>
        </w:tc>
        <w:tc>
          <w:tcPr>
            <w:tcW w:w="145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573 467,1</w:t>
            </w:r>
          </w:p>
        </w:tc>
        <w:tc>
          <w:tcPr>
            <w:tcW w:w="1341"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556 800,4</w:t>
            </w:r>
          </w:p>
        </w:tc>
        <w:tc>
          <w:tcPr>
            <w:tcW w:w="694"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1,0</w:t>
            </w:r>
          </w:p>
        </w:tc>
        <w:tc>
          <w:tcPr>
            <w:tcW w:w="1215"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123 441,6</w:t>
            </w:r>
          </w:p>
        </w:tc>
      </w:tr>
      <w:tr w:rsidR="00AA2A88" w:rsidTr="002D1A3A">
        <w:trPr>
          <w:trHeight w:val="375"/>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AA2A88" w:rsidRPr="0030077D" w:rsidRDefault="00AA2A88" w:rsidP="00AA2A88">
            <w:pPr>
              <w:rPr>
                <w:sz w:val="16"/>
                <w:szCs w:val="16"/>
              </w:rPr>
            </w:pPr>
            <w:r w:rsidRPr="0030077D">
              <w:rPr>
                <w:sz w:val="16"/>
                <w:szCs w:val="16"/>
              </w:rPr>
              <w:t>Житлово-комунальне господарство</w:t>
            </w:r>
          </w:p>
        </w:tc>
        <w:tc>
          <w:tcPr>
            <w:tcW w:w="1329"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3 562 720,3</w:t>
            </w:r>
          </w:p>
        </w:tc>
        <w:tc>
          <w:tcPr>
            <w:tcW w:w="127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3 258 851,0</w:t>
            </w:r>
          </w:p>
        </w:tc>
        <w:tc>
          <w:tcPr>
            <w:tcW w:w="822"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6,6</w:t>
            </w:r>
          </w:p>
        </w:tc>
        <w:tc>
          <w:tcPr>
            <w:tcW w:w="1456" w:type="dxa"/>
            <w:tcBorders>
              <w:top w:val="nil"/>
              <w:left w:val="nil"/>
              <w:bottom w:val="single" w:sz="4" w:space="0" w:color="auto"/>
              <w:right w:val="single" w:sz="4" w:space="0" w:color="auto"/>
            </w:tcBorders>
            <w:shd w:val="clear" w:color="auto" w:fill="auto"/>
            <w:vAlign w:val="center"/>
            <w:hideMark/>
          </w:tcPr>
          <w:p w:rsidR="00AA2A88" w:rsidRPr="0030077D" w:rsidRDefault="00AA2A88" w:rsidP="00AA2A88">
            <w:pPr>
              <w:jc w:val="center"/>
              <w:rPr>
                <w:sz w:val="16"/>
                <w:szCs w:val="16"/>
              </w:rPr>
            </w:pPr>
            <w:r w:rsidRPr="0030077D">
              <w:rPr>
                <w:sz w:val="16"/>
                <w:szCs w:val="16"/>
              </w:rPr>
              <w:t>3 349 219,3</w:t>
            </w:r>
          </w:p>
        </w:tc>
        <w:tc>
          <w:tcPr>
            <w:tcW w:w="1341" w:type="dxa"/>
            <w:tcBorders>
              <w:top w:val="nil"/>
              <w:left w:val="nil"/>
              <w:bottom w:val="single" w:sz="4" w:space="0" w:color="auto"/>
              <w:right w:val="single" w:sz="4" w:space="0" w:color="auto"/>
            </w:tcBorders>
            <w:shd w:val="clear" w:color="auto" w:fill="auto"/>
            <w:vAlign w:val="center"/>
            <w:hideMark/>
          </w:tcPr>
          <w:p w:rsidR="00AA2A88" w:rsidRPr="0030077D" w:rsidRDefault="00AA2A88" w:rsidP="00AA2A88">
            <w:pPr>
              <w:jc w:val="right"/>
              <w:rPr>
                <w:sz w:val="16"/>
                <w:szCs w:val="16"/>
              </w:rPr>
            </w:pPr>
            <w:r w:rsidRPr="0030077D">
              <w:rPr>
                <w:sz w:val="16"/>
                <w:szCs w:val="16"/>
              </w:rPr>
              <w:t>3 172 109,9</w:t>
            </w:r>
          </w:p>
        </w:tc>
        <w:tc>
          <w:tcPr>
            <w:tcW w:w="694" w:type="dxa"/>
            <w:tcBorders>
              <w:top w:val="nil"/>
              <w:left w:val="nil"/>
              <w:bottom w:val="single" w:sz="4" w:space="0" w:color="auto"/>
              <w:right w:val="single" w:sz="4" w:space="0" w:color="auto"/>
            </w:tcBorders>
            <w:shd w:val="clear" w:color="auto" w:fill="auto"/>
            <w:vAlign w:val="center"/>
            <w:hideMark/>
          </w:tcPr>
          <w:p w:rsidR="00AA2A88" w:rsidRPr="0030077D" w:rsidRDefault="00AA2A88" w:rsidP="00AA2A88">
            <w:pPr>
              <w:jc w:val="right"/>
              <w:rPr>
                <w:sz w:val="16"/>
                <w:szCs w:val="16"/>
              </w:rPr>
            </w:pPr>
            <w:r w:rsidRPr="0030077D">
              <w:rPr>
                <w:sz w:val="16"/>
                <w:szCs w:val="16"/>
              </w:rPr>
              <w:t>5,5</w:t>
            </w:r>
          </w:p>
        </w:tc>
        <w:tc>
          <w:tcPr>
            <w:tcW w:w="1215" w:type="dxa"/>
            <w:tcBorders>
              <w:top w:val="nil"/>
              <w:left w:val="nil"/>
              <w:bottom w:val="single" w:sz="4" w:space="0" w:color="auto"/>
              <w:right w:val="single" w:sz="4" w:space="0" w:color="auto"/>
            </w:tcBorders>
            <w:shd w:val="clear" w:color="auto" w:fill="auto"/>
            <w:vAlign w:val="center"/>
            <w:hideMark/>
          </w:tcPr>
          <w:p w:rsidR="00AA2A88" w:rsidRPr="0030077D" w:rsidRDefault="00AA2A88" w:rsidP="00AA2A88">
            <w:pPr>
              <w:jc w:val="right"/>
              <w:rPr>
                <w:sz w:val="16"/>
                <w:szCs w:val="16"/>
              </w:rPr>
            </w:pPr>
            <w:r w:rsidRPr="0030077D">
              <w:rPr>
                <w:sz w:val="16"/>
                <w:szCs w:val="16"/>
              </w:rPr>
              <w:t>-86 741,1</w:t>
            </w:r>
          </w:p>
        </w:tc>
      </w:tr>
      <w:tr w:rsidR="00AA2A88" w:rsidTr="002D1A3A">
        <w:trPr>
          <w:trHeight w:val="375"/>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AA2A88" w:rsidRPr="0030077D" w:rsidRDefault="00AA2A88" w:rsidP="00AA2A88">
            <w:pPr>
              <w:rPr>
                <w:sz w:val="16"/>
                <w:szCs w:val="16"/>
              </w:rPr>
            </w:pPr>
            <w:r w:rsidRPr="0030077D">
              <w:rPr>
                <w:sz w:val="16"/>
                <w:szCs w:val="16"/>
              </w:rPr>
              <w:t>Будівництво та регіональний розвиток</w:t>
            </w:r>
          </w:p>
        </w:tc>
        <w:tc>
          <w:tcPr>
            <w:tcW w:w="1329"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4 630 508,2</w:t>
            </w:r>
          </w:p>
        </w:tc>
        <w:tc>
          <w:tcPr>
            <w:tcW w:w="127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4 364 117,8</w:t>
            </w:r>
          </w:p>
        </w:tc>
        <w:tc>
          <w:tcPr>
            <w:tcW w:w="822"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8,8</w:t>
            </w:r>
          </w:p>
        </w:tc>
        <w:tc>
          <w:tcPr>
            <w:tcW w:w="1456" w:type="dxa"/>
            <w:tcBorders>
              <w:top w:val="nil"/>
              <w:left w:val="nil"/>
              <w:bottom w:val="single" w:sz="4" w:space="0" w:color="auto"/>
              <w:right w:val="single" w:sz="4" w:space="0" w:color="auto"/>
            </w:tcBorders>
            <w:shd w:val="clear" w:color="auto" w:fill="auto"/>
            <w:vAlign w:val="center"/>
            <w:hideMark/>
          </w:tcPr>
          <w:p w:rsidR="00AA2A88" w:rsidRPr="0030077D" w:rsidRDefault="00AA2A88" w:rsidP="00AA2A88">
            <w:pPr>
              <w:jc w:val="right"/>
              <w:rPr>
                <w:sz w:val="16"/>
                <w:szCs w:val="16"/>
              </w:rPr>
            </w:pPr>
            <w:r w:rsidRPr="0030077D">
              <w:rPr>
                <w:sz w:val="16"/>
                <w:szCs w:val="16"/>
              </w:rPr>
              <w:t>6 476 140,3</w:t>
            </w:r>
          </w:p>
        </w:tc>
        <w:tc>
          <w:tcPr>
            <w:tcW w:w="1341" w:type="dxa"/>
            <w:tcBorders>
              <w:top w:val="nil"/>
              <w:left w:val="nil"/>
              <w:bottom w:val="single" w:sz="4" w:space="0" w:color="auto"/>
              <w:right w:val="single" w:sz="4" w:space="0" w:color="auto"/>
            </w:tcBorders>
            <w:shd w:val="clear" w:color="auto" w:fill="auto"/>
            <w:vAlign w:val="center"/>
            <w:hideMark/>
          </w:tcPr>
          <w:p w:rsidR="00AA2A88" w:rsidRPr="0030077D" w:rsidRDefault="00AA2A88" w:rsidP="00AA2A88">
            <w:pPr>
              <w:jc w:val="right"/>
              <w:rPr>
                <w:sz w:val="16"/>
                <w:szCs w:val="16"/>
              </w:rPr>
            </w:pPr>
            <w:r w:rsidRPr="0030077D">
              <w:rPr>
                <w:sz w:val="16"/>
                <w:szCs w:val="16"/>
              </w:rPr>
              <w:t>6 306 762,7</w:t>
            </w:r>
          </w:p>
        </w:tc>
        <w:tc>
          <w:tcPr>
            <w:tcW w:w="694" w:type="dxa"/>
            <w:tcBorders>
              <w:top w:val="nil"/>
              <w:left w:val="nil"/>
              <w:bottom w:val="single" w:sz="4" w:space="0" w:color="auto"/>
              <w:right w:val="single" w:sz="4" w:space="0" w:color="auto"/>
            </w:tcBorders>
            <w:shd w:val="clear" w:color="auto" w:fill="auto"/>
            <w:vAlign w:val="center"/>
            <w:hideMark/>
          </w:tcPr>
          <w:p w:rsidR="00AA2A88" w:rsidRPr="0030077D" w:rsidRDefault="00AA2A88" w:rsidP="00AA2A88">
            <w:pPr>
              <w:jc w:val="right"/>
              <w:rPr>
                <w:sz w:val="16"/>
                <w:szCs w:val="16"/>
              </w:rPr>
            </w:pPr>
            <w:r w:rsidRPr="0030077D">
              <w:rPr>
                <w:sz w:val="16"/>
                <w:szCs w:val="16"/>
              </w:rPr>
              <w:t>10,8</w:t>
            </w:r>
          </w:p>
        </w:tc>
        <w:tc>
          <w:tcPr>
            <w:tcW w:w="1215" w:type="dxa"/>
            <w:tcBorders>
              <w:top w:val="nil"/>
              <w:left w:val="nil"/>
              <w:bottom w:val="single" w:sz="4" w:space="0" w:color="auto"/>
              <w:right w:val="single" w:sz="4" w:space="0" w:color="auto"/>
            </w:tcBorders>
            <w:shd w:val="clear" w:color="auto" w:fill="auto"/>
            <w:vAlign w:val="center"/>
            <w:hideMark/>
          </w:tcPr>
          <w:p w:rsidR="00AA2A88" w:rsidRPr="0030077D" w:rsidRDefault="00AA2A88" w:rsidP="00AA2A88">
            <w:pPr>
              <w:jc w:val="right"/>
              <w:rPr>
                <w:sz w:val="16"/>
                <w:szCs w:val="16"/>
              </w:rPr>
            </w:pPr>
            <w:r w:rsidRPr="0030077D">
              <w:rPr>
                <w:sz w:val="16"/>
                <w:szCs w:val="16"/>
              </w:rPr>
              <w:t>1 942 644,9</w:t>
            </w:r>
          </w:p>
        </w:tc>
      </w:tr>
      <w:tr w:rsidR="00AA2A88" w:rsidTr="000A6C69">
        <w:trPr>
          <w:trHeight w:val="823"/>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AA2A88" w:rsidRPr="0030077D" w:rsidRDefault="00AA2A88" w:rsidP="00AA2A88">
            <w:pPr>
              <w:rPr>
                <w:sz w:val="16"/>
                <w:szCs w:val="16"/>
              </w:rPr>
            </w:pPr>
            <w:r w:rsidRPr="0030077D">
              <w:rPr>
                <w:sz w:val="16"/>
                <w:szCs w:val="16"/>
              </w:rPr>
              <w:t>Транспорт, дорожнє господарство, зв’язок, телекомунікації та інформатика</w:t>
            </w:r>
          </w:p>
        </w:tc>
        <w:tc>
          <w:tcPr>
            <w:tcW w:w="1329"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7 626 199,5</w:t>
            </w:r>
          </w:p>
        </w:tc>
        <w:tc>
          <w:tcPr>
            <w:tcW w:w="127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7 276 192,3</w:t>
            </w:r>
          </w:p>
        </w:tc>
        <w:tc>
          <w:tcPr>
            <w:tcW w:w="822"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14,7</w:t>
            </w:r>
          </w:p>
        </w:tc>
        <w:tc>
          <w:tcPr>
            <w:tcW w:w="145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7 955 187,7</w:t>
            </w:r>
          </w:p>
        </w:tc>
        <w:tc>
          <w:tcPr>
            <w:tcW w:w="1341"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7 312 149,8</w:t>
            </w:r>
          </w:p>
        </w:tc>
        <w:tc>
          <w:tcPr>
            <w:tcW w:w="694"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12,6</w:t>
            </w:r>
          </w:p>
        </w:tc>
        <w:tc>
          <w:tcPr>
            <w:tcW w:w="1215"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35 957,5</w:t>
            </w:r>
          </w:p>
        </w:tc>
      </w:tr>
      <w:tr w:rsidR="00AA2A88" w:rsidTr="002D1A3A">
        <w:trPr>
          <w:trHeight w:val="375"/>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AA2A88" w:rsidRPr="0030077D" w:rsidRDefault="00AA2A88" w:rsidP="00AA2A88">
            <w:pPr>
              <w:rPr>
                <w:sz w:val="16"/>
                <w:szCs w:val="16"/>
              </w:rPr>
            </w:pPr>
            <w:r w:rsidRPr="0030077D">
              <w:rPr>
                <w:sz w:val="16"/>
                <w:szCs w:val="16"/>
              </w:rPr>
              <w:t>Засоби масової інформації</w:t>
            </w:r>
          </w:p>
        </w:tc>
        <w:tc>
          <w:tcPr>
            <w:tcW w:w="1329"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60 751,1</w:t>
            </w:r>
          </w:p>
        </w:tc>
        <w:tc>
          <w:tcPr>
            <w:tcW w:w="127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60 545,8</w:t>
            </w:r>
          </w:p>
        </w:tc>
        <w:tc>
          <w:tcPr>
            <w:tcW w:w="822"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0,1</w:t>
            </w:r>
          </w:p>
        </w:tc>
        <w:tc>
          <w:tcPr>
            <w:tcW w:w="145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104 277,1</w:t>
            </w:r>
          </w:p>
        </w:tc>
        <w:tc>
          <w:tcPr>
            <w:tcW w:w="1341"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104 179,5</w:t>
            </w:r>
          </w:p>
        </w:tc>
        <w:tc>
          <w:tcPr>
            <w:tcW w:w="694"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0,2</w:t>
            </w:r>
          </w:p>
        </w:tc>
        <w:tc>
          <w:tcPr>
            <w:tcW w:w="1215"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43 633,7</w:t>
            </w:r>
          </w:p>
        </w:tc>
      </w:tr>
      <w:tr w:rsidR="00AA2A88" w:rsidTr="002D1A3A">
        <w:trPr>
          <w:trHeight w:val="660"/>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AA2A88" w:rsidRPr="0030077D" w:rsidRDefault="00AA2A88" w:rsidP="00AA2A88">
            <w:pPr>
              <w:rPr>
                <w:sz w:val="16"/>
                <w:szCs w:val="16"/>
              </w:rPr>
            </w:pPr>
            <w:r w:rsidRPr="0030077D">
              <w:rPr>
                <w:sz w:val="16"/>
                <w:szCs w:val="16"/>
              </w:rPr>
              <w:t>Сільське і лісове господарство, рибне господарство</w:t>
            </w:r>
          </w:p>
        </w:tc>
        <w:tc>
          <w:tcPr>
            <w:tcW w:w="1329"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28 998,8</w:t>
            </w:r>
          </w:p>
        </w:tc>
        <w:tc>
          <w:tcPr>
            <w:tcW w:w="127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27 027,9</w:t>
            </w:r>
          </w:p>
        </w:tc>
        <w:tc>
          <w:tcPr>
            <w:tcW w:w="822"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0,1</w:t>
            </w:r>
          </w:p>
        </w:tc>
        <w:tc>
          <w:tcPr>
            <w:tcW w:w="145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0,0</w:t>
            </w:r>
          </w:p>
        </w:tc>
        <w:tc>
          <w:tcPr>
            <w:tcW w:w="1341"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 </w:t>
            </w:r>
          </w:p>
        </w:tc>
        <w:tc>
          <w:tcPr>
            <w:tcW w:w="694"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0,0</w:t>
            </w:r>
          </w:p>
        </w:tc>
        <w:tc>
          <w:tcPr>
            <w:tcW w:w="1215"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-27 027,9</w:t>
            </w:r>
          </w:p>
        </w:tc>
      </w:tr>
      <w:tr w:rsidR="00AA2A88" w:rsidTr="002D1A3A">
        <w:trPr>
          <w:trHeight w:val="660"/>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AA2A88" w:rsidRPr="0030077D" w:rsidRDefault="00AA2A88" w:rsidP="00AA2A88">
            <w:pPr>
              <w:rPr>
                <w:sz w:val="16"/>
                <w:szCs w:val="16"/>
              </w:rPr>
            </w:pPr>
            <w:r w:rsidRPr="0030077D">
              <w:rPr>
                <w:sz w:val="16"/>
                <w:szCs w:val="16"/>
              </w:rPr>
              <w:t>Інші послуги, пов'язані з економічною діяльністю</w:t>
            </w:r>
          </w:p>
        </w:tc>
        <w:tc>
          <w:tcPr>
            <w:tcW w:w="1329"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1 420 566,1</w:t>
            </w:r>
          </w:p>
        </w:tc>
        <w:tc>
          <w:tcPr>
            <w:tcW w:w="127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1 362 178,6</w:t>
            </w:r>
          </w:p>
        </w:tc>
        <w:tc>
          <w:tcPr>
            <w:tcW w:w="822"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2,8</w:t>
            </w:r>
          </w:p>
        </w:tc>
        <w:tc>
          <w:tcPr>
            <w:tcW w:w="1456" w:type="dxa"/>
            <w:tcBorders>
              <w:top w:val="nil"/>
              <w:left w:val="nil"/>
              <w:bottom w:val="single" w:sz="4" w:space="0" w:color="auto"/>
              <w:right w:val="single" w:sz="4" w:space="0" w:color="auto"/>
            </w:tcBorders>
            <w:shd w:val="clear" w:color="auto" w:fill="auto"/>
            <w:vAlign w:val="center"/>
            <w:hideMark/>
          </w:tcPr>
          <w:p w:rsidR="00AA2A88" w:rsidRPr="0030077D" w:rsidRDefault="00AA2A88" w:rsidP="00AA2A88">
            <w:pPr>
              <w:jc w:val="center"/>
              <w:rPr>
                <w:sz w:val="16"/>
                <w:szCs w:val="16"/>
              </w:rPr>
            </w:pPr>
            <w:r w:rsidRPr="0030077D">
              <w:rPr>
                <w:sz w:val="16"/>
                <w:szCs w:val="16"/>
              </w:rPr>
              <w:t>2 920 888,4</w:t>
            </w:r>
          </w:p>
        </w:tc>
        <w:tc>
          <w:tcPr>
            <w:tcW w:w="1341" w:type="dxa"/>
            <w:tcBorders>
              <w:top w:val="nil"/>
              <w:left w:val="nil"/>
              <w:bottom w:val="single" w:sz="4" w:space="0" w:color="auto"/>
              <w:right w:val="single" w:sz="4" w:space="0" w:color="auto"/>
            </w:tcBorders>
            <w:shd w:val="clear" w:color="auto" w:fill="auto"/>
            <w:vAlign w:val="center"/>
            <w:hideMark/>
          </w:tcPr>
          <w:p w:rsidR="00AA2A88" w:rsidRPr="0030077D" w:rsidRDefault="00AA2A88" w:rsidP="00AA2A88">
            <w:pPr>
              <w:jc w:val="right"/>
              <w:rPr>
                <w:sz w:val="16"/>
                <w:szCs w:val="16"/>
              </w:rPr>
            </w:pPr>
            <w:r w:rsidRPr="0030077D">
              <w:rPr>
                <w:sz w:val="16"/>
                <w:szCs w:val="16"/>
              </w:rPr>
              <w:t>2 900 781,6</w:t>
            </w:r>
          </w:p>
        </w:tc>
        <w:tc>
          <w:tcPr>
            <w:tcW w:w="694" w:type="dxa"/>
            <w:tcBorders>
              <w:top w:val="nil"/>
              <w:left w:val="nil"/>
              <w:bottom w:val="single" w:sz="4" w:space="0" w:color="auto"/>
              <w:right w:val="single" w:sz="4" w:space="0" w:color="auto"/>
            </w:tcBorders>
            <w:shd w:val="clear" w:color="auto" w:fill="auto"/>
            <w:vAlign w:val="center"/>
            <w:hideMark/>
          </w:tcPr>
          <w:p w:rsidR="00AA2A88" w:rsidRPr="0030077D" w:rsidRDefault="00AA2A88" w:rsidP="00AA2A88">
            <w:pPr>
              <w:jc w:val="right"/>
              <w:rPr>
                <w:sz w:val="16"/>
                <w:szCs w:val="16"/>
              </w:rPr>
            </w:pPr>
            <w:r w:rsidRPr="0030077D">
              <w:rPr>
                <w:sz w:val="16"/>
                <w:szCs w:val="16"/>
              </w:rPr>
              <w:t>5,0</w:t>
            </w:r>
          </w:p>
        </w:tc>
        <w:tc>
          <w:tcPr>
            <w:tcW w:w="1215" w:type="dxa"/>
            <w:tcBorders>
              <w:top w:val="nil"/>
              <w:left w:val="nil"/>
              <w:bottom w:val="single" w:sz="4" w:space="0" w:color="auto"/>
              <w:right w:val="single" w:sz="4" w:space="0" w:color="auto"/>
            </w:tcBorders>
            <w:shd w:val="clear" w:color="auto" w:fill="auto"/>
            <w:vAlign w:val="center"/>
            <w:hideMark/>
          </w:tcPr>
          <w:p w:rsidR="00AA2A88" w:rsidRPr="0030077D" w:rsidRDefault="00AA2A88" w:rsidP="00AA2A88">
            <w:pPr>
              <w:jc w:val="right"/>
              <w:rPr>
                <w:sz w:val="16"/>
                <w:szCs w:val="16"/>
              </w:rPr>
            </w:pPr>
            <w:r w:rsidRPr="0030077D">
              <w:rPr>
                <w:sz w:val="16"/>
                <w:szCs w:val="16"/>
              </w:rPr>
              <w:t>1 538 603,0</w:t>
            </w:r>
          </w:p>
        </w:tc>
      </w:tr>
      <w:tr w:rsidR="00AA2A88" w:rsidTr="002D1A3A">
        <w:trPr>
          <w:trHeight w:val="990"/>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AA2A88" w:rsidRPr="0030077D" w:rsidRDefault="00AA2A88" w:rsidP="00AA2A88">
            <w:pPr>
              <w:rPr>
                <w:sz w:val="16"/>
                <w:szCs w:val="16"/>
              </w:rPr>
            </w:pPr>
            <w:r w:rsidRPr="0030077D">
              <w:rPr>
                <w:sz w:val="16"/>
                <w:szCs w:val="16"/>
              </w:rPr>
              <w:t>Попередження та ліквідація надзвичайних ситуацій та наслідків стихійного лиха</w:t>
            </w:r>
          </w:p>
        </w:tc>
        <w:tc>
          <w:tcPr>
            <w:tcW w:w="1329"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22 395,5</w:t>
            </w:r>
          </w:p>
        </w:tc>
        <w:tc>
          <w:tcPr>
            <w:tcW w:w="127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22 346,1</w:t>
            </w:r>
          </w:p>
        </w:tc>
        <w:tc>
          <w:tcPr>
            <w:tcW w:w="822"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0,05</w:t>
            </w:r>
          </w:p>
        </w:tc>
        <w:tc>
          <w:tcPr>
            <w:tcW w:w="145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25 100,0</w:t>
            </w:r>
          </w:p>
        </w:tc>
        <w:tc>
          <w:tcPr>
            <w:tcW w:w="1341"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25 019,5</w:t>
            </w:r>
          </w:p>
        </w:tc>
        <w:tc>
          <w:tcPr>
            <w:tcW w:w="694"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0,0</w:t>
            </w:r>
          </w:p>
        </w:tc>
        <w:tc>
          <w:tcPr>
            <w:tcW w:w="1215"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2 673,4</w:t>
            </w:r>
          </w:p>
        </w:tc>
      </w:tr>
      <w:tr w:rsidR="00AA2A88" w:rsidTr="002D1A3A">
        <w:trPr>
          <w:trHeight w:val="420"/>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AA2A88" w:rsidRPr="0030077D" w:rsidRDefault="00AA2A88" w:rsidP="00AA2A88">
            <w:pPr>
              <w:rPr>
                <w:sz w:val="16"/>
                <w:szCs w:val="16"/>
              </w:rPr>
            </w:pPr>
            <w:r w:rsidRPr="0030077D">
              <w:rPr>
                <w:sz w:val="16"/>
                <w:szCs w:val="16"/>
              </w:rPr>
              <w:t>Видатки, не віднесені до основних груп</w:t>
            </w:r>
          </w:p>
        </w:tc>
        <w:tc>
          <w:tcPr>
            <w:tcW w:w="1329"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397 277,3</w:t>
            </w:r>
          </w:p>
        </w:tc>
        <w:tc>
          <w:tcPr>
            <w:tcW w:w="127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309 383,9</w:t>
            </w:r>
          </w:p>
        </w:tc>
        <w:tc>
          <w:tcPr>
            <w:tcW w:w="822"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0,6</w:t>
            </w:r>
          </w:p>
        </w:tc>
        <w:tc>
          <w:tcPr>
            <w:tcW w:w="145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241 677,2</w:t>
            </w:r>
          </w:p>
        </w:tc>
        <w:tc>
          <w:tcPr>
            <w:tcW w:w="1341"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199 413,3</w:t>
            </w:r>
          </w:p>
        </w:tc>
        <w:tc>
          <w:tcPr>
            <w:tcW w:w="694"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0,3</w:t>
            </w:r>
          </w:p>
        </w:tc>
        <w:tc>
          <w:tcPr>
            <w:tcW w:w="1215"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-109 970,6</w:t>
            </w:r>
          </w:p>
        </w:tc>
      </w:tr>
      <w:tr w:rsidR="00AA2A88" w:rsidTr="002D1A3A">
        <w:trPr>
          <w:trHeight w:val="375"/>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AA2A88" w:rsidRPr="0030077D" w:rsidRDefault="00AA2A88" w:rsidP="00AA2A88">
            <w:pPr>
              <w:rPr>
                <w:sz w:val="16"/>
                <w:szCs w:val="16"/>
              </w:rPr>
            </w:pPr>
            <w:r w:rsidRPr="0030077D">
              <w:rPr>
                <w:sz w:val="16"/>
                <w:szCs w:val="16"/>
              </w:rPr>
              <w:t>Обслуговування місцевого боргу</w:t>
            </w:r>
          </w:p>
        </w:tc>
        <w:tc>
          <w:tcPr>
            <w:tcW w:w="1329"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37 600,0</w:t>
            </w:r>
          </w:p>
        </w:tc>
        <w:tc>
          <w:tcPr>
            <w:tcW w:w="127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15 059,7</w:t>
            </w:r>
          </w:p>
        </w:tc>
        <w:tc>
          <w:tcPr>
            <w:tcW w:w="822"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0,0</w:t>
            </w:r>
          </w:p>
        </w:tc>
        <w:tc>
          <w:tcPr>
            <w:tcW w:w="145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411 889,8</w:t>
            </w:r>
          </w:p>
        </w:tc>
        <w:tc>
          <w:tcPr>
            <w:tcW w:w="1341"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393 445,3</w:t>
            </w:r>
          </w:p>
        </w:tc>
        <w:tc>
          <w:tcPr>
            <w:tcW w:w="694"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0,7</w:t>
            </w:r>
          </w:p>
        </w:tc>
        <w:tc>
          <w:tcPr>
            <w:tcW w:w="1215"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378 385,6</w:t>
            </w:r>
          </w:p>
        </w:tc>
      </w:tr>
      <w:tr w:rsidR="00AA2A88" w:rsidTr="002D1A3A">
        <w:trPr>
          <w:trHeight w:val="660"/>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AA2A88" w:rsidRPr="0030077D" w:rsidRDefault="00AA2A88" w:rsidP="00AA2A88">
            <w:pPr>
              <w:rPr>
                <w:sz w:val="16"/>
                <w:szCs w:val="16"/>
              </w:rPr>
            </w:pPr>
            <w:r w:rsidRPr="0030077D">
              <w:rPr>
                <w:sz w:val="16"/>
                <w:szCs w:val="16"/>
              </w:rPr>
              <w:t>Фонд охорони навколишнього  природного середовища</w:t>
            </w:r>
          </w:p>
        </w:tc>
        <w:tc>
          <w:tcPr>
            <w:tcW w:w="1329"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82 169,4</w:t>
            </w:r>
          </w:p>
        </w:tc>
        <w:tc>
          <w:tcPr>
            <w:tcW w:w="127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67 410,4</w:t>
            </w:r>
          </w:p>
        </w:tc>
        <w:tc>
          <w:tcPr>
            <w:tcW w:w="822"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0,1</w:t>
            </w:r>
          </w:p>
        </w:tc>
        <w:tc>
          <w:tcPr>
            <w:tcW w:w="145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109 355,8</w:t>
            </w:r>
          </w:p>
        </w:tc>
        <w:tc>
          <w:tcPr>
            <w:tcW w:w="1341"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80 626,7</w:t>
            </w:r>
          </w:p>
        </w:tc>
        <w:tc>
          <w:tcPr>
            <w:tcW w:w="694"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0,1</w:t>
            </w:r>
          </w:p>
        </w:tc>
        <w:tc>
          <w:tcPr>
            <w:tcW w:w="1215"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13 216,3</w:t>
            </w:r>
          </w:p>
        </w:tc>
      </w:tr>
      <w:tr w:rsidR="00AA2A88" w:rsidTr="000A6C69">
        <w:trPr>
          <w:trHeight w:val="302"/>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AA2A88" w:rsidRPr="0030077D" w:rsidRDefault="00AA2A88" w:rsidP="00AA2A88">
            <w:pPr>
              <w:rPr>
                <w:sz w:val="16"/>
                <w:szCs w:val="16"/>
              </w:rPr>
            </w:pPr>
            <w:r w:rsidRPr="0030077D">
              <w:rPr>
                <w:sz w:val="16"/>
                <w:szCs w:val="16"/>
              </w:rPr>
              <w:t>Цільові фонди</w:t>
            </w:r>
          </w:p>
        </w:tc>
        <w:tc>
          <w:tcPr>
            <w:tcW w:w="1329"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296 518,4</w:t>
            </w:r>
          </w:p>
        </w:tc>
        <w:tc>
          <w:tcPr>
            <w:tcW w:w="127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283 863,0</w:t>
            </w:r>
          </w:p>
        </w:tc>
        <w:tc>
          <w:tcPr>
            <w:tcW w:w="822"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0,6</w:t>
            </w:r>
          </w:p>
        </w:tc>
        <w:tc>
          <w:tcPr>
            <w:tcW w:w="145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343 916,4</w:t>
            </w:r>
          </w:p>
        </w:tc>
        <w:tc>
          <w:tcPr>
            <w:tcW w:w="1341"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317 878,3</w:t>
            </w:r>
          </w:p>
        </w:tc>
        <w:tc>
          <w:tcPr>
            <w:tcW w:w="694"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0,5</w:t>
            </w:r>
          </w:p>
        </w:tc>
        <w:tc>
          <w:tcPr>
            <w:tcW w:w="1215"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34 015,3</w:t>
            </w:r>
          </w:p>
        </w:tc>
      </w:tr>
      <w:tr w:rsidR="00AA2A88" w:rsidTr="002D1A3A">
        <w:trPr>
          <w:trHeight w:val="375"/>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AA2A88" w:rsidRPr="0030077D" w:rsidRDefault="00AA2A88" w:rsidP="00AA2A88">
            <w:pPr>
              <w:rPr>
                <w:b/>
                <w:bCs/>
                <w:sz w:val="16"/>
                <w:szCs w:val="16"/>
              </w:rPr>
            </w:pPr>
            <w:r w:rsidRPr="0030077D">
              <w:rPr>
                <w:b/>
                <w:bCs/>
                <w:sz w:val="16"/>
                <w:szCs w:val="16"/>
              </w:rPr>
              <w:t xml:space="preserve">Разом видатків </w:t>
            </w:r>
          </w:p>
        </w:tc>
        <w:tc>
          <w:tcPr>
            <w:tcW w:w="1329"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b/>
                <w:bCs/>
                <w:sz w:val="16"/>
                <w:szCs w:val="16"/>
              </w:rPr>
            </w:pPr>
            <w:r w:rsidRPr="0030077D">
              <w:rPr>
                <w:b/>
                <w:bCs/>
                <w:sz w:val="16"/>
                <w:szCs w:val="16"/>
              </w:rPr>
              <w:t>51 535 611,5</w:t>
            </w:r>
          </w:p>
        </w:tc>
        <w:tc>
          <w:tcPr>
            <w:tcW w:w="127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b/>
                <w:bCs/>
                <w:sz w:val="16"/>
                <w:szCs w:val="16"/>
              </w:rPr>
            </w:pPr>
            <w:r w:rsidRPr="0030077D">
              <w:rPr>
                <w:b/>
                <w:bCs/>
                <w:sz w:val="16"/>
                <w:szCs w:val="16"/>
              </w:rPr>
              <w:t>49 257 138,9</w:t>
            </w:r>
          </w:p>
        </w:tc>
        <w:tc>
          <w:tcPr>
            <w:tcW w:w="822"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b/>
                <w:bCs/>
                <w:sz w:val="16"/>
                <w:szCs w:val="16"/>
              </w:rPr>
            </w:pPr>
            <w:r w:rsidRPr="0030077D">
              <w:rPr>
                <w:b/>
                <w:bCs/>
                <w:sz w:val="16"/>
                <w:szCs w:val="16"/>
              </w:rPr>
              <w:t>99,5</w:t>
            </w:r>
          </w:p>
        </w:tc>
        <w:tc>
          <w:tcPr>
            <w:tcW w:w="145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b/>
                <w:bCs/>
                <w:sz w:val="16"/>
                <w:szCs w:val="16"/>
              </w:rPr>
            </w:pPr>
            <w:r w:rsidRPr="0030077D">
              <w:rPr>
                <w:b/>
                <w:bCs/>
                <w:sz w:val="16"/>
                <w:szCs w:val="16"/>
              </w:rPr>
              <w:t>60 253 006,2</w:t>
            </w:r>
          </w:p>
        </w:tc>
        <w:tc>
          <w:tcPr>
            <w:tcW w:w="1341"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b/>
                <w:bCs/>
                <w:sz w:val="16"/>
                <w:szCs w:val="16"/>
              </w:rPr>
            </w:pPr>
            <w:r w:rsidRPr="0030077D">
              <w:rPr>
                <w:b/>
                <w:bCs/>
                <w:sz w:val="16"/>
                <w:szCs w:val="16"/>
              </w:rPr>
              <w:t>57 964 378,6</w:t>
            </w:r>
          </w:p>
        </w:tc>
        <w:tc>
          <w:tcPr>
            <w:tcW w:w="694"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b/>
                <w:bCs/>
                <w:sz w:val="16"/>
                <w:szCs w:val="16"/>
              </w:rPr>
            </w:pPr>
            <w:r w:rsidRPr="0030077D">
              <w:rPr>
                <w:b/>
                <w:bCs/>
                <w:sz w:val="16"/>
                <w:szCs w:val="16"/>
              </w:rPr>
              <w:t>99,6</w:t>
            </w:r>
          </w:p>
        </w:tc>
        <w:tc>
          <w:tcPr>
            <w:tcW w:w="1215"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b/>
                <w:bCs/>
                <w:sz w:val="16"/>
                <w:szCs w:val="16"/>
              </w:rPr>
            </w:pPr>
            <w:r w:rsidRPr="0030077D">
              <w:rPr>
                <w:b/>
                <w:bCs/>
                <w:sz w:val="16"/>
                <w:szCs w:val="16"/>
              </w:rPr>
              <w:t>8 707 239,7</w:t>
            </w:r>
          </w:p>
        </w:tc>
      </w:tr>
      <w:tr w:rsidR="00AA2A88" w:rsidTr="002D1A3A">
        <w:trPr>
          <w:trHeight w:val="450"/>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AA2A88" w:rsidRPr="0030077D" w:rsidRDefault="00AA2A88" w:rsidP="00AA2A88">
            <w:pPr>
              <w:rPr>
                <w:sz w:val="16"/>
                <w:szCs w:val="16"/>
              </w:rPr>
            </w:pPr>
            <w:r w:rsidRPr="0030077D">
              <w:rPr>
                <w:sz w:val="16"/>
                <w:szCs w:val="16"/>
              </w:rPr>
              <w:t>Міжбюджетні трансферти</w:t>
            </w:r>
          </w:p>
        </w:tc>
        <w:tc>
          <w:tcPr>
            <w:tcW w:w="1329"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269 653,6</w:t>
            </w:r>
          </w:p>
        </w:tc>
        <w:tc>
          <w:tcPr>
            <w:tcW w:w="127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265 936,3</w:t>
            </w:r>
          </w:p>
        </w:tc>
        <w:tc>
          <w:tcPr>
            <w:tcW w:w="822"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0,5</w:t>
            </w:r>
          </w:p>
        </w:tc>
        <w:tc>
          <w:tcPr>
            <w:tcW w:w="145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163 510,0</w:t>
            </w:r>
          </w:p>
        </w:tc>
        <w:tc>
          <w:tcPr>
            <w:tcW w:w="1341"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159 758,6</w:t>
            </w:r>
          </w:p>
        </w:tc>
        <w:tc>
          <w:tcPr>
            <w:tcW w:w="694"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0,3</w:t>
            </w:r>
          </w:p>
        </w:tc>
        <w:tc>
          <w:tcPr>
            <w:tcW w:w="1215"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-106 177,7</w:t>
            </w:r>
          </w:p>
        </w:tc>
      </w:tr>
      <w:tr w:rsidR="00AA2A88" w:rsidTr="002D1A3A">
        <w:trPr>
          <w:trHeight w:val="375"/>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AA2A88" w:rsidRPr="0030077D" w:rsidRDefault="00AA2A88" w:rsidP="00AA2A88">
            <w:pPr>
              <w:rPr>
                <w:sz w:val="16"/>
                <w:szCs w:val="16"/>
              </w:rPr>
            </w:pPr>
            <w:r w:rsidRPr="0030077D">
              <w:rPr>
                <w:sz w:val="16"/>
                <w:szCs w:val="16"/>
              </w:rPr>
              <w:t>Кредитування місцевих бюджетів</w:t>
            </w:r>
          </w:p>
        </w:tc>
        <w:tc>
          <w:tcPr>
            <w:tcW w:w="1329"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-1 500,0</w:t>
            </w:r>
          </w:p>
        </w:tc>
        <w:tc>
          <w:tcPr>
            <w:tcW w:w="127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-2 256,7</w:t>
            </w:r>
          </w:p>
        </w:tc>
        <w:tc>
          <w:tcPr>
            <w:tcW w:w="822"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0,0</w:t>
            </w:r>
          </w:p>
        </w:tc>
        <w:tc>
          <w:tcPr>
            <w:tcW w:w="145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center"/>
              <w:rPr>
                <w:sz w:val="16"/>
                <w:szCs w:val="16"/>
              </w:rPr>
            </w:pPr>
            <w:r w:rsidRPr="0030077D">
              <w:rPr>
                <w:sz w:val="16"/>
                <w:szCs w:val="16"/>
              </w:rPr>
              <w:t>82 450,0</w:t>
            </w:r>
          </w:p>
        </w:tc>
        <w:tc>
          <w:tcPr>
            <w:tcW w:w="1341"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77 355,3</w:t>
            </w:r>
          </w:p>
        </w:tc>
        <w:tc>
          <w:tcPr>
            <w:tcW w:w="694"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0,1</w:t>
            </w:r>
          </w:p>
        </w:tc>
        <w:tc>
          <w:tcPr>
            <w:tcW w:w="1215"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sz w:val="16"/>
                <w:szCs w:val="16"/>
              </w:rPr>
            </w:pPr>
            <w:r w:rsidRPr="0030077D">
              <w:rPr>
                <w:sz w:val="16"/>
                <w:szCs w:val="16"/>
              </w:rPr>
              <w:t>79 612,0</w:t>
            </w:r>
          </w:p>
        </w:tc>
      </w:tr>
      <w:tr w:rsidR="00AA2A88" w:rsidTr="002D1A3A">
        <w:trPr>
          <w:trHeight w:val="375"/>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AA2A88" w:rsidRPr="0030077D" w:rsidRDefault="00AA2A88" w:rsidP="00AA2A88">
            <w:pPr>
              <w:rPr>
                <w:b/>
                <w:bCs/>
                <w:sz w:val="16"/>
                <w:szCs w:val="16"/>
              </w:rPr>
            </w:pPr>
            <w:r w:rsidRPr="0030077D">
              <w:rPr>
                <w:b/>
                <w:bCs/>
                <w:sz w:val="16"/>
                <w:szCs w:val="16"/>
              </w:rPr>
              <w:t xml:space="preserve">Всього видатків                                                                                                        </w:t>
            </w:r>
          </w:p>
        </w:tc>
        <w:tc>
          <w:tcPr>
            <w:tcW w:w="1329"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b/>
                <w:bCs/>
                <w:sz w:val="16"/>
                <w:szCs w:val="16"/>
              </w:rPr>
            </w:pPr>
            <w:r w:rsidRPr="0030077D">
              <w:rPr>
                <w:b/>
                <w:bCs/>
                <w:sz w:val="16"/>
                <w:szCs w:val="16"/>
              </w:rPr>
              <w:t>51 803 765,1</w:t>
            </w:r>
          </w:p>
        </w:tc>
        <w:tc>
          <w:tcPr>
            <w:tcW w:w="127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b/>
                <w:bCs/>
                <w:sz w:val="16"/>
                <w:szCs w:val="16"/>
              </w:rPr>
            </w:pPr>
            <w:r w:rsidRPr="0030077D">
              <w:rPr>
                <w:b/>
                <w:bCs/>
                <w:sz w:val="16"/>
                <w:szCs w:val="16"/>
              </w:rPr>
              <w:t>49 520 818,5</w:t>
            </w:r>
          </w:p>
        </w:tc>
        <w:tc>
          <w:tcPr>
            <w:tcW w:w="822"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b/>
                <w:bCs/>
                <w:sz w:val="16"/>
                <w:szCs w:val="16"/>
              </w:rPr>
            </w:pPr>
            <w:r w:rsidRPr="0030077D">
              <w:rPr>
                <w:b/>
                <w:bCs/>
                <w:sz w:val="16"/>
                <w:szCs w:val="16"/>
              </w:rPr>
              <w:t>100,0</w:t>
            </w:r>
          </w:p>
        </w:tc>
        <w:tc>
          <w:tcPr>
            <w:tcW w:w="1456"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b/>
                <w:bCs/>
                <w:sz w:val="16"/>
                <w:szCs w:val="16"/>
              </w:rPr>
            </w:pPr>
            <w:r w:rsidRPr="0030077D">
              <w:rPr>
                <w:b/>
                <w:bCs/>
                <w:sz w:val="16"/>
                <w:szCs w:val="16"/>
              </w:rPr>
              <w:t>60 498 966,2</w:t>
            </w:r>
          </w:p>
        </w:tc>
        <w:tc>
          <w:tcPr>
            <w:tcW w:w="1341"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b/>
                <w:bCs/>
                <w:sz w:val="16"/>
                <w:szCs w:val="16"/>
              </w:rPr>
            </w:pPr>
            <w:r w:rsidRPr="0030077D">
              <w:rPr>
                <w:b/>
                <w:bCs/>
                <w:sz w:val="16"/>
                <w:szCs w:val="16"/>
              </w:rPr>
              <w:t>58 201 492,5</w:t>
            </w:r>
          </w:p>
        </w:tc>
        <w:tc>
          <w:tcPr>
            <w:tcW w:w="694"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b/>
                <w:bCs/>
                <w:sz w:val="16"/>
                <w:szCs w:val="16"/>
              </w:rPr>
            </w:pPr>
            <w:r w:rsidRPr="0030077D">
              <w:rPr>
                <w:b/>
                <w:bCs/>
                <w:sz w:val="16"/>
                <w:szCs w:val="16"/>
              </w:rPr>
              <w:t>100,0</w:t>
            </w:r>
          </w:p>
        </w:tc>
        <w:tc>
          <w:tcPr>
            <w:tcW w:w="1215" w:type="dxa"/>
            <w:tcBorders>
              <w:top w:val="nil"/>
              <w:left w:val="nil"/>
              <w:bottom w:val="single" w:sz="4" w:space="0" w:color="auto"/>
              <w:right w:val="single" w:sz="4" w:space="0" w:color="auto"/>
            </w:tcBorders>
            <w:shd w:val="clear" w:color="000000" w:fill="FFFFFF"/>
            <w:vAlign w:val="center"/>
            <w:hideMark/>
          </w:tcPr>
          <w:p w:rsidR="00AA2A88" w:rsidRPr="0030077D" w:rsidRDefault="00AA2A88" w:rsidP="00AA2A88">
            <w:pPr>
              <w:jc w:val="right"/>
              <w:rPr>
                <w:b/>
                <w:bCs/>
                <w:sz w:val="16"/>
                <w:szCs w:val="16"/>
              </w:rPr>
            </w:pPr>
            <w:r w:rsidRPr="0030077D">
              <w:rPr>
                <w:b/>
                <w:bCs/>
                <w:sz w:val="16"/>
                <w:szCs w:val="16"/>
              </w:rPr>
              <w:t>8 680 674,0</w:t>
            </w:r>
          </w:p>
        </w:tc>
      </w:tr>
    </w:tbl>
    <w:p w:rsidR="001C5593" w:rsidRPr="00AA4D2E" w:rsidRDefault="001C5593" w:rsidP="004E206E">
      <w:pPr>
        <w:ind w:firstLine="709"/>
        <w:jc w:val="center"/>
      </w:pPr>
    </w:p>
    <w:p w:rsidR="0001332B" w:rsidRDefault="0001332B" w:rsidP="00A912D5">
      <w:pPr>
        <w:tabs>
          <w:tab w:val="left" w:pos="4395"/>
        </w:tabs>
        <w:ind w:firstLine="709"/>
        <w:jc w:val="both"/>
        <w:rPr>
          <w:sz w:val="28"/>
          <w:szCs w:val="28"/>
        </w:rPr>
      </w:pPr>
    </w:p>
    <w:p w:rsidR="00BC4173" w:rsidRPr="00A912D5" w:rsidRDefault="00BC4173" w:rsidP="00A912D5">
      <w:pPr>
        <w:tabs>
          <w:tab w:val="left" w:pos="4395"/>
        </w:tabs>
        <w:ind w:firstLine="709"/>
        <w:jc w:val="both"/>
        <w:rPr>
          <w:sz w:val="28"/>
          <w:szCs w:val="28"/>
        </w:rPr>
      </w:pPr>
      <w:r w:rsidRPr="008B7BB4">
        <w:rPr>
          <w:sz w:val="28"/>
          <w:szCs w:val="28"/>
        </w:rPr>
        <w:t>Структура видатків бюджету м. Києва у розрізі економічної класифікації дещо змінилася порівняно з 2017 роком.</w:t>
      </w:r>
      <w:r w:rsidR="00A912D5">
        <w:rPr>
          <w:sz w:val="28"/>
          <w:szCs w:val="28"/>
        </w:rPr>
        <w:t xml:space="preserve"> З</w:t>
      </w:r>
      <w:r w:rsidR="007C7AC8" w:rsidRPr="00A912D5">
        <w:rPr>
          <w:sz w:val="28"/>
          <w:szCs w:val="28"/>
        </w:rPr>
        <w:t>ростання відбулося</w:t>
      </w:r>
      <w:r w:rsidR="00684208" w:rsidRPr="00A912D5">
        <w:rPr>
          <w:sz w:val="28"/>
          <w:szCs w:val="28"/>
        </w:rPr>
        <w:t xml:space="preserve"> як </w:t>
      </w:r>
      <w:r w:rsidR="007C7AC8" w:rsidRPr="00A912D5">
        <w:rPr>
          <w:sz w:val="28"/>
          <w:szCs w:val="28"/>
        </w:rPr>
        <w:t>за поточни</w:t>
      </w:r>
      <w:r w:rsidR="00D44C97" w:rsidRPr="00A912D5">
        <w:rPr>
          <w:sz w:val="28"/>
          <w:szCs w:val="28"/>
        </w:rPr>
        <w:t>ми</w:t>
      </w:r>
      <w:r w:rsidR="007C7AC8" w:rsidRPr="00A912D5">
        <w:rPr>
          <w:sz w:val="28"/>
          <w:szCs w:val="28"/>
        </w:rPr>
        <w:t xml:space="preserve"> </w:t>
      </w:r>
      <w:r w:rsidRPr="00A912D5">
        <w:rPr>
          <w:sz w:val="28"/>
          <w:szCs w:val="28"/>
        </w:rPr>
        <w:t>та</w:t>
      </w:r>
      <w:r w:rsidR="00684208" w:rsidRPr="00A912D5">
        <w:rPr>
          <w:sz w:val="28"/>
          <w:szCs w:val="28"/>
        </w:rPr>
        <w:t>к</w:t>
      </w:r>
      <w:r w:rsidR="007C7AC8" w:rsidRPr="00A912D5">
        <w:rPr>
          <w:sz w:val="28"/>
          <w:szCs w:val="28"/>
        </w:rPr>
        <w:t xml:space="preserve"> </w:t>
      </w:r>
      <w:r w:rsidR="00684208" w:rsidRPr="00A912D5">
        <w:rPr>
          <w:sz w:val="28"/>
          <w:szCs w:val="28"/>
        </w:rPr>
        <w:t xml:space="preserve">і </w:t>
      </w:r>
      <w:r w:rsidRPr="00A912D5">
        <w:rPr>
          <w:sz w:val="28"/>
          <w:szCs w:val="28"/>
        </w:rPr>
        <w:t>за капітальними видатками</w:t>
      </w:r>
      <w:r w:rsidR="008F0538">
        <w:rPr>
          <w:sz w:val="28"/>
          <w:szCs w:val="28"/>
        </w:rPr>
        <w:t>,  відповідно на 12,4%</w:t>
      </w:r>
      <w:r w:rsidR="004F079E" w:rsidRPr="00A912D5">
        <w:rPr>
          <w:sz w:val="28"/>
          <w:szCs w:val="28"/>
        </w:rPr>
        <w:t xml:space="preserve"> </w:t>
      </w:r>
      <w:r w:rsidR="008F0538">
        <w:rPr>
          <w:sz w:val="28"/>
          <w:szCs w:val="28"/>
        </w:rPr>
        <w:t xml:space="preserve">та </w:t>
      </w:r>
      <w:r w:rsidR="00357F3D">
        <w:rPr>
          <w:sz w:val="28"/>
          <w:szCs w:val="28"/>
        </w:rPr>
        <w:t>2</w:t>
      </w:r>
      <w:r w:rsidR="008F0538">
        <w:rPr>
          <w:sz w:val="28"/>
          <w:szCs w:val="28"/>
        </w:rPr>
        <w:t>8</w:t>
      </w:r>
      <w:r w:rsidR="004F079E" w:rsidRPr="00A912D5">
        <w:rPr>
          <w:sz w:val="28"/>
          <w:szCs w:val="28"/>
        </w:rPr>
        <w:t>,</w:t>
      </w:r>
      <w:r w:rsidR="008F0538">
        <w:rPr>
          <w:sz w:val="28"/>
          <w:szCs w:val="28"/>
        </w:rPr>
        <w:t>3</w:t>
      </w:r>
      <w:r w:rsidR="004F079E" w:rsidRPr="00A912D5">
        <w:rPr>
          <w:sz w:val="28"/>
          <w:szCs w:val="28"/>
        </w:rPr>
        <w:t xml:space="preserve"> %</w:t>
      </w:r>
      <w:r w:rsidRPr="00A912D5">
        <w:rPr>
          <w:sz w:val="28"/>
          <w:szCs w:val="28"/>
        </w:rPr>
        <w:t>.</w:t>
      </w:r>
    </w:p>
    <w:p w:rsidR="000A6C69" w:rsidRDefault="000A6C69" w:rsidP="007C7AC8">
      <w:pPr>
        <w:ind w:firstLine="709"/>
        <w:jc w:val="center"/>
        <w:rPr>
          <w:b/>
        </w:rPr>
      </w:pPr>
    </w:p>
    <w:p w:rsidR="000A6C69" w:rsidRDefault="000A6C69" w:rsidP="007C7AC8">
      <w:pPr>
        <w:ind w:firstLine="709"/>
        <w:jc w:val="center"/>
        <w:rPr>
          <w:b/>
        </w:rPr>
      </w:pPr>
    </w:p>
    <w:p w:rsidR="000A6C69" w:rsidRDefault="000A6C69" w:rsidP="007C7AC8">
      <w:pPr>
        <w:ind w:firstLine="709"/>
        <w:jc w:val="center"/>
        <w:rPr>
          <w:b/>
        </w:rPr>
      </w:pPr>
    </w:p>
    <w:p w:rsidR="007C7AC8" w:rsidRPr="0024246D" w:rsidRDefault="007C7AC8" w:rsidP="007C7AC8">
      <w:pPr>
        <w:ind w:firstLine="709"/>
        <w:jc w:val="center"/>
        <w:rPr>
          <w:b/>
        </w:rPr>
      </w:pPr>
      <w:r w:rsidRPr="0024246D">
        <w:rPr>
          <w:b/>
        </w:rPr>
        <w:lastRenderedPageBreak/>
        <w:t>Структура видатків бюджету міста Києва</w:t>
      </w:r>
    </w:p>
    <w:p w:rsidR="007C7AC8" w:rsidRPr="0024246D" w:rsidRDefault="007C7AC8" w:rsidP="007C7AC8">
      <w:pPr>
        <w:ind w:firstLine="709"/>
        <w:jc w:val="center"/>
        <w:rPr>
          <w:b/>
        </w:rPr>
      </w:pPr>
      <w:r w:rsidRPr="0024246D">
        <w:rPr>
          <w:b/>
        </w:rPr>
        <w:t>за 201</w:t>
      </w:r>
      <w:r w:rsidR="00C316C6" w:rsidRPr="0024246D">
        <w:rPr>
          <w:b/>
        </w:rPr>
        <w:t>7</w:t>
      </w:r>
      <w:r w:rsidR="00EE767A" w:rsidRPr="0024246D">
        <w:rPr>
          <w:b/>
        </w:rPr>
        <w:t>/</w:t>
      </w:r>
      <w:r w:rsidRPr="0024246D">
        <w:rPr>
          <w:b/>
        </w:rPr>
        <w:t>201</w:t>
      </w:r>
      <w:r w:rsidR="00C316C6" w:rsidRPr="0024246D">
        <w:rPr>
          <w:b/>
        </w:rPr>
        <w:t>8</w:t>
      </w:r>
      <w:r w:rsidRPr="0024246D">
        <w:rPr>
          <w:b/>
        </w:rPr>
        <w:t xml:space="preserve"> рок</w:t>
      </w:r>
      <w:r w:rsidR="004E206E">
        <w:rPr>
          <w:b/>
        </w:rPr>
        <w:t>и</w:t>
      </w:r>
      <w:r w:rsidR="006E7573" w:rsidRPr="0024246D">
        <w:rPr>
          <w:b/>
        </w:rPr>
        <w:t xml:space="preserve"> за економічною класифікацією</w:t>
      </w:r>
    </w:p>
    <w:p w:rsidR="00F90051" w:rsidRDefault="00C316C6" w:rsidP="00C316C6">
      <w:pPr>
        <w:ind w:firstLine="709"/>
        <w:jc w:val="right"/>
        <w:rPr>
          <w:sz w:val="20"/>
          <w:szCs w:val="20"/>
        </w:rPr>
      </w:pPr>
      <w:r w:rsidRPr="00C316C6">
        <w:rPr>
          <w:sz w:val="20"/>
          <w:szCs w:val="20"/>
        </w:rPr>
        <w:t>тис.грн</w:t>
      </w:r>
    </w:p>
    <w:tbl>
      <w:tblPr>
        <w:tblW w:w="9927" w:type="dxa"/>
        <w:tblInd w:w="113" w:type="dxa"/>
        <w:tblLook w:val="04A0" w:firstRow="1" w:lastRow="0" w:firstColumn="1" w:lastColumn="0" w:noHBand="0" w:noVBand="1"/>
      </w:tblPr>
      <w:tblGrid>
        <w:gridCol w:w="2182"/>
        <w:gridCol w:w="536"/>
        <w:gridCol w:w="1396"/>
        <w:gridCol w:w="1206"/>
        <w:gridCol w:w="625"/>
        <w:gridCol w:w="1277"/>
        <w:gridCol w:w="1124"/>
        <w:gridCol w:w="513"/>
        <w:gridCol w:w="1068"/>
      </w:tblGrid>
      <w:tr w:rsidR="005C6C0A" w:rsidTr="0001332B">
        <w:trPr>
          <w:trHeight w:val="1643"/>
        </w:trPr>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6C0A" w:rsidRPr="00AA2A88" w:rsidRDefault="005C6C0A">
            <w:pPr>
              <w:jc w:val="center"/>
              <w:rPr>
                <w:sz w:val="16"/>
                <w:szCs w:val="16"/>
                <w:lang w:val="ru-RU"/>
              </w:rPr>
            </w:pPr>
            <w:r w:rsidRPr="00AA2A88">
              <w:rPr>
                <w:sz w:val="16"/>
                <w:szCs w:val="16"/>
              </w:rPr>
              <w:t>Найменування показника</w:t>
            </w:r>
          </w:p>
        </w:tc>
        <w:tc>
          <w:tcPr>
            <w:tcW w:w="53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5C6C0A" w:rsidRPr="00AA2A88" w:rsidRDefault="005C6C0A">
            <w:pPr>
              <w:jc w:val="center"/>
              <w:rPr>
                <w:sz w:val="16"/>
                <w:szCs w:val="16"/>
              </w:rPr>
            </w:pPr>
            <w:r w:rsidRPr="00AA2A88">
              <w:rPr>
                <w:sz w:val="16"/>
                <w:szCs w:val="16"/>
              </w:rPr>
              <w:t>Код економічної класифікації</w:t>
            </w:r>
          </w:p>
        </w:tc>
        <w:tc>
          <w:tcPr>
            <w:tcW w:w="1396" w:type="dxa"/>
            <w:tcBorders>
              <w:top w:val="single" w:sz="4" w:space="0" w:color="auto"/>
              <w:left w:val="nil"/>
              <w:bottom w:val="single" w:sz="4" w:space="0" w:color="auto"/>
              <w:right w:val="single" w:sz="4" w:space="0" w:color="auto"/>
            </w:tcBorders>
            <w:shd w:val="clear" w:color="000000" w:fill="FFFFFF"/>
            <w:vAlign w:val="center"/>
            <w:hideMark/>
          </w:tcPr>
          <w:p w:rsidR="005C6C0A" w:rsidRPr="00AA2A88" w:rsidRDefault="005C6C0A">
            <w:pPr>
              <w:jc w:val="center"/>
              <w:rPr>
                <w:sz w:val="16"/>
                <w:szCs w:val="16"/>
              </w:rPr>
            </w:pPr>
            <w:r w:rsidRPr="00AA2A88">
              <w:rPr>
                <w:sz w:val="16"/>
                <w:szCs w:val="16"/>
              </w:rPr>
              <w:t>План на 2017 рік</w:t>
            </w:r>
          </w:p>
        </w:tc>
        <w:tc>
          <w:tcPr>
            <w:tcW w:w="1206" w:type="dxa"/>
            <w:tcBorders>
              <w:top w:val="single" w:sz="4" w:space="0" w:color="auto"/>
              <w:left w:val="nil"/>
              <w:bottom w:val="single" w:sz="4" w:space="0" w:color="auto"/>
              <w:right w:val="single" w:sz="4" w:space="0" w:color="auto"/>
            </w:tcBorders>
            <w:shd w:val="clear" w:color="000000" w:fill="FFFFFF"/>
            <w:vAlign w:val="center"/>
            <w:hideMark/>
          </w:tcPr>
          <w:p w:rsidR="005C6C0A" w:rsidRPr="00AA2A88" w:rsidRDefault="005C6C0A">
            <w:pPr>
              <w:jc w:val="center"/>
              <w:rPr>
                <w:sz w:val="16"/>
                <w:szCs w:val="16"/>
              </w:rPr>
            </w:pPr>
            <w:r w:rsidRPr="00AA2A88">
              <w:rPr>
                <w:sz w:val="16"/>
                <w:szCs w:val="16"/>
              </w:rPr>
              <w:t>Факт на 31.12.2017</w:t>
            </w:r>
          </w:p>
        </w:tc>
        <w:tc>
          <w:tcPr>
            <w:tcW w:w="62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5C6C0A" w:rsidRPr="00AA2A88" w:rsidRDefault="005C6C0A">
            <w:pPr>
              <w:jc w:val="center"/>
              <w:rPr>
                <w:sz w:val="16"/>
                <w:szCs w:val="16"/>
              </w:rPr>
            </w:pPr>
            <w:r w:rsidRPr="00AA2A88">
              <w:rPr>
                <w:sz w:val="16"/>
                <w:szCs w:val="16"/>
              </w:rPr>
              <w:t xml:space="preserve">% виконання </w:t>
            </w:r>
          </w:p>
        </w:tc>
        <w:tc>
          <w:tcPr>
            <w:tcW w:w="1277" w:type="dxa"/>
            <w:tcBorders>
              <w:top w:val="single" w:sz="4" w:space="0" w:color="auto"/>
              <w:left w:val="nil"/>
              <w:bottom w:val="single" w:sz="4" w:space="0" w:color="auto"/>
              <w:right w:val="single" w:sz="4" w:space="0" w:color="auto"/>
            </w:tcBorders>
            <w:shd w:val="clear" w:color="000000" w:fill="FFFFFF"/>
            <w:vAlign w:val="center"/>
            <w:hideMark/>
          </w:tcPr>
          <w:p w:rsidR="005C6C0A" w:rsidRPr="00AA2A88" w:rsidRDefault="005C6C0A">
            <w:pPr>
              <w:jc w:val="center"/>
              <w:rPr>
                <w:sz w:val="16"/>
                <w:szCs w:val="16"/>
              </w:rPr>
            </w:pPr>
            <w:r w:rsidRPr="00AA2A88">
              <w:rPr>
                <w:sz w:val="16"/>
                <w:szCs w:val="16"/>
              </w:rPr>
              <w:t>План на 2018 рік</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rsidR="005C6C0A" w:rsidRPr="00AA2A88" w:rsidRDefault="005C6C0A">
            <w:pPr>
              <w:jc w:val="center"/>
              <w:rPr>
                <w:sz w:val="16"/>
                <w:szCs w:val="16"/>
              </w:rPr>
            </w:pPr>
            <w:r w:rsidRPr="00AA2A88">
              <w:rPr>
                <w:sz w:val="16"/>
                <w:szCs w:val="16"/>
              </w:rPr>
              <w:t>Факт на 31.12.2018</w:t>
            </w:r>
          </w:p>
        </w:tc>
        <w:tc>
          <w:tcPr>
            <w:tcW w:w="513"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5C6C0A" w:rsidRPr="00AA2A88" w:rsidRDefault="005C6C0A">
            <w:pPr>
              <w:jc w:val="center"/>
              <w:rPr>
                <w:sz w:val="16"/>
                <w:szCs w:val="16"/>
              </w:rPr>
            </w:pPr>
            <w:r w:rsidRPr="00AA2A88">
              <w:rPr>
                <w:sz w:val="16"/>
                <w:szCs w:val="16"/>
              </w:rPr>
              <w:t xml:space="preserve">% виконання </w:t>
            </w:r>
          </w:p>
        </w:tc>
        <w:tc>
          <w:tcPr>
            <w:tcW w:w="1068" w:type="dxa"/>
            <w:tcBorders>
              <w:top w:val="single" w:sz="4" w:space="0" w:color="auto"/>
              <w:left w:val="nil"/>
              <w:bottom w:val="single" w:sz="4" w:space="0" w:color="auto"/>
              <w:right w:val="single" w:sz="4" w:space="0" w:color="auto"/>
            </w:tcBorders>
            <w:shd w:val="clear" w:color="000000" w:fill="FFFFFF"/>
            <w:vAlign w:val="center"/>
            <w:hideMark/>
          </w:tcPr>
          <w:p w:rsidR="005C6C0A" w:rsidRPr="00AA2A88" w:rsidRDefault="005C6C0A">
            <w:pPr>
              <w:jc w:val="center"/>
              <w:rPr>
                <w:sz w:val="16"/>
                <w:szCs w:val="16"/>
              </w:rPr>
            </w:pPr>
            <w:r w:rsidRPr="00AA2A88">
              <w:rPr>
                <w:sz w:val="16"/>
                <w:szCs w:val="16"/>
              </w:rPr>
              <w:t>Відхилення 2018 до 2017, +/-</w:t>
            </w:r>
          </w:p>
        </w:tc>
      </w:tr>
      <w:tr w:rsidR="005C6C0A" w:rsidTr="0001332B">
        <w:trPr>
          <w:trHeight w:val="234"/>
        </w:trPr>
        <w:tc>
          <w:tcPr>
            <w:tcW w:w="2182" w:type="dxa"/>
            <w:tcBorders>
              <w:top w:val="nil"/>
              <w:left w:val="single" w:sz="4" w:space="0" w:color="auto"/>
              <w:bottom w:val="single" w:sz="4" w:space="0" w:color="auto"/>
              <w:right w:val="single" w:sz="4" w:space="0" w:color="auto"/>
            </w:tcBorders>
            <w:shd w:val="clear" w:color="auto" w:fill="auto"/>
            <w:vAlign w:val="bottom"/>
            <w:hideMark/>
          </w:tcPr>
          <w:p w:rsidR="005C6C0A" w:rsidRPr="00AA2A88" w:rsidRDefault="005C6C0A" w:rsidP="00AA2A88">
            <w:pPr>
              <w:rPr>
                <w:sz w:val="16"/>
                <w:szCs w:val="16"/>
              </w:rPr>
            </w:pPr>
            <w:r w:rsidRPr="00AA2A88">
              <w:rPr>
                <w:sz w:val="16"/>
                <w:szCs w:val="16"/>
              </w:rPr>
              <w:t>Поточні видатки</w:t>
            </w:r>
          </w:p>
        </w:tc>
        <w:tc>
          <w:tcPr>
            <w:tcW w:w="53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2000</w:t>
            </w:r>
          </w:p>
        </w:tc>
        <w:tc>
          <w:tcPr>
            <w:tcW w:w="139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35 289 504,2</w:t>
            </w:r>
          </w:p>
        </w:tc>
        <w:tc>
          <w:tcPr>
            <w:tcW w:w="120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34 061 201,6</w:t>
            </w:r>
          </w:p>
        </w:tc>
        <w:tc>
          <w:tcPr>
            <w:tcW w:w="625"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96,5</w:t>
            </w:r>
          </w:p>
        </w:tc>
        <w:tc>
          <w:tcPr>
            <w:tcW w:w="1277"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39 401 132,7</w:t>
            </w:r>
          </w:p>
        </w:tc>
        <w:tc>
          <w:tcPr>
            <w:tcW w:w="1124"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38 282 904,8</w:t>
            </w:r>
          </w:p>
        </w:tc>
        <w:tc>
          <w:tcPr>
            <w:tcW w:w="513"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97,2</w:t>
            </w:r>
          </w:p>
        </w:tc>
        <w:tc>
          <w:tcPr>
            <w:tcW w:w="1068"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4 221 703,2</w:t>
            </w:r>
          </w:p>
        </w:tc>
      </w:tr>
      <w:tr w:rsidR="005C6C0A" w:rsidTr="0001332B">
        <w:trPr>
          <w:trHeight w:val="469"/>
        </w:trPr>
        <w:tc>
          <w:tcPr>
            <w:tcW w:w="2182" w:type="dxa"/>
            <w:tcBorders>
              <w:top w:val="nil"/>
              <w:left w:val="single" w:sz="4" w:space="0" w:color="auto"/>
              <w:bottom w:val="single" w:sz="4" w:space="0" w:color="auto"/>
              <w:right w:val="single" w:sz="4" w:space="0" w:color="auto"/>
            </w:tcBorders>
            <w:shd w:val="clear" w:color="auto" w:fill="auto"/>
            <w:vAlign w:val="bottom"/>
            <w:hideMark/>
          </w:tcPr>
          <w:p w:rsidR="005C6C0A" w:rsidRPr="00AA2A88" w:rsidRDefault="005C6C0A" w:rsidP="00AA2A88">
            <w:pPr>
              <w:rPr>
                <w:sz w:val="16"/>
                <w:szCs w:val="16"/>
              </w:rPr>
            </w:pPr>
            <w:r w:rsidRPr="00AA2A88">
              <w:rPr>
                <w:sz w:val="16"/>
                <w:szCs w:val="16"/>
              </w:rPr>
              <w:t>Оплата праці і нарахування на заробітну плату</w:t>
            </w:r>
          </w:p>
        </w:tc>
        <w:tc>
          <w:tcPr>
            <w:tcW w:w="53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2100</w:t>
            </w:r>
          </w:p>
        </w:tc>
        <w:tc>
          <w:tcPr>
            <w:tcW w:w="139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10 004 478,4</w:t>
            </w:r>
          </w:p>
        </w:tc>
        <w:tc>
          <w:tcPr>
            <w:tcW w:w="120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9 919 766,2</w:t>
            </w:r>
          </w:p>
        </w:tc>
        <w:tc>
          <w:tcPr>
            <w:tcW w:w="625"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99,2</w:t>
            </w:r>
          </w:p>
        </w:tc>
        <w:tc>
          <w:tcPr>
            <w:tcW w:w="1277"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11 697 653,8</w:t>
            </w:r>
          </w:p>
        </w:tc>
        <w:tc>
          <w:tcPr>
            <w:tcW w:w="1124"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11 640 629,6</w:t>
            </w:r>
          </w:p>
        </w:tc>
        <w:tc>
          <w:tcPr>
            <w:tcW w:w="513"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99,5</w:t>
            </w:r>
          </w:p>
        </w:tc>
        <w:tc>
          <w:tcPr>
            <w:tcW w:w="1068"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1 720 863,4</w:t>
            </w:r>
          </w:p>
        </w:tc>
      </w:tr>
      <w:tr w:rsidR="005C6C0A" w:rsidTr="0001332B">
        <w:trPr>
          <w:trHeight w:val="234"/>
        </w:trPr>
        <w:tc>
          <w:tcPr>
            <w:tcW w:w="2182" w:type="dxa"/>
            <w:tcBorders>
              <w:top w:val="nil"/>
              <w:left w:val="single" w:sz="4" w:space="0" w:color="auto"/>
              <w:bottom w:val="single" w:sz="4" w:space="0" w:color="auto"/>
              <w:right w:val="single" w:sz="4" w:space="0" w:color="auto"/>
            </w:tcBorders>
            <w:shd w:val="clear" w:color="auto" w:fill="auto"/>
            <w:vAlign w:val="bottom"/>
            <w:hideMark/>
          </w:tcPr>
          <w:p w:rsidR="005C6C0A" w:rsidRPr="00AA2A88" w:rsidRDefault="005C6C0A" w:rsidP="00AA2A88">
            <w:pPr>
              <w:rPr>
                <w:sz w:val="16"/>
                <w:szCs w:val="16"/>
              </w:rPr>
            </w:pPr>
            <w:r w:rsidRPr="00AA2A88">
              <w:rPr>
                <w:sz w:val="16"/>
                <w:szCs w:val="16"/>
              </w:rPr>
              <w:t>Заробітна плата</w:t>
            </w:r>
          </w:p>
        </w:tc>
        <w:tc>
          <w:tcPr>
            <w:tcW w:w="53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2111</w:t>
            </w:r>
          </w:p>
        </w:tc>
        <w:tc>
          <w:tcPr>
            <w:tcW w:w="139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8 197 468,9  </w:t>
            </w:r>
          </w:p>
        </w:tc>
        <w:tc>
          <w:tcPr>
            <w:tcW w:w="120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8 131 520,1</w:t>
            </w:r>
          </w:p>
        </w:tc>
        <w:tc>
          <w:tcPr>
            <w:tcW w:w="625"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99,2</w:t>
            </w:r>
          </w:p>
        </w:tc>
        <w:tc>
          <w:tcPr>
            <w:tcW w:w="1277"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9 582 260,2</w:t>
            </w:r>
          </w:p>
        </w:tc>
        <w:tc>
          <w:tcPr>
            <w:tcW w:w="1124"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9 540 029,2</w:t>
            </w:r>
          </w:p>
        </w:tc>
        <w:tc>
          <w:tcPr>
            <w:tcW w:w="513"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99,6</w:t>
            </w:r>
          </w:p>
        </w:tc>
        <w:tc>
          <w:tcPr>
            <w:tcW w:w="1068"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1 408 509,1</w:t>
            </w:r>
          </w:p>
        </w:tc>
      </w:tr>
      <w:tr w:rsidR="005C6C0A" w:rsidTr="0001332B">
        <w:trPr>
          <w:trHeight w:val="234"/>
        </w:trPr>
        <w:tc>
          <w:tcPr>
            <w:tcW w:w="2182" w:type="dxa"/>
            <w:tcBorders>
              <w:top w:val="nil"/>
              <w:left w:val="single" w:sz="4" w:space="0" w:color="auto"/>
              <w:bottom w:val="single" w:sz="4" w:space="0" w:color="auto"/>
              <w:right w:val="single" w:sz="4" w:space="0" w:color="auto"/>
            </w:tcBorders>
            <w:shd w:val="clear" w:color="auto" w:fill="auto"/>
            <w:vAlign w:val="bottom"/>
            <w:hideMark/>
          </w:tcPr>
          <w:p w:rsidR="005C6C0A" w:rsidRPr="00AA2A88" w:rsidRDefault="005C6C0A" w:rsidP="00AA2A88">
            <w:pPr>
              <w:rPr>
                <w:sz w:val="16"/>
                <w:szCs w:val="16"/>
              </w:rPr>
            </w:pPr>
            <w:r w:rsidRPr="00AA2A88">
              <w:rPr>
                <w:sz w:val="16"/>
                <w:szCs w:val="16"/>
              </w:rPr>
              <w:t>Нарахування на оплату праці</w:t>
            </w:r>
          </w:p>
        </w:tc>
        <w:tc>
          <w:tcPr>
            <w:tcW w:w="53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2120</w:t>
            </w:r>
          </w:p>
        </w:tc>
        <w:tc>
          <w:tcPr>
            <w:tcW w:w="139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1 807 009,5  </w:t>
            </w:r>
          </w:p>
        </w:tc>
        <w:tc>
          <w:tcPr>
            <w:tcW w:w="120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1 788 246,1</w:t>
            </w:r>
          </w:p>
        </w:tc>
        <w:tc>
          <w:tcPr>
            <w:tcW w:w="625"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99,0</w:t>
            </w:r>
          </w:p>
        </w:tc>
        <w:tc>
          <w:tcPr>
            <w:tcW w:w="1277"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2 115 393,6</w:t>
            </w:r>
          </w:p>
        </w:tc>
        <w:tc>
          <w:tcPr>
            <w:tcW w:w="1124"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2 100 600,4</w:t>
            </w:r>
          </w:p>
        </w:tc>
        <w:tc>
          <w:tcPr>
            <w:tcW w:w="513"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99,3</w:t>
            </w:r>
          </w:p>
        </w:tc>
        <w:tc>
          <w:tcPr>
            <w:tcW w:w="1068"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312 354,3</w:t>
            </w:r>
          </w:p>
        </w:tc>
      </w:tr>
      <w:tr w:rsidR="005C6C0A" w:rsidTr="0001332B">
        <w:trPr>
          <w:trHeight w:val="469"/>
        </w:trPr>
        <w:tc>
          <w:tcPr>
            <w:tcW w:w="2182" w:type="dxa"/>
            <w:tcBorders>
              <w:top w:val="nil"/>
              <w:left w:val="single" w:sz="4" w:space="0" w:color="auto"/>
              <w:bottom w:val="single" w:sz="4" w:space="0" w:color="auto"/>
              <w:right w:val="single" w:sz="4" w:space="0" w:color="auto"/>
            </w:tcBorders>
            <w:shd w:val="clear" w:color="auto" w:fill="auto"/>
            <w:vAlign w:val="bottom"/>
            <w:hideMark/>
          </w:tcPr>
          <w:p w:rsidR="005C6C0A" w:rsidRPr="00AA2A88" w:rsidRDefault="005C6C0A" w:rsidP="00AA2A88">
            <w:pPr>
              <w:rPr>
                <w:sz w:val="16"/>
                <w:szCs w:val="16"/>
              </w:rPr>
            </w:pPr>
            <w:r w:rsidRPr="00AA2A88">
              <w:rPr>
                <w:sz w:val="16"/>
                <w:szCs w:val="16"/>
              </w:rPr>
              <w:t>Предмети, матеріали, обладнання та інвентар</w:t>
            </w:r>
          </w:p>
        </w:tc>
        <w:tc>
          <w:tcPr>
            <w:tcW w:w="53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2210</w:t>
            </w:r>
          </w:p>
        </w:tc>
        <w:tc>
          <w:tcPr>
            <w:tcW w:w="139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454 820,5  </w:t>
            </w:r>
          </w:p>
        </w:tc>
        <w:tc>
          <w:tcPr>
            <w:tcW w:w="120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ind w:left="-170" w:firstLine="170"/>
              <w:jc w:val="right"/>
              <w:rPr>
                <w:sz w:val="16"/>
                <w:szCs w:val="16"/>
              </w:rPr>
            </w:pPr>
            <w:r w:rsidRPr="00AA2A88">
              <w:rPr>
                <w:sz w:val="16"/>
                <w:szCs w:val="16"/>
              </w:rPr>
              <w:t>418 257,3</w:t>
            </w:r>
          </w:p>
        </w:tc>
        <w:tc>
          <w:tcPr>
            <w:tcW w:w="625"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92,0</w:t>
            </w:r>
          </w:p>
        </w:tc>
        <w:tc>
          <w:tcPr>
            <w:tcW w:w="1277"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604 686,8</w:t>
            </w:r>
          </w:p>
        </w:tc>
        <w:tc>
          <w:tcPr>
            <w:tcW w:w="1124"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564 236,1</w:t>
            </w:r>
          </w:p>
        </w:tc>
        <w:tc>
          <w:tcPr>
            <w:tcW w:w="513"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93,3</w:t>
            </w:r>
          </w:p>
        </w:tc>
        <w:tc>
          <w:tcPr>
            <w:tcW w:w="1068"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145 978,8</w:t>
            </w:r>
          </w:p>
        </w:tc>
      </w:tr>
      <w:tr w:rsidR="005C6C0A" w:rsidTr="0001332B">
        <w:trPr>
          <w:trHeight w:val="469"/>
        </w:trPr>
        <w:tc>
          <w:tcPr>
            <w:tcW w:w="2182" w:type="dxa"/>
            <w:tcBorders>
              <w:top w:val="nil"/>
              <w:left w:val="single" w:sz="4" w:space="0" w:color="auto"/>
              <w:bottom w:val="single" w:sz="4" w:space="0" w:color="auto"/>
              <w:right w:val="single" w:sz="4" w:space="0" w:color="auto"/>
            </w:tcBorders>
            <w:shd w:val="clear" w:color="auto" w:fill="auto"/>
            <w:vAlign w:val="bottom"/>
            <w:hideMark/>
          </w:tcPr>
          <w:p w:rsidR="005C6C0A" w:rsidRPr="00AA2A88" w:rsidRDefault="005C6C0A" w:rsidP="00AA2A88">
            <w:pPr>
              <w:rPr>
                <w:sz w:val="16"/>
                <w:szCs w:val="16"/>
              </w:rPr>
            </w:pPr>
            <w:r w:rsidRPr="00AA2A88">
              <w:rPr>
                <w:sz w:val="16"/>
                <w:szCs w:val="16"/>
              </w:rPr>
              <w:t>Медикаменти та перев'язувальні матеріали</w:t>
            </w:r>
          </w:p>
        </w:tc>
        <w:tc>
          <w:tcPr>
            <w:tcW w:w="53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2220</w:t>
            </w:r>
          </w:p>
        </w:tc>
        <w:tc>
          <w:tcPr>
            <w:tcW w:w="139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552 194,2  </w:t>
            </w:r>
          </w:p>
        </w:tc>
        <w:tc>
          <w:tcPr>
            <w:tcW w:w="120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504 451,9</w:t>
            </w:r>
          </w:p>
        </w:tc>
        <w:tc>
          <w:tcPr>
            <w:tcW w:w="625"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91,4</w:t>
            </w:r>
          </w:p>
        </w:tc>
        <w:tc>
          <w:tcPr>
            <w:tcW w:w="1277"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553 331,1</w:t>
            </w:r>
          </w:p>
        </w:tc>
        <w:tc>
          <w:tcPr>
            <w:tcW w:w="1124"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505 289,6</w:t>
            </w:r>
          </w:p>
        </w:tc>
        <w:tc>
          <w:tcPr>
            <w:tcW w:w="513"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91,3</w:t>
            </w:r>
          </w:p>
        </w:tc>
        <w:tc>
          <w:tcPr>
            <w:tcW w:w="1068"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837,7</w:t>
            </w:r>
          </w:p>
        </w:tc>
      </w:tr>
      <w:tr w:rsidR="005C6C0A" w:rsidTr="0001332B">
        <w:trPr>
          <w:trHeight w:val="234"/>
        </w:trPr>
        <w:tc>
          <w:tcPr>
            <w:tcW w:w="2182" w:type="dxa"/>
            <w:tcBorders>
              <w:top w:val="nil"/>
              <w:left w:val="single" w:sz="4" w:space="0" w:color="auto"/>
              <w:bottom w:val="single" w:sz="4" w:space="0" w:color="auto"/>
              <w:right w:val="single" w:sz="4" w:space="0" w:color="auto"/>
            </w:tcBorders>
            <w:shd w:val="clear" w:color="auto" w:fill="auto"/>
            <w:vAlign w:val="bottom"/>
            <w:hideMark/>
          </w:tcPr>
          <w:p w:rsidR="005C6C0A" w:rsidRPr="00AA2A88" w:rsidRDefault="005C6C0A" w:rsidP="00AA2A88">
            <w:pPr>
              <w:rPr>
                <w:sz w:val="16"/>
                <w:szCs w:val="16"/>
              </w:rPr>
            </w:pPr>
            <w:r w:rsidRPr="00AA2A88">
              <w:rPr>
                <w:sz w:val="16"/>
                <w:szCs w:val="16"/>
              </w:rPr>
              <w:t>Продукти харчування</w:t>
            </w:r>
          </w:p>
        </w:tc>
        <w:tc>
          <w:tcPr>
            <w:tcW w:w="53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2230</w:t>
            </w:r>
          </w:p>
        </w:tc>
        <w:tc>
          <w:tcPr>
            <w:tcW w:w="139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849 612,3  </w:t>
            </w:r>
          </w:p>
        </w:tc>
        <w:tc>
          <w:tcPr>
            <w:tcW w:w="120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695 178,5</w:t>
            </w:r>
          </w:p>
        </w:tc>
        <w:tc>
          <w:tcPr>
            <w:tcW w:w="625"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81,8</w:t>
            </w:r>
          </w:p>
        </w:tc>
        <w:tc>
          <w:tcPr>
            <w:tcW w:w="1277"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889 168,5</w:t>
            </w:r>
          </w:p>
        </w:tc>
        <w:tc>
          <w:tcPr>
            <w:tcW w:w="1124"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778 051,3</w:t>
            </w:r>
          </w:p>
        </w:tc>
        <w:tc>
          <w:tcPr>
            <w:tcW w:w="513"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87,5</w:t>
            </w:r>
          </w:p>
        </w:tc>
        <w:tc>
          <w:tcPr>
            <w:tcW w:w="1068"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82 872,8</w:t>
            </w:r>
          </w:p>
        </w:tc>
      </w:tr>
      <w:tr w:rsidR="005C6C0A" w:rsidTr="0001332B">
        <w:trPr>
          <w:trHeight w:val="234"/>
        </w:trPr>
        <w:tc>
          <w:tcPr>
            <w:tcW w:w="2182" w:type="dxa"/>
            <w:tcBorders>
              <w:top w:val="nil"/>
              <w:left w:val="single" w:sz="4" w:space="0" w:color="auto"/>
              <w:bottom w:val="single" w:sz="4" w:space="0" w:color="auto"/>
              <w:right w:val="single" w:sz="4" w:space="0" w:color="auto"/>
            </w:tcBorders>
            <w:shd w:val="clear" w:color="auto" w:fill="auto"/>
            <w:vAlign w:val="bottom"/>
            <w:hideMark/>
          </w:tcPr>
          <w:p w:rsidR="005C6C0A" w:rsidRPr="00AA2A88" w:rsidRDefault="005C6C0A" w:rsidP="00AA2A88">
            <w:pPr>
              <w:rPr>
                <w:sz w:val="16"/>
                <w:szCs w:val="16"/>
              </w:rPr>
            </w:pPr>
            <w:r w:rsidRPr="00AA2A88">
              <w:rPr>
                <w:sz w:val="16"/>
                <w:szCs w:val="16"/>
              </w:rPr>
              <w:t>Оплата послуг (крім комунальних)</w:t>
            </w:r>
          </w:p>
        </w:tc>
        <w:tc>
          <w:tcPr>
            <w:tcW w:w="53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2240</w:t>
            </w:r>
          </w:p>
        </w:tc>
        <w:tc>
          <w:tcPr>
            <w:tcW w:w="139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1 458 603,8  </w:t>
            </w:r>
          </w:p>
        </w:tc>
        <w:tc>
          <w:tcPr>
            <w:tcW w:w="120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1 360 214,9</w:t>
            </w:r>
          </w:p>
        </w:tc>
        <w:tc>
          <w:tcPr>
            <w:tcW w:w="625"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93,3</w:t>
            </w:r>
          </w:p>
        </w:tc>
        <w:tc>
          <w:tcPr>
            <w:tcW w:w="1277"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1 661 661,4</w:t>
            </w:r>
          </w:p>
        </w:tc>
        <w:tc>
          <w:tcPr>
            <w:tcW w:w="1124"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1 603 702,1</w:t>
            </w:r>
          </w:p>
        </w:tc>
        <w:tc>
          <w:tcPr>
            <w:tcW w:w="513"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96,5</w:t>
            </w:r>
          </w:p>
        </w:tc>
        <w:tc>
          <w:tcPr>
            <w:tcW w:w="1068"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243 487,2</w:t>
            </w:r>
          </w:p>
        </w:tc>
      </w:tr>
      <w:tr w:rsidR="005C6C0A" w:rsidTr="0001332B">
        <w:trPr>
          <w:trHeight w:val="234"/>
        </w:trPr>
        <w:tc>
          <w:tcPr>
            <w:tcW w:w="2182" w:type="dxa"/>
            <w:tcBorders>
              <w:top w:val="nil"/>
              <w:left w:val="single" w:sz="4" w:space="0" w:color="auto"/>
              <w:bottom w:val="single" w:sz="4" w:space="0" w:color="auto"/>
              <w:right w:val="single" w:sz="4" w:space="0" w:color="auto"/>
            </w:tcBorders>
            <w:shd w:val="clear" w:color="auto" w:fill="auto"/>
            <w:vAlign w:val="bottom"/>
            <w:hideMark/>
          </w:tcPr>
          <w:p w:rsidR="005C6C0A" w:rsidRPr="00AA2A88" w:rsidRDefault="005C6C0A" w:rsidP="00AA2A88">
            <w:pPr>
              <w:rPr>
                <w:sz w:val="16"/>
                <w:szCs w:val="16"/>
              </w:rPr>
            </w:pPr>
            <w:r w:rsidRPr="00AA2A88">
              <w:rPr>
                <w:sz w:val="16"/>
                <w:szCs w:val="16"/>
              </w:rPr>
              <w:t>Видатки на відрядження</w:t>
            </w:r>
          </w:p>
        </w:tc>
        <w:tc>
          <w:tcPr>
            <w:tcW w:w="53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2250</w:t>
            </w:r>
          </w:p>
        </w:tc>
        <w:tc>
          <w:tcPr>
            <w:tcW w:w="139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28 593,3  </w:t>
            </w:r>
          </w:p>
        </w:tc>
        <w:tc>
          <w:tcPr>
            <w:tcW w:w="120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26 053,3</w:t>
            </w:r>
          </w:p>
        </w:tc>
        <w:tc>
          <w:tcPr>
            <w:tcW w:w="625"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91,1</w:t>
            </w:r>
          </w:p>
        </w:tc>
        <w:tc>
          <w:tcPr>
            <w:tcW w:w="1277"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44 734,9</w:t>
            </w:r>
          </w:p>
        </w:tc>
        <w:tc>
          <w:tcPr>
            <w:tcW w:w="1124"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40 346,6</w:t>
            </w:r>
          </w:p>
        </w:tc>
        <w:tc>
          <w:tcPr>
            <w:tcW w:w="513"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90,2</w:t>
            </w:r>
          </w:p>
        </w:tc>
        <w:tc>
          <w:tcPr>
            <w:tcW w:w="1068"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14 293,3</w:t>
            </w:r>
          </w:p>
        </w:tc>
      </w:tr>
      <w:tr w:rsidR="005C6C0A" w:rsidTr="0001332B">
        <w:trPr>
          <w:trHeight w:val="469"/>
        </w:trPr>
        <w:tc>
          <w:tcPr>
            <w:tcW w:w="2182" w:type="dxa"/>
            <w:tcBorders>
              <w:top w:val="nil"/>
              <w:left w:val="single" w:sz="4" w:space="0" w:color="auto"/>
              <w:bottom w:val="single" w:sz="4" w:space="0" w:color="auto"/>
              <w:right w:val="single" w:sz="4" w:space="0" w:color="auto"/>
            </w:tcBorders>
            <w:shd w:val="clear" w:color="auto" w:fill="auto"/>
            <w:vAlign w:val="bottom"/>
            <w:hideMark/>
          </w:tcPr>
          <w:p w:rsidR="005C6C0A" w:rsidRPr="00AA2A88" w:rsidRDefault="005C6C0A" w:rsidP="00AA2A88">
            <w:pPr>
              <w:rPr>
                <w:sz w:val="16"/>
                <w:szCs w:val="16"/>
              </w:rPr>
            </w:pPr>
            <w:r w:rsidRPr="00AA2A88">
              <w:rPr>
                <w:sz w:val="16"/>
                <w:szCs w:val="16"/>
              </w:rPr>
              <w:t>Оплата комунальних послуг та енергоносіїв</w:t>
            </w:r>
          </w:p>
        </w:tc>
        <w:tc>
          <w:tcPr>
            <w:tcW w:w="53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2270</w:t>
            </w:r>
          </w:p>
        </w:tc>
        <w:tc>
          <w:tcPr>
            <w:tcW w:w="139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1 267 421,7  </w:t>
            </w:r>
          </w:p>
        </w:tc>
        <w:tc>
          <w:tcPr>
            <w:tcW w:w="120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955 648,1</w:t>
            </w:r>
          </w:p>
        </w:tc>
        <w:tc>
          <w:tcPr>
            <w:tcW w:w="625"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75,4</w:t>
            </w:r>
          </w:p>
        </w:tc>
        <w:tc>
          <w:tcPr>
            <w:tcW w:w="1277"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1 452 078,5</w:t>
            </w:r>
          </w:p>
        </w:tc>
        <w:tc>
          <w:tcPr>
            <w:tcW w:w="1124"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1 153 469,9</w:t>
            </w:r>
          </w:p>
        </w:tc>
        <w:tc>
          <w:tcPr>
            <w:tcW w:w="513"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79,4</w:t>
            </w:r>
          </w:p>
        </w:tc>
        <w:tc>
          <w:tcPr>
            <w:tcW w:w="1068"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197 821,8</w:t>
            </w:r>
          </w:p>
        </w:tc>
      </w:tr>
      <w:tr w:rsidR="005C6C0A" w:rsidTr="0001332B">
        <w:trPr>
          <w:trHeight w:val="704"/>
        </w:trPr>
        <w:tc>
          <w:tcPr>
            <w:tcW w:w="2182" w:type="dxa"/>
            <w:tcBorders>
              <w:top w:val="nil"/>
              <w:left w:val="single" w:sz="4" w:space="0" w:color="auto"/>
              <w:bottom w:val="single" w:sz="4" w:space="0" w:color="auto"/>
              <w:right w:val="single" w:sz="4" w:space="0" w:color="auto"/>
            </w:tcBorders>
            <w:shd w:val="clear" w:color="auto" w:fill="auto"/>
            <w:vAlign w:val="bottom"/>
            <w:hideMark/>
          </w:tcPr>
          <w:p w:rsidR="005C6C0A" w:rsidRPr="00AA2A88" w:rsidRDefault="005C6C0A" w:rsidP="00AA2A88">
            <w:pPr>
              <w:rPr>
                <w:sz w:val="16"/>
                <w:szCs w:val="16"/>
              </w:rPr>
            </w:pPr>
            <w:r w:rsidRPr="00AA2A88">
              <w:rPr>
                <w:sz w:val="16"/>
                <w:szCs w:val="16"/>
              </w:rPr>
              <w:t>Дослідження і розробки, окремі заходи по реалізації державних (регіональних) програм</w:t>
            </w:r>
          </w:p>
        </w:tc>
        <w:tc>
          <w:tcPr>
            <w:tcW w:w="53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2280</w:t>
            </w:r>
          </w:p>
        </w:tc>
        <w:tc>
          <w:tcPr>
            <w:tcW w:w="139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5 872 348,6  </w:t>
            </w:r>
          </w:p>
        </w:tc>
        <w:tc>
          <w:tcPr>
            <w:tcW w:w="120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5 741 476,1</w:t>
            </w:r>
          </w:p>
        </w:tc>
        <w:tc>
          <w:tcPr>
            <w:tcW w:w="625"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97,8</w:t>
            </w:r>
          </w:p>
        </w:tc>
        <w:tc>
          <w:tcPr>
            <w:tcW w:w="1277"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8 766 718,4</w:t>
            </w:r>
          </w:p>
        </w:tc>
        <w:tc>
          <w:tcPr>
            <w:tcW w:w="1124"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8 595 998,2</w:t>
            </w:r>
          </w:p>
        </w:tc>
        <w:tc>
          <w:tcPr>
            <w:tcW w:w="513"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98,1</w:t>
            </w:r>
          </w:p>
        </w:tc>
        <w:tc>
          <w:tcPr>
            <w:tcW w:w="1068"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2 854 522,1</w:t>
            </w:r>
          </w:p>
        </w:tc>
      </w:tr>
      <w:tr w:rsidR="005C6C0A" w:rsidTr="0001332B">
        <w:trPr>
          <w:trHeight w:val="469"/>
        </w:trPr>
        <w:tc>
          <w:tcPr>
            <w:tcW w:w="2182" w:type="dxa"/>
            <w:tcBorders>
              <w:top w:val="nil"/>
              <w:left w:val="single" w:sz="4" w:space="0" w:color="auto"/>
              <w:bottom w:val="single" w:sz="4" w:space="0" w:color="auto"/>
              <w:right w:val="single" w:sz="4" w:space="0" w:color="auto"/>
            </w:tcBorders>
            <w:shd w:val="clear" w:color="auto" w:fill="auto"/>
            <w:vAlign w:val="bottom"/>
            <w:hideMark/>
          </w:tcPr>
          <w:p w:rsidR="005C6C0A" w:rsidRPr="00AA2A88" w:rsidRDefault="005C6C0A" w:rsidP="00AA2A88">
            <w:pPr>
              <w:rPr>
                <w:sz w:val="16"/>
                <w:szCs w:val="16"/>
              </w:rPr>
            </w:pPr>
            <w:r w:rsidRPr="00AA2A88">
              <w:rPr>
                <w:sz w:val="16"/>
                <w:szCs w:val="16"/>
              </w:rPr>
              <w:t>Обслуговування боргових зобов'язань</w:t>
            </w:r>
          </w:p>
        </w:tc>
        <w:tc>
          <w:tcPr>
            <w:tcW w:w="53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2400</w:t>
            </w:r>
          </w:p>
        </w:tc>
        <w:tc>
          <w:tcPr>
            <w:tcW w:w="139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6 357,0  </w:t>
            </w:r>
          </w:p>
        </w:tc>
        <w:tc>
          <w:tcPr>
            <w:tcW w:w="120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757,7</w:t>
            </w:r>
          </w:p>
        </w:tc>
        <w:tc>
          <w:tcPr>
            <w:tcW w:w="625"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11,9</w:t>
            </w:r>
          </w:p>
        </w:tc>
        <w:tc>
          <w:tcPr>
            <w:tcW w:w="1277"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389 755,5</w:t>
            </w:r>
          </w:p>
        </w:tc>
        <w:tc>
          <w:tcPr>
            <w:tcW w:w="1124"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372 084,0</w:t>
            </w:r>
          </w:p>
        </w:tc>
        <w:tc>
          <w:tcPr>
            <w:tcW w:w="513"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95,5</w:t>
            </w:r>
          </w:p>
        </w:tc>
        <w:tc>
          <w:tcPr>
            <w:tcW w:w="1068"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371 326,3</w:t>
            </w:r>
          </w:p>
        </w:tc>
      </w:tr>
      <w:tr w:rsidR="005C6C0A" w:rsidTr="0001332B">
        <w:trPr>
          <w:trHeight w:val="234"/>
        </w:trPr>
        <w:tc>
          <w:tcPr>
            <w:tcW w:w="2182" w:type="dxa"/>
            <w:tcBorders>
              <w:top w:val="nil"/>
              <w:left w:val="single" w:sz="4" w:space="0" w:color="auto"/>
              <w:bottom w:val="single" w:sz="4" w:space="0" w:color="auto"/>
              <w:right w:val="single" w:sz="4" w:space="0" w:color="auto"/>
            </w:tcBorders>
            <w:shd w:val="clear" w:color="auto" w:fill="auto"/>
            <w:vAlign w:val="bottom"/>
            <w:hideMark/>
          </w:tcPr>
          <w:p w:rsidR="005C6C0A" w:rsidRPr="00AA2A88" w:rsidRDefault="005C6C0A" w:rsidP="00AA2A88">
            <w:pPr>
              <w:rPr>
                <w:sz w:val="16"/>
                <w:szCs w:val="16"/>
              </w:rPr>
            </w:pPr>
            <w:r w:rsidRPr="00AA2A88">
              <w:rPr>
                <w:sz w:val="16"/>
                <w:szCs w:val="16"/>
              </w:rPr>
              <w:t>Поточні трансферти</w:t>
            </w:r>
          </w:p>
        </w:tc>
        <w:tc>
          <w:tcPr>
            <w:tcW w:w="53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2600</w:t>
            </w:r>
          </w:p>
        </w:tc>
        <w:tc>
          <w:tcPr>
            <w:tcW w:w="139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8 243 585,3  </w:t>
            </w:r>
          </w:p>
        </w:tc>
        <w:tc>
          <w:tcPr>
            <w:tcW w:w="120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8 037 716,9</w:t>
            </w:r>
          </w:p>
        </w:tc>
        <w:tc>
          <w:tcPr>
            <w:tcW w:w="625"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97,5</w:t>
            </w:r>
          </w:p>
        </w:tc>
        <w:tc>
          <w:tcPr>
            <w:tcW w:w="1277"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5 375 430,0</w:t>
            </w:r>
          </w:p>
        </w:tc>
        <w:tc>
          <w:tcPr>
            <w:tcW w:w="1124"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5 287 715,8</w:t>
            </w:r>
          </w:p>
        </w:tc>
        <w:tc>
          <w:tcPr>
            <w:tcW w:w="513"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98,4</w:t>
            </w:r>
          </w:p>
        </w:tc>
        <w:tc>
          <w:tcPr>
            <w:tcW w:w="1068"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-2 750 001,1</w:t>
            </w:r>
          </w:p>
        </w:tc>
      </w:tr>
      <w:tr w:rsidR="005C6C0A" w:rsidTr="0001332B">
        <w:trPr>
          <w:trHeight w:val="234"/>
        </w:trPr>
        <w:tc>
          <w:tcPr>
            <w:tcW w:w="2182" w:type="dxa"/>
            <w:tcBorders>
              <w:top w:val="nil"/>
              <w:left w:val="single" w:sz="4" w:space="0" w:color="auto"/>
              <w:bottom w:val="single" w:sz="4" w:space="0" w:color="auto"/>
              <w:right w:val="single" w:sz="4" w:space="0" w:color="auto"/>
            </w:tcBorders>
            <w:shd w:val="clear" w:color="auto" w:fill="auto"/>
            <w:vAlign w:val="bottom"/>
            <w:hideMark/>
          </w:tcPr>
          <w:p w:rsidR="005C6C0A" w:rsidRPr="00AA2A88" w:rsidRDefault="005C6C0A" w:rsidP="00AA2A88">
            <w:pPr>
              <w:rPr>
                <w:sz w:val="16"/>
                <w:szCs w:val="16"/>
              </w:rPr>
            </w:pPr>
            <w:r w:rsidRPr="00AA2A88">
              <w:rPr>
                <w:sz w:val="16"/>
                <w:szCs w:val="16"/>
              </w:rPr>
              <w:t>Соціальне забезпечення</w:t>
            </w:r>
          </w:p>
        </w:tc>
        <w:tc>
          <w:tcPr>
            <w:tcW w:w="53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2700</w:t>
            </w:r>
          </w:p>
        </w:tc>
        <w:tc>
          <w:tcPr>
            <w:tcW w:w="139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6 317 867,2  </w:t>
            </w:r>
          </w:p>
        </w:tc>
        <w:tc>
          <w:tcPr>
            <w:tcW w:w="120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6 193 382,8</w:t>
            </w:r>
          </w:p>
        </w:tc>
        <w:tc>
          <w:tcPr>
            <w:tcW w:w="625"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98,0</w:t>
            </w:r>
          </w:p>
        </w:tc>
        <w:tc>
          <w:tcPr>
            <w:tcW w:w="1277"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7 921 464,8</w:t>
            </w:r>
          </w:p>
        </w:tc>
        <w:tc>
          <w:tcPr>
            <w:tcW w:w="1124"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7 710 162,8</w:t>
            </w:r>
          </w:p>
        </w:tc>
        <w:tc>
          <w:tcPr>
            <w:tcW w:w="513"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97,3</w:t>
            </w:r>
          </w:p>
        </w:tc>
        <w:tc>
          <w:tcPr>
            <w:tcW w:w="1068"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1 516 780,0</w:t>
            </w:r>
          </w:p>
        </w:tc>
      </w:tr>
      <w:tr w:rsidR="005C6C0A" w:rsidTr="0001332B">
        <w:trPr>
          <w:trHeight w:val="234"/>
        </w:trPr>
        <w:tc>
          <w:tcPr>
            <w:tcW w:w="2182" w:type="dxa"/>
            <w:tcBorders>
              <w:top w:val="nil"/>
              <w:left w:val="single" w:sz="4" w:space="0" w:color="auto"/>
              <w:bottom w:val="single" w:sz="4" w:space="0" w:color="auto"/>
              <w:right w:val="single" w:sz="4" w:space="0" w:color="auto"/>
            </w:tcBorders>
            <w:shd w:val="clear" w:color="auto" w:fill="auto"/>
            <w:vAlign w:val="bottom"/>
            <w:hideMark/>
          </w:tcPr>
          <w:p w:rsidR="005C6C0A" w:rsidRPr="00AA2A88" w:rsidRDefault="005C6C0A" w:rsidP="00AA2A88">
            <w:pPr>
              <w:rPr>
                <w:sz w:val="16"/>
                <w:szCs w:val="16"/>
              </w:rPr>
            </w:pPr>
            <w:r w:rsidRPr="00AA2A88">
              <w:rPr>
                <w:sz w:val="16"/>
                <w:szCs w:val="16"/>
              </w:rPr>
              <w:t>Виплата пенсій і допомоги</w:t>
            </w:r>
          </w:p>
        </w:tc>
        <w:tc>
          <w:tcPr>
            <w:tcW w:w="53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2710</w:t>
            </w:r>
          </w:p>
        </w:tc>
        <w:tc>
          <w:tcPr>
            <w:tcW w:w="139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2 226,6  </w:t>
            </w:r>
          </w:p>
        </w:tc>
        <w:tc>
          <w:tcPr>
            <w:tcW w:w="120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1 732,1</w:t>
            </w:r>
          </w:p>
        </w:tc>
        <w:tc>
          <w:tcPr>
            <w:tcW w:w="625"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77,8</w:t>
            </w:r>
          </w:p>
        </w:tc>
        <w:tc>
          <w:tcPr>
            <w:tcW w:w="1277"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2 415,9</w:t>
            </w:r>
          </w:p>
        </w:tc>
        <w:tc>
          <w:tcPr>
            <w:tcW w:w="1124"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1 922,7</w:t>
            </w:r>
          </w:p>
        </w:tc>
        <w:tc>
          <w:tcPr>
            <w:tcW w:w="513"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79,6</w:t>
            </w:r>
          </w:p>
        </w:tc>
        <w:tc>
          <w:tcPr>
            <w:tcW w:w="1068"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190,6</w:t>
            </w:r>
          </w:p>
        </w:tc>
      </w:tr>
      <w:tr w:rsidR="005C6C0A" w:rsidTr="0001332B">
        <w:trPr>
          <w:trHeight w:val="234"/>
        </w:trPr>
        <w:tc>
          <w:tcPr>
            <w:tcW w:w="2182" w:type="dxa"/>
            <w:tcBorders>
              <w:top w:val="nil"/>
              <w:left w:val="single" w:sz="4" w:space="0" w:color="auto"/>
              <w:bottom w:val="single" w:sz="4" w:space="0" w:color="auto"/>
              <w:right w:val="single" w:sz="4" w:space="0" w:color="auto"/>
            </w:tcBorders>
            <w:shd w:val="clear" w:color="auto" w:fill="auto"/>
            <w:vAlign w:val="bottom"/>
            <w:hideMark/>
          </w:tcPr>
          <w:p w:rsidR="005C6C0A" w:rsidRPr="00AA2A88" w:rsidRDefault="005C6C0A" w:rsidP="00AA2A88">
            <w:pPr>
              <w:rPr>
                <w:sz w:val="16"/>
                <w:szCs w:val="16"/>
              </w:rPr>
            </w:pPr>
            <w:r w:rsidRPr="00AA2A88">
              <w:rPr>
                <w:sz w:val="16"/>
                <w:szCs w:val="16"/>
              </w:rPr>
              <w:t>Стипендії</w:t>
            </w:r>
          </w:p>
        </w:tc>
        <w:tc>
          <w:tcPr>
            <w:tcW w:w="53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2720</w:t>
            </w:r>
          </w:p>
        </w:tc>
        <w:tc>
          <w:tcPr>
            <w:tcW w:w="139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65 351,7  </w:t>
            </w:r>
          </w:p>
        </w:tc>
        <w:tc>
          <w:tcPr>
            <w:tcW w:w="120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63 920,6</w:t>
            </w:r>
          </w:p>
        </w:tc>
        <w:tc>
          <w:tcPr>
            <w:tcW w:w="625"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97,8</w:t>
            </w:r>
          </w:p>
        </w:tc>
        <w:tc>
          <w:tcPr>
            <w:tcW w:w="1277"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79 599,4</w:t>
            </w:r>
          </w:p>
        </w:tc>
        <w:tc>
          <w:tcPr>
            <w:tcW w:w="1124"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72 531,1</w:t>
            </w:r>
          </w:p>
        </w:tc>
        <w:tc>
          <w:tcPr>
            <w:tcW w:w="513"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91,1</w:t>
            </w:r>
          </w:p>
        </w:tc>
        <w:tc>
          <w:tcPr>
            <w:tcW w:w="1068"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8 610,5</w:t>
            </w:r>
          </w:p>
        </w:tc>
      </w:tr>
      <w:tr w:rsidR="005C6C0A" w:rsidTr="0001332B">
        <w:trPr>
          <w:trHeight w:val="234"/>
        </w:trPr>
        <w:tc>
          <w:tcPr>
            <w:tcW w:w="2182" w:type="dxa"/>
            <w:tcBorders>
              <w:top w:val="nil"/>
              <w:left w:val="single" w:sz="4" w:space="0" w:color="auto"/>
              <w:bottom w:val="single" w:sz="4" w:space="0" w:color="auto"/>
              <w:right w:val="single" w:sz="4" w:space="0" w:color="auto"/>
            </w:tcBorders>
            <w:shd w:val="clear" w:color="auto" w:fill="auto"/>
            <w:vAlign w:val="bottom"/>
            <w:hideMark/>
          </w:tcPr>
          <w:p w:rsidR="005C6C0A" w:rsidRPr="00AA2A88" w:rsidRDefault="005C6C0A" w:rsidP="00AA2A88">
            <w:pPr>
              <w:rPr>
                <w:sz w:val="16"/>
                <w:szCs w:val="16"/>
              </w:rPr>
            </w:pPr>
            <w:r w:rsidRPr="00AA2A88">
              <w:rPr>
                <w:sz w:val="16"/>
                <w:szCs w:val="16"/>
              </w:rPr>
              <w:t>Інші виплати населенню</w:t>
            </w:r>
          </w:p>
        </w:tc>
        <w:tc>
          <w:tcPr>
            <w:tcW w:w="53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2730</w:t>
            </w:r>
          </w:p>
        </w:tc>
        <w:tc>
          <w:tcPr>
            <w:tcW w:w="139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6 250 288,9  </w:t>
            </w:r>
          </w:p>
        </w:tc>
        <w:tc>
          <w:tcPr>
            <w:tcW w:w="120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6 127 730,1</w:t>
            </w:r>
          </w:p>
        </w:tc>
        <w:tc>
          <w:tcPr>
            <w:tcW w:w="625"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98,0</w:t>
            </w:r>
          </w:p>
        </w:tc>
        <w:tc>
          <w:tcPr>
            <w:tcW w:w="1277"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7 839 449,5</w:t>
            </w:r>
          </w:p>
        </w:tc>
        <w:tc>
          <w:tcPr>
            <w:tcW w:w="1124"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7 635 709,0</w:t>
            </w:r>
          </w:p>
        </w:tc>
        <w:tc>
          <w:tcPr>
            <w:tcW w:w="513"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97,4</w:t>
            </w:r>
          </w:p>
        </w:tc>
        <w:tc>
          <w:tcPr>
            <w:tcW w:w="1068"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1 507 978,9</w:t>
            </w:r>
          </w:p>
        </w:tc>
      </w:tr>
      <w:tr w:rsidR="005C6C0A" w:rsidTr="0001332B">
        <w:trPr>
          <w:trHeight w:val="234"/>
        </w:trPr>
        <w:tc>
          <w:tcPr>
            <w:tcW w:w="2182" w:type="dxa"/>
            <w:tcBorders>
              <w:top w:val="nil"/>
              <w:left w:val="single" w:sz="4" w:space="0" w:color="auto"/>
              <w:bottom w:val="single" w:sz="4" w:space="0" w:color="auto"/>
              <w:right w:val="single" w:sz="4" w:space="0" w:color="auto"/>
            </w:tcBorders>
            <w:shd w:val="clear" w:color="auto" w:fill="auto"/>
            <w:vAlign w:val="bottom"/>
            <w:hideMark/>
          </w:tcPr>
          <w:p w:rsidR="005C6C0A" w:rsidRPr="00AA2A88" w:rsidRDefault="005C6C0A" w:rsidP="00AA2A88">
            <w:pPr>
              <w:rPr>
                <w:sz w:val="16"/>
                <w:szCs w:val="16"/>
              </w:rPr>
            </w:pPr>
            <w:r w:rsidRPr="00AA2A88">
              <w:rPr>
                <w:sz w:val="16"/>
                <w:szCs w:val="16"/>
              </w:rPr>
              <w:t>Інші поточні видатки</w:t>
            </w:r>
          </w:p>
        </w:tc>
        <w:tc>
          <w:tcPr>
            <w:tcW w:w="53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2800</w:t>
            </w:r>
          </w:p>
        </w:tc>
        <w:tc>
          <w:tcPr>
            <w:tcW w:w="139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233 621,9  </w:t>
            </w:r>
          </w:p>
        </w:tc>
        <w:tc>
          <w:tcPr>
            <w:tcW w:w="120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208 297,9</w:t>
            </w:r>
          </w:p>
        </w:tc>
        <w:tc>
          <w:tcPr>
            <w:tcW w:w="625"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89,2</w:t>
            </w:r>
          </w:p>
        </w:tc>
        <w:tc>
          <w:tcPr>
            <w:tcW w:w="1277"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44 449,0</w:t>
            </w:r>
          </w:p>
        </w:tc>
        <w:tc>
          <w:tcPr>
            <w:tcW w:w="1124"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31 218,8</w:t>
            </w:r>
          </w:p>
        </w:tc>
        <w:tc>
          <w:tcPr>
            <w:tcW w:w="513"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70,2</w:t>
            </w:r>
          </w:p>
        </w:tc>
        <w:tc>
          <w:tcPr>
            <w:tcW w:w="1068"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-177 079,1</w:t>
            </w:r>
          </w:p>
        </w:tc>
      </w:tr>
      <w:tr w:rsidR="005C6C0A" w:rsidTr="0001332B">
        <w:trPr>
          <w:trHeight w:val="234"/>
        </w:trPr>
        <w:tc>
          <w:tcPr>
            <w:tcW w:w="2182" w:type="dxa"/>
            <w:tcBorders>
              <w:top w:val="nil"/>
              <w:left w:val="single" w:sz="4" w:space="0" w:color="auto"/>
              <w:bottom w:val="single" w:sz="4" w:space="0" w:color="auto"/>
              <w:right w:val="single" w:sz="4" w:space="0" w:color="auto"/>
            </w:tcBorders>
            <w:shd w:val="clear" w:color="auto" w:fill="auto"/>
            <w:vAlign w:val="bottom"/>
            <w:hideMark/>
          </w:tcPr>
          <w:p w:rsidR="005C6C0A" w:rsidRPr="00AA2A88" w:rsidRDefault="005C6C0A" w:rsidP="00AA2A88">
            <w:pPr>
              <w:rPr>
                <w:sz w:val="16"/>
                <w:szCs w:val="16"/>
              </w:rPr>
            </w:pPr>
            <w:r w:rsidRPr="00AA2A88">
              <w:rPr>
                <w:sz w:val="16"/>
                <w:szCs w:val="16"/>
              </w:rPr>
              <w:t>Нерозподілені видатки</w:t>
            </w:r>
          </w:p>
        </w:tc>
        <w:tc>
          <w:tcPr>
            <w:tcW w:w="53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9000</w:t>
            </w:r>
          </w:p>
        </w:tc>
        <w:tc>
          <w:tcPr>
            <w:tcW w:w="139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43 798,8  </w:t>
            </w:r>
          </w:p>
        </w:tc>
        <w:tc>
          <w:tcPr>
            <w:tcW w:w="120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w:t>
            </w:r>
          </w:p>
        </w:tc>
        <w:tc>
          <w:tcPr>
            <w:tcW w:w="625"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0,0</w:t>
            </w:r>
          </w:p>
        </w:tc>
        <w:tc>
          <w:tcPr>
            <w:tcW w:w="1277"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24 220,0</w:t>
            </w:r>
          </w:p>
        </w:tc>
        <w:tc>
          <w:tcPr>
            <w:tcW w:w="1124"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w:t>
            </w:r>
          </w:p>
        </w:tc>
        <w:tc>
          <w:tcPr>
            <w:tcW w:w="513"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0,0</w:t>
            </w:r>
          </w:p>
        </w:tc>
        <w:tc>
          <w:tcPr>
            <w:tcW w:w="1068"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0,0</w:t>
            </w:r>
          </w:p>
        </w:tc>
      </w:tr>
      <w:tr w:rsidR="005C6C0A" w:rsidTr="0001332B">
        <w:trPr>
          <w:trHeight w:val="234"/>
        </w:trPr>
        <w:tc>
          <w:tcPr>
            <w:tcW w:w="2182" w:type="dxa"/>
            <w:tcBorders>
              <w:top w:val="nil"/>
              <w:left w:val="single" w:sz="4" w:space="0" w:color="auto"/>
              <w:bottom w:val="single" w:sz="4" w:space="0" w:color="auto"/>
              <w:right w:val="single" w:sz="4" w:space="0" w:color="auto"/>
            </w:tcBorders>
            <w:shd w:val="clear" w:color="auto" w:fill="auto"/>
            <w:vAlign w:val="bottom"/>
            <w:hideMark/>
          </w:tcPr>
          <w:p w:rsidR="005C6C0A" w:rsidRPr="00AA2A88" w:rsidRDefault="005C6C0A" w:rsidP="00AA2A88">
            <w:pPr>
              <w:rPr>
                <w:sz w:val="16"/>
                <w:szCs w:val="16"/>
              </w:rPr>
            </w:pPr>
            <w:r w:rsidRPr="00AA2A88">
              <w:rPr>
                <w:sz w:val="16"/>
                <w:szCs w:val="16"/>
              </w:rPr>
              <w:t>Капітальні видатки</w:t>
            </w:r>
          </w:p>
        </w:tc>
        <w:tc>
          <w:tcPr>
            <w:tcW w:w="53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3000</w:t>
            </w:r>
          </w:p>
        </w:tc>
        <w:tc>
          <w:tcPr>
            <w:tcW w:w="139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16 471 962,1  </w:t>
            </w:r>
          </w:p>
        </w:tc>
        <w:tc>
          <w:tcPr>
            <w:tcW w:w="120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15 461 873,6</w:t>
            </w:r>
          </w:p>
        </w:tc>
        <w:tc>
          <w:tcPr>
            <w:tcW w:w="625"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93,9</w:t>
            </w:r>
          </w:p>
        </w:tc>
        <w:tc>
          <w:tcPr>
            <w:tcW w:w="1277"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20 991 163,5  </w:t>
            </w:r>
          </w:p>
        </w:tc>
        <w:tc>
          <w:tcPr>
            <w:tcW w:w="1124"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19 841 232,4</w:t>
            </w:r>
          </w:p>
        </w:tc>
        <w:tc>
          <w:tcPr>
            <w:tcW w:w="513"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94,5</w:t>
            </w:r>
          </w:p>
        </w:tc>
        <w:tc>
          <w:tcPr>
            <w:tcW w:w="1068"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4 379 358,8</w:t>
            </w:r>
          </w:p>
        </w:tc>
      </w:tr>
      <w:tr w:rsidR="005C6C0A" w:rsidTr="0001332B">
        <w:trPr>
          <w:trHeight w:val="234"/>
        </w:trPr>
        <w:tc>
          <w:tcPr>
            <w:tcW w:w="2182" w:type="dxa"/>
            <w:tcBorders>
              <w:top w:val="nil"/>
              <w:left w:val="single" w:sz="4" w:space="0" w:color="auto"/>
              <w:bottom w:val="single" w:sz="4" w:space="0" w:color="auto"/>
              <w:right w:val="single" w:sz="4" w:space="0" w:color="auto"/>
            </w:tcBorders>
            <w:shd w:val="clear" w:color="auto" w:fill="auto"/>
            <w:vAlign w:val="bottom"/>
            <w:hideMark/>
          </w:tcPr>
          <w:p w:rsidR="005C6C0A" w:rsidRPr="00AA2A88" w:rsidRDefault="005C6C0A" w:rsidP="00AA2A88">
            <w:pPr>
              <w:rPr>
                <w:sz w:val="16"/>
                <w:szCs w:val="16"/>
              </w:rPr>
            </w:pPr>
            <w:r w:rsidRPr="00AA2A88">
              <w:rPr>
                <w:sz w:val="16"/>
                <w:szCs w:val="16"/>
              </w:rPr>
              <w:t>Придбання основного капіталу</w:t>
            </w:r>
          </w:p>
        </w:tc>
        <w:tc>
          <w:tcPr>
            <w:tcW w:w="53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3100</w:t>
            </w:r>
          </w:p>
        </w:tc>
        <w:tc>
          <w:tcPr>
            <w:tcW w:w="139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3 047 614,9  </w:t>
            </w:r>
          </w:p>
        </w:tc>
        <w:tc>
          <w:tcPr>
            <w:tcW w:w="120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2 871 903,5</w:t>
            </w:r>
          </w:p>
        </w:tc>
        <w:tc>
          <w:tcPr>
            <w:tcW w:w="625"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94,2</w:t>
            </w:r>
          </w:p>
        </w:tc>
        <w:tc>
          <w:tcPr>
            <w:tcW w:w="1277"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3 841 292,1</w:t>
            </w:r>
          </w:p>
        </w:tc>
        <w:tc>
          <w:tcPr>
            <w:tcW w:w="1124"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3 681 111,2</w:t>
            </w:r>
          </w:p>
        </w:tc>
        <w:tc>
          <w:tcPr>
            <w:tcW w:w="513"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95,8</w:t>
            </w:r>
          </w:p>
        </w:tc>
        <w:tc>
          <w:tcPr>
            <w:tcW w:w="1068"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809 207,7</w:t>
            </w:r>
          </w:p>
        </w:tc>
      </w:tr>
      <w:tr w:rsidR="005C6C0A" w:rsidTr="0001332B">
        <w:trPr>
          <w:trHeight w:val="469"/>
        </w:trPr>
        <w:tc>
          <w:tcPr>
            <w:tcW w:w="2182" w:type="dxa"/>
            <w:tcBorders>
              <w:top w:val="nil"/>
              <w:left w:val="single" w:sz="4" w:space="0" w:color="auto"/>
              <w:bottom w:val="single" w:sz="4" w:space="0" w:color="auto"/>
              <w:right w:val="single" w:sz="4" w:space="0" w:color="auto"/>
            </w:tcBorders>
            <w:shd w:val="clear" w:color="auto" w:fill="auto"/>
            <w:vAlign w:val="bottom"/>
            <w:hideMark/>
          </w:tcPr>
          <w:p w:rsidR="005C6C0A" w:rsidRPr="00AA2A88" w:rsidRDefault="005C6C0A" w:rsidP="00AA2A88">
            <w:pPr>
              <w:rPr>
                <w:sz w:val="16"/>
                <w:szCs w:val="16"/>
              </w:rPr>
            </w:pPr>
            <w:r w:rsidRPr="00AA2A88">
              <w:rPr>
                <w:sz w:val="16"/>
                <w:szCs w:val="16"/>
              </w:rPr>
              <w:t>Придбання обладнання і предметів довгострокового користування</w:t>
            </w:r>
          </w:p>
        </w:tc>
        <w:tc>
          <w:tcPr>
            <w:tcW w:w="53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3110</w:t>
            </w:r>
          </w:p>
        </w:tc>
        <w:tc>
          <w:tcPr>
            <w:tcW w:w="139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1 301 644,2  </w:t>
            </w:r>
          </w:p>
        </w:tc>
        <w:tc>
          <w:tcPr>
            <w:tcW w:w="120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1 202 924,2 </w:t>
            </w:r>
          </w:p>
        </w:tc>
        <w:tc>
          <w:tcPr>
            <w:tcW w:w="625"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92,4</w:t>
            </w:r>
          </w:p>
        </w:tc>
        <w:tc>
          <w:tcPr>
            <w:tcW w:w="1277"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1 646 187,6  </w:t>
            </w:r>
          </w:p>
        </w:tc>
        <w:tc>
          <w:tcPr>
            <w:tcW w:w="1124"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1 601 144,7 </w:t>
            </w:r>
          </w:p>
        </w:tc>
        <w:tc>
          <w:tcPr>
            <w:tcW w:w="513"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97,3</w:t>
            </w:r>
          </w:p>
        </w:tc>
        <w:tc>
          <w:tcPr>
            <w:tcW w:w="1068"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398 220,5</w:t>
            </w:r>
          </w:p>
        </w:tc>
      </w:tr>
      <w:tr w:rsidR="005C6C0A" w:rsidTr="0001332B">
        <w:trPr>
          <w:trHeight w:val="234"/>
        </w:trPr>
        <w:tc>
          <w:tcPr>
            <w:tcW w:w="2182" w:type="dxa"/>
            <w:tcBorders>
              <w:top w:val="nil"/>
              <w:left w:val="single" w:sz="4" w:space="0" w:color="auto"/>
              <w:bottom w:val="single" w:sz="4" w:space="0" w:color="auto"/>
              <w:right w:val="single" w:sz="4" w:space="0" w:color="auto"/>
            </w:tcBorders>
            <w:shd w:val="clear" w:color="auto" w:fill="auto"/>
            <w:vAlign w:val="bottom"/>
            <w:hideMark/>
          </w:tcPr>
          <w:p w:rsidR="005C6C0A" w:rsidRPr="00AA2A88" w:rsidRDefault="005C6C0A" w:rsidP="00AA2A88">
            <w:pPr>
              <w:rPr>
                <w:sz w:val="16"/>
                <w:szCs w:val="16"/>
              </w:rPr>
            </w:pPr>
            <w:r w:rsidRPr="00AA2A88">
              <w:rPr>
                <w:sz w:val="16"/>
                <w:szCs w:val="16"/>
              </w:rPr>
              <w:t>Капітальне будівництво (придбання)</w:t>
            </w:r>
          </w:p>
        </w:tc>
        <w:tc>
          <w:tcPr>
            <w:tcW w:w="53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3120</w:t>
            </w:r>
          </w:p>
        </w:tc>
        <w:tc>
          <w:tcPr>
            <w:tcW w:w="139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204 765,3  </w:t>
            </w:r>
          </w:p>
        </w:tc>
        <w:tc>
          <w:tcPr>
            <w:tcW w:w="120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194 720,1 </w:t>
            </w:r>
          </w:p>
        </w:tc>
        <w:tc>
          <w:tcPr>
            <w:tcW w:w="625"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95,1</w:t>
            </w:r>
          </w:p>
        </w:tc>
        <w:tc>
          <w:tcPr>
            <w:tcW w:w="1277"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718 188,2  </w:t>
            </w:r>
          </w:p>
        </w:tc>
        <w:tc>
          <w:tcPr>
            <w:tcW w:w="1124"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714 966,6 </w:t>
            </w:r>
          </w:p>
        </w:tc>
        <w:tc>
          <w:tcPr>
            <w:tcW w:w="513"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99,6</w:t>
            </w:r>
          </w:p>
        </w:tc>
        <w:tc>
          <w:tcPr>
            <w:tcW w:w="1068"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520 246,5</w:t>
            </w:r>
          </w:p>
        </w:tc>
      </w:tr>
      <w:tr w:rsidR="005C6C0A" w:rsidTr="0001332B">
        <w:trPr>
          <w:trHeight w:val="234"/>
        </w:trPr>
        <w:tc>
          <w:tcPr>
            <w:tcW w:w="2182" w:type="dxa"/>
            <w:tcBorders>
              <w:top w:val="nil"/>
              <w:left w:val="single" w:sz="4" w:space="0" w:color="auto"/>
              <w:bottom w:val="single" w:sz="4" w:space="0" w:color="auto"/>
              <w:right w:val="single" w:sz="4" w:space="0" w:color="auto"/>
            </w:tcBorders>
            <w:shd w:val="clear" w:color="auto" w:fill="auto"/>
            <w:vAlign w:val="bottom"/>
            <w:hideMark/>
          </w:tcPr>
          <w:p w:rsidR="005C6C0A" w:rsidRPr="00AA2A88" w:rsidRDefault="005C6C0A" w:rsidP="00AA2A88">
            <w:pPr>
              <w:rPr>
                <w:sz w:val="16"/>
                <w:szCs w:val="16"/>
              </w:rPr>
            </w:pPr>
            <w:r w:rsidRPr="00AA2A88">
              <w:rPr>
                <w:sz w:val="16"/>
                <w:szCs w:val="16"/>
              </w:rPr>
              <w:t>Капітальний ремонт</w:t>
            </w:r>
          </w:p>
        </w:tc>
        <w:tc>
          <w:tcPr>
            <w:tcW w:w="53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3130</w:t>
            </w:r>
          </w:p>
        </w:tc>
        <w:tc>
          <w:tcPr>
            <w:tcW w:w="139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1 179 891,5  </w:t>
            </w:r>
          </w:p>
        </w:tc>
        <w:tc>
          <w:tcPr>
            <w:tcW w:w="120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1 129 878,8 </w:t>
            </w:r>
          </w:p>
        </w:tc>
        <w:tc>
          <w:tcPr>
            <w:tcW w:w="625"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95,8</w:t>
            </w:r>
          </w:p>
        </w:tc>
        <w:tc>
          <w:tcPr>
            <w:tcW w:w="1277"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1 286 324,4  </w:t>
            </w:r>
          </w:p>
        </w:tc>
        <w:tc>
          <w:tcPr>
            <w:tcW w:w="1124"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1 185 701,5 </w:t>
            </w:r>
          </w:p>
        </w:tc>
        <w:tc>
          <w:tcPr>
            <w:tcW w:w="513"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92,2</w:t>
            </w:r>
          </w:p>
        </w:tc>
        <w:tc>
          <w:tcPr>
            <w:tcW w:w="1068"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55 822,7</w:t>
            </w:r>
          </w:p>
        </w:tc>
      </w:tr>
      <w:tr w:rsidR="005C6C0A" w:rsidTr="0001332B">
        <w:trPr>
          <w:trHeight w:val="234"/>
        </w:trPr>
        <w:tc>
          <w:tcPr>
            <w:tcW w:w="2182" w:type="dxa"/>
            <w:tcBorders>
              <w:top w:val="nil"/>
              <w:left w:val="single" w:sz="4" w:space="0" w:color="auto"/>
              <w:bottom w:val="single" w:sz="4" w:space="0" w:color="auto"/>
              <w:right w:val="single" w:sz="4" w:space="0" w:color="auto"/>
            </w:tcBorders>
            <w:shd w:val="clear" w:color="auto" w:fill="auto"/>
            <w:vAlign w:val="bottom"/>
            <w:hideMark/>
          </w:tcPr>
          <w:p w:rsidR="005C6C0A" w:rsidRPr="00AA2A88" w:rsidRDefault="005C6C0A" w:rsidP="00AA2A88">
            <w:pPr>
              <w:rPr>
                <w:sz w:val="16"/>
                <w:szCs w:val="16"/>
              </w:rPr>
            </w:pPr>
            <w:r w:rsidRPr="00AA2A88">
              <w:rPr>
                <w:sz w:val="16"/>
                <w:szCs w:val="16"/>
              </w:rPr>
              <w:t>Реконструкція та реставрація</w:t>
            </w:r>
          </w:p>
        </w:tc>
        <w:tc>
          <w:tcPr>
            <w:tcW w:w="53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3140</w:t>
            </w:r>
          </w:p>
        </w:tc>
        <w:tc>
          <w:tcPr>
            <w:tcW w:w="139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189 812,8  </w:t>
            </w:r>
          </w:p>
        </w:tc>
        <w:tc>
          <w:tcPr>
            <w:tcW w:w="120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174 740,8 </w:t>
            </w:r>
          </w:p>
        </w:tc>
        <w:tc>
          <w:tcPr>
            <w:tcW w:w="625"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92,1</w:t>
            </w:r>
          </w:p>
        </w:tc>
        <w:tc>
          <w:tcPr>
            <w:tcW w:w="1277"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143 926,0  </w:t>
            </w:r>
          </w:p>
        </w:tc>
        <w:tc>
          <w:tcPr>
            <w:tcW w:w="1124"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134 454,3 </w:t>
            </w:r>
          </w:p>
        </w:tc>
        <w:tc>
          <w:tcPr>
            <w:tcW w:w="513"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93,4</w:t>
            </w:r>
          </w:p>
        </w:tc>
        <w:tc>
          <w:tcPr>
            <w:tcW w:w="1068"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-40 286,5</w:t>
            </w:r>
          </w:p>
        </w:tc>
      </w:tr>
      <w:tr w:rsidR="005C6C0A" w:rsidTr="0001332B">
        <w:trPr>
          <w:trHeight w:val="371"/>
        </w:trPr>
        <w:tc>
          <w:tcPr>
            <w:tcW w:w="2182" w:type="dxa"/>
            <w:tcBorders>
              <w:top w:val="nil"/>
              <w:left w:val="single" w:sz="4" w:space="0" w:color="auto"/>
              <w:bottom w:val="single" w:sz="4" w:space="0" w:color="auto"/>
              <w:right w:val="single" w:sz="4" w:space="0" w:color="auto"/>
            </w:tcBorders>
            <w:shd w:val="clear" w:color="auto" w:fill="auto"/>
            <w:vAlign w:val="bottom"/>
            <w:hideMark/>
          </w:tcPr>
          <w:p w:rsidR="005C6C0A" w:rsidRPr="00AA2A88" w:rsidRDefault="005C6C0A" w:rsidP="00AA2A88">
            <w:pPr>
              <w:rPr>
                <w:sz w:val="16"/>
                <w:szCs w:val="16"/>
              </w:rPr>
            </w:pPr>
            <w:r w:rsidRPr="00AA2A88">
              <w:rPr>
                <w:sz w:val="16"/>
                <w:szCs w:val="16"/>
              </w:rPr>
              <w:t>Придбання землі та нематеріальних активів</w:t>
            </w:r>
          </w:p>
        </w:tc>
        <w:tc>
          <w:tcPr>
            <w:tcW w:w="53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3160</w:t>
            </w:r>
          </w:p>
        </w:tc>
        <w:tc>
          <w:tcPr>
            <w:tcW w:w="139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171 501,1  </w:t>
            </w:r>
          </w:p>
        </w:tc>
        <w:tc>
          <w:tcPr>
            <w:tcW w:w="120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169 639,6 </w:t>
            </w:r>
          </w:p>
        </w:tc>
        <w:tc>
          <w:tcPr>
            <w:tcW w:w="625"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98,9</w:t>
            </w:r>
          </w:p>
        </w:tc>
        <w:tc>
          <w:tcPr>
            <w:tcW w:w="1277"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46 665,9  </w:t>
            </w:r>
          </w:p>
        </w:tc>
        <w:tc>
          <w:tcPr>
            <w:tcW w:w="1124"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44 844,1 </w:t>
            </w:r>
          </w:p>
        </w:tc>
        <w:tc>
          <w:tcPr>
            <w:tcW w:w="513"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96,1</w:t>
            </w:r>
          </w:p>
        </w:tc>
        <w:tc>
          <w:tcPr>
            <w:tcW w:w="1068"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-124 795,5</w:t>
            </w:r>
          </w:p>
        </w:tc>
      </w:tr>
      <w:tr w:rsidR="005C6C0A" w:rsidTr="0001332B">
        <w:trPr>
          <w:trHeight w:val="234"/>
        </w:trPr>
        <w:tc>
          <w:tcPr>
            <w:tcW w:w="2182" w:type="dxa"/>
            <w:tcBorders>
              <w:top w:val="nil"/>
              <w:left w:val="single" w:sz="4" w:space="0" w:color="auto"/>
              <w:bottom w:val="single" w:sz="4" w:space="0" w:color="auto"/>
              <w:right w:val="single" w:sz="4" w:space="0" w:color="auto"/>
            </w:tcBorders>
            <w:shd w:val="clear" w:color="auto" w:fill="auto"/>
            <w:vAlign w:val="bottom"/>
            <w:hideMark/>
          </w:tcPr>
          <w:p w:rsidR="005C6C0A" w:rsidRPr="00AA2A88" w:rsidRDefault="005C6C0A" w:rsidP="00AA2A88">
            <w:pPr>
              <w:rPr>
                <w:sz w:val="16"/>
                <w:szCs w:val="16"/>
              </w:rPr>
            </w:pPr>
            <w:r w:rsidRPr="00AA2A88">
              <w:rPr>
                <w:sz w:val="16"/>
                <w:szCs w:val="16"/>
              </w:rPr>
              <w:t>Капітальні трансферти</w:t>
            </w:r>
          </w:p>
        </w:tc>
        <w:tc>
          <w:tcPr>
            <w:tcW w:w="53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3200</w:t>
            </w:r>
          </w:p>
        </w:tc>
        <w:tc>
          <w:tcPr>
            <w:tcW w:w="139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13 424 347,2  </w:t>
            </w:r>
          </w:p>
        </w:tc>
        <w:tc>
          <w:tcPr>
            <w:tcW w:w="120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12 589 970,1 </w:t>
            </w:r>
          </w:p>
        </w:tc>
        <w:tc>
          <w:tcPr>
            <w:tcW w:w="625"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93,8</w:t>
            </w:r>
          </w:p>
        </w:tc>
        <w:tc>
          <w:tcPr>
            <w:tcW w:w="1277"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17 149 871,4  </w:t>
            </w:r>
          </w:p>
        </w:tc>
        <w:tc>
          <w:tcPr>
            <w:tcW w:w="1124"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16 160 121,2 </w:t>
            </w:r>
          </w:p>
        </w:tc>
        <w:tc>
          <w:tcPr>
            <w:tcW w:w="513"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94,2</w:t>
            </w:r>
          </w:p>
        </w:tc>
        <w:tc>
          <w:tcPr>
            <w:tcW w:w="1068"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3 570 151,1</w:t>
            </w:r>
          </w:p>
        </w:tc>
      </w:tr>
      <w:tr w:rsidR="00A42E91" w:rsidTr="0001332B">
        <w:trPr>
          <w:trHeight w:val="234"/>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5C6C0A" w:rsidRPr="00AA2A88" w:rsidRDefault="005C6C0A" w:rsidP="00AA2A88">
            <w:pPr>
              <w:rPr>
                <w:sz w:val="16"/>
                <w:szCs w:val="16"/>
              </w:rPr>
            </w:pPr>
            <w:r w:rsidRPr="00AA2A88">
              <w:rPr>
                <w:sz w:val="16"/>
                <w:szCs w:val="16"/>
              </w:rPr>
              <w:t>Кредитування</w:t>
            </w:r>
          </w:p>
        </w:tc>
        <w:tc>
          <w:tcPr>
            <w:tcW w:w="53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4000</w:t>
            </w:r>
          </w:p>
        </w:tc>
        <w:tc>
          <w:tcPr>
            <w:tcW w:w="139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1 500,0  </w:t>
            </w:r>
          </w:p>
        </w:tc>
        <w:tc>
          <w:tcPr>
            <w:tcW w:w="1206"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color w:val="FF0000"/>
                <w:sz w:val="16"/>
                <w:szCs w:val="16"/>
              </w:rPr>
              <w:t xml:space="preserve">-2 256,7 </w:t>
            </w:r>
          </w:p>
        </w:tc>
        <w:tc>
          <w:tcPr>
            <w:tcW w:w="625"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150,4</w:t>
            </w:r>
          </w:p>
        </w:tc>
        <w:tc>
          <w:tcPr>
            <w:tcW w:w="1277"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         82 450,0  </w:t>
            </w:r>
          </w:p>
        </w:tc>
        <w:tc>
          <w:tcPr>
            <w:tcW w:w="1124"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 xml:space="preserve">77 355,3 </w:t>
            </w:r>
          </w:p>
        </w:tc>
        <w:tc>
          <w:tcPr>
            <w:tcW w:w="513"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93,8</w:t>
            </w:r>
          </w:p>
        </w:tc>
        <w:tc>
          <w:tcPr>
            <w:tcW w:w="1068" w:type="dxa"/>
            <w:tcBorders>
              <w:top w:val="nil"/>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79 612,0</w:t>
            </w:r>
          </w:p>
        </w:tc>
      </w:tr>
      <w:tr w:rsidR="005C6C0A" w:rsidTr="0001332B">
        <w:trPr>
          <w:trHeight w:val="303"/>
        </w:trPr>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6C0A" w:rsidRPr="00AA2A88" w:rsidRDefault="005C6C0A" w:rsidP="00AA2A88">
            <w:pPr>
              <w:rPr>
                <w:b/>
                <w:bCs/>
                <w:sz w:val="16"/>
                <w:szCs w:val="16"/>
              </w:rPr>
            </w:pPr>
            <w:r w:rsidRPr="00AA2A88">
              <w:rPr>
                <w:b/>
                <w:bCs/>
                <w:sz w:val="16"/>
                <w:szCs w:val="16"/>
              </w:rPr>
              <w:t>Всього видатків</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b/>
                <w:bCs/>
                <w:sz w:val="16"/>
                <w:szCs w:val="16"/>
              </w:rPr>
            </w:pPr>
            <w:r w:rsidRPr="00AA2A88">
              <w:rPr>
                <w:b/>
                <w:bCs/>
                <w:sz w:val="16"/>
                <w:szCs w:val="16"/>
              </w:rPr>
              <w:t> </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b/>
                <w:bCs/>
                <w:sz w:val="16"/>
                <w:szCs w:val="16"/>
              </w:rPr>
            </w:pPr>
            <w:r w:rsidRPr="00AA2A88">
              <w:rPr>
                <w:b/>
                <w:bCs/>
                <w:sz w:val="16"/>
                <w:szCs w:val="16"/>
              </w:rPr>
              <w:t>51 803 765,1</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b/>
                <w:bCs/>
                <w:sz w:val="16"/>
                <w:szCs w:val="16"/>
              </w:rPr>
            </w:pPr>
            <w:r w:rsidRPr="00AA2A88">
              <w:rPr>
                <w:b/>
                <w:bCs/>
                <w:sz w:val="16"/>
                <w:szCs w:val="16"/>
              </w:rPr>
              <w:t>49 520 818,5</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b/>
                <w:bCs/>
                <w:sz w:val="16"/>
                <w:szCs w:val="16"/>
              </w:rPr>
            </w:pPr>
            <w:r w:rsidRPr="00AA2A88">
              <w:rPr>
                <w:b/>
                <w:bCs/>
                <w:sz w:val="16"/>
                <w:szCs w:val="16"/>
              </w:rPr>
              <w:t>95,6</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b/>
                <w:bCs/>
                <w:sz w:val="16"/>
                <w:szCs w:val="16"/>
              </w:rPr>
            </w:pPr>
            <w:r w:rsidRPr="00AA2A88">
              <w:rPr>
                <w:b/>
                <w:bCs/>
                <w:sz w:val="16"/>
                <w:szCs w:val="16"/>
              </w:rPr>
              <w:t>60 498 966,2</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b/>
                <w:bCs/>
                <w:sz w:val="16"/>
                <w:szCs w:val="16"/>
              </w:rPr>
            </w:pPr>
            <w:r w:rsidRPr="00AA2A88">
              <w:rPr>
                <w:b/>
                <w:bCs/>
                <w:sz w:val="16"/>
                <w:szCs w:val="16"/>
              </w:rPr>
              <w:t>58 201 492,5</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b/>
                <w:bCs/>
                <w:sz w:val="16"/>
                <w:szCs w:val="16"/>
              </w:rPr>
            </w:pPr>
            <w:r w:rsidRPr="00AA2A88">
              <w:rPr>
                <w:b/>
                <w:bCs/>
                <w:sz w:val="16"/>
                <w:szCs w:val="16"/>
              </w:rPr>
              <w:t>96,2</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5C6C0A" w:rsidRPr="00AA2A88" w:rsidRDefault="005C6C0A" w:rsidP="00AA2A88">
            <w:pPr>
              <w:jc w:val="right"/>
              <w:rPr>
                <w:sz w:val="16"/>
                <w:szCs w:val="16"/>
              </w:rPr>
            </w:pPr>
            <w:r w:rsidRPr="00AA2A88">
              <w:rPr>
                <w:sz w:val="16"/>
                <w:szCs w:val="16"/>
              </w:rPr>
              <w:t>8 680 674,0</w:t>
            </w:r>
          </w:p>
        </w:tc>
      </w:tr>
    </w:tbl>
    <w:p w:rsidR="00A42E91" w:rsidRDefault="009A3E8C" w:rsidP="00B9570E">
      <w:pPr>
        <w:ind w:hanging="142"/>
        <w:jc w:val="right"/>
        <w:rPr>
          <w:noProof/>
          <w:sz w:val="20"/>
          <w:szCs w:val="20"/>
          <w:lang w:val="ru-RU"/>
        </w:rPr>
      </w:pPr>
      <w:r>
        <w:rPr>
          <w:noProof/>
          <w:sz w:val="20"/>
          <w:szCs w:val="20"/>
          <w:lang w:val="ru-RU"/>
        </w:rPr>
        <w:lastRenderedPageBreak/>
        <w:drawing>
          <wp:inline distT="0" distB="0" distL="0" distR="0">
            <wp:extent cx="6024880" cy="3987165"/>
            <wp:effectExtent l="0" t="0" r="0"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24880" cy="3987165"/>
                    </a:xfrm>
                    <a:prstGeom prst="rect">
                      <a:avLst/>
                    </a:prstGeom>
                    <a:noFill/>
                    <a:ln>
                      <a:noFill/>
                    </a:ln>
                  </pic:spPr>
                </pic:pic>
              </a:graphicData>
            </a:graphic>
          </wp:inline>
        </w:drawing>
      </w:r>
    </w:p>
    <w:p w:rsidR="00AA2A88" w:rsidRPr="00B9570E" w:rsidRDefault="00AA2A88" w:rsidP="00B9570E">
      <w:pPr>
        <w:ind w:hanging="142"/>
        <w:jc w:val="right"/>
        <w:rPr>
          <w:noProof/>
          <w:sz w:val="20"/>
          <w:szCs w:val="20"/>
          <w:lang w:val="ru-RU"/>
        </w:rPr>
      </w:pPr>
    </w:p>
    <w:p w:rsidR="007F4CB7" w:rsidRDefault="00632D9E" w:rsidP="007F4CB7">
      <w:pPr>
        <w:ind w:firstLine="709"/>
        <w:jc w:val="both"/>
        <w:rPr>
          <w:sz w:val="28"/>
          <w:szCs w:val="28"/>
        </w:rPr>
      </w:pPr>
      <w:r w:rsidRPr="00086086">
        <w:rPr>
          <w:b/>
          <w:sz w:val="28"/>
          <w:szCs w:val="28"/>
        </w:rPr>
        <w:t>Державне управління</w:t>
      </w:r>
      <w:r w:rsidR="007F4CB7" w:rsidRPr="007F4CB7">
        <w:rPr>
          <w:sz w:val="28"/>
          <w:szCs w:val="28"/>
        </w:rPr>
        <w:t xml:space="preserve"> </w:t>
      </w:r>
    </w:p>
    <w:p w:rsidR="000A6C07" w:rsidRDefault="00CF39C0" w:rsidP="000A6C07">
      <w:pPr>
        <w:tabs>
          <w:tab w:val="left" w:pos="709"/>
        </w:tabs>
        <w:ind w:firstLine="709"/>
        <w:jc w:val="both"/>
        <w:rPr>
          <w:sz w:val="28"/>
          <w:szCs w:val="28"/>
        </w:rPr>
      </w:pPr>
      <w:r>
        <w:rPr>
          <w:sz w:val="28"/>
          <w:szCs w:val="28"/>
        </w:rPr>
        <w:t>Б</w:t>
      </w:r>
      <w:r w:rsidRPr="00742175">
        <w:rPr>
          <w:sz w:val="28"/>
          <w:szCs w:val="28"/>
        </w:rPr>
        <w:t>юджетні призначення</w:t>
      </w:r>
      <w:r w:rsidRPr="000A6C07">
        <w:rPr>
          <w:sz w:val="28"/>
          <w:szCs w:val="28"/>
        </w:rPr>
        <w:t xml:space="preserve"> </w:t>
      </w:r>
      <w:r w:rsidR="000A6C07" w:rsidRPr="000A6C07">
        <w:rPr>
          <w:sz w:val="28"/>
          <w:szCs w:val="28"/>
        </w:rPr>
        <w:t>загально</w:t>
      </w:r>
      <w:r>
        <w:rPr>
          <w:sz w:val="28"/>
          <w:szCs w:val="28"/>
        </w:rPr>
        <w:t>го</w:t>
      </w:r>
      <w:r w:rsidR="000A6C07" w:rsidRPr="000A6C07">
        <w:rPr>
          <w:sz w:val="28"/>
          <w:szCs w:val="28"/>
        </w:rPr>
        <w:t xml:space="preserve"> фонду бюджету</w:t>
      </w:r>
      <w:r w:rsidR="000A6C07" w:rsidRPr="00742175">
        <w:rPr>
          <w:sz w:val="28"/>
          <w:szCs w:val="28"/>
        </w:rPr>
        <w:t xml:space="preserve"> м. Києва</w:t>
      </w:r>
      <w:r w:rsidR="000A6C07" w:rsidRPr="00137970">
        <w:rPr>
          <w:sz w:val="28"/>
          <w:szCs w:val="28"/>
        </w:rPr>
        <w:t xml:space="preserve"> </w:t>
      </w:r>
      <w:r>
        <w:rPr>
          <w:sz w:val="28"/>
          <w:szCs w:val="28"/>
        </w:rPr>
        <w:t>встановлені</w:t>
      </w:r>
      <w:r w:rsidR="000A6C07" w:rsidRPr="00742175">
        <w:rPr>
          <w:sz w:val="28"/>
          <w:szCs w:val="28"/>
        </w:rPr>
        <w:t xml:space="preserve"> </w:t>
      </w:r>
      <w:r>
        <w:rPr>
          <w:sz w:val="28"/>
          <w:szCs w:val="28"/>
        </w:rPr>
        <w:t>у</w:t>
      </w:r>
      <w:r w:rsidR="000A6C07" w:rsidRPr="00742175">
        <w:rPr>
          <w:sz w:val="28"/>
          <w:szCs w:val="28"/>
        </w:rPr>
        <w:t xml:space="preserve"> </w:t>
      </w:r>
      <w:r w:rsidR="000A6C07" w:rsidRPr="00FD7BD0">
        <w:rPr>
          <w:sz w:val="28"/>
          <w:szCs w:val="28"/>
        </w:rPr>
        <w:t>сумі 1 </w:t>
      </w:r>
      <w:r w:rsidR="000A6C07" w:rsidRPr="00FD7BD0">
        <w:rPr>
          <w:sz w:val="28"/>
          <w:szCs w:val="28"/>
          <w:lang w:val="ru-RU"/>
        </w:rPr>
        <w:t>61</w:t>
      </w:r>
      <w:r w:rsidR="0033207D">
        <w:rPr>
          <w:sz w:val="28"/>
          <w:szCs w:val="28"/>
          <w:lang w:val="ru-RU"/>
        </w:rPr>
        <w:t>2</w:t>
      </w:r>
      <w:r w:rsidR="000A6C07" w:rsidRPr="00FD7BD0">
        <w:rPr>
          <w:sz w:val="28"/>
          <w:szCs w:val="28"/>
        </w:rPr>
        <w:t xml:space="preserve"> </w:t>
      </w:r>
      <w:r w:rsidR="000A6C07" w:rsidRPr="00FD7BD0">
        <w:rPr>
          <w:sz w:val="28"/>
          <w:szCs w:val="28"/>
          <w:lang w:val="ru-RU"/>
        </w:rPr>
        <w:t>4</w:t>
      </w:r>
      <w:r w:rsidR="0033207D">
        <w:rPr>
          <w:sz w:val="28"/>
          <w:szCs w:val="28"/>
          <w:lang w:val="ru-RU"/>
        </w:rPr>
        <w:t>72</w:t>
      </w:r>
      <w:r w:rsidR="000A6C07" w:rsidRPr="00FD7BD0">
        <w:rPr>
          <w:sz w:val="28"/>
          <w:szCs w:val="28"/>
        </w:rPr>
        <w:t>,</w:t>
      </w:r>
      <w:r w:rsidR="000A6C07" w:rsidRPr="00FD7BD0">
        <w:rPr>
          <w:sz w:val="28"/>
          <w:szCs w:val="28"/>
          <w:lang w:val="ru-RU"/>
        </w:rPr>
        <w:t>3</w:t>
      </w:r>
      <w:r w:rsidR="000A6C07" w:rsidRPr="00FD7BD0">
        <w:rPr>
          <w:sz w:val="28"/>
          <w:szCs w:val="28"/>
        </w:rPr>
        <w:t> тис</w:t>
      </w:r>
      <w:r w:rsidR="000A6C07" w:rsidRPr="00742175">
        <w:rPr>
          <w:sz w:val="28"/>
          <w:szCs w:val="28"/>
        </w:rPr>
        <w:t xml:space="preserve">. грн, з </w:t>
      </w:r>
      <w:r w:rsidR="000A6C07">
        <w:rPr>
          <w:sz w:val="28"/>
          <w:szCs w:val="28"/>
        </w:rPr>
        <w:t>н</w:t>
      </w:r>
      <w:r w:rsidR="000A6C07" w:rsidRPr="00742175">
        <w:rPr>
          <w:sz w:val="28"/>
          <w:szCs w:val="28"/>
        </w:rPr>
        <w:t>их на</w:t>
      </w:r>
      <w:r w:rsidR="000A6C07">
        <w:rPr>
          <w:sz w:val="28"/>
          <w:szCs w:val="28"/>
        </w:rPr>
        <w:t>:</w:t>
      </w:r>
    </w:p>
    <w:p w:rsidR="000A6C07" w:rsidRDefault="000A6C07" w:rsidP="000A6C07">
      <w:pPr>
        <w:tabs>
          <w:tab w:val="left" w:pos="709"/>
        </w:tabs>
        <w:ind w:firstLine="720"/>
        <w:jc w:val="both"/>
        <w:rPr>
          <w:sz w:val="28"/>
          <w:szCs w:val="28"/>
        </w:rPr>
      </w:pPr>
      <w:r w:rsidRPr="00742175">
        <w:rPr>
          <w:sz w:val="28"/>
          <w:szCs w:val="28"/>
        </w:rPr>
        <w:t xml:space="preserve"> організаційне, інформаційно-аналітичне та матеріально-технічне забезпечення діяльності Київської міської ради (Секретаріат</w:t>
      </w:r>
      <w:r>
        <w:rPr>
          <w:sz w:val="28"/>
          <w:szCs w:val="28"/>
        </w:rPr>
        <w:t>у</w:t>
      </w:r>
      <w:r w:rsidRPr="00742175">
        <w:rPr>
          <w:sz w:val="28"/>
          <w:szCs w:val="28"/>
        </w:rPr>
        <w:t xml:space="preserve">) </w:t>
      </w:r>
      <w:r w:rsidR="00CF39C0">
        <w:rPr>
          <w:sz w:val="28"/>
          <w:szCs w:val="28"/>
        </w:rPr>
        <w:t>–</w:t>
      </w:r>
      <w:r w:rsidRPr="003D0E93">
        <w:rPr>
          <w:sz w:val="28"/>
          <w:szCs w:val="28"/>
        </w:rPr>
        <w:t xml:space="preserve"> </w:t>
      </w:r>
      <w:r w:rsidR="00F436D9">
        <w:rPr>
          <w:sz w:val="28"/>
          <w:szCs w:val="28"/>
        </w:rPr>
        <w:t xml:space="preserve">                    </w:t>
      </w:r>
      <w:r w:rsidRPr="003D0E93">
        <w:rPr>
          <w:sz w:val="28"/>
          <w:szCs w:val="28"/>
        </w:rPr>
        <w:t xml:space="preserve"> </w:t>
      </w:r>
      <w:r w:rsidRPr="00FD7BD0">
        <w:rPr>
          <w:sz w:val="28"/>
          <w:szCs w:val="28"/>
        </w:rPr>
        <w:t>97 001,9 тис</w:t>
      </w:r>
      <w:r w:rsidRPr="00742175">
        <w:rPr>
          <w:sz w:val="28"/>
          <w:szCs w:val="28"/>
        </w:rPr>
        <w:t>. грн</w:t>
      </w:r>
      <w:r>
        <w:rPr>
          <w:sz w:val="28"/>
          <w:szCs w:val="28"/>
        </w:rPr>
        <w:t>;</w:t>
      </w:r>
    </w:p>
    <w:p w:rsidR="000A6C07" w:rsidRPr="00FD7BD0" w:rsidRDefault="000A6C07" w:rsidP="000A6C07">
      <w:pPr>
        <w:tabs>
          <w:tab w:val="left" w:pos="709"/>
        </w:tabs>
        <w:ind w:firstLine="720"/>
        <w:jc w:val="both"/>
        <w:rPr>
          <w:sz w:val="28"/>
          <w:szCs w:val="28"/>
        </w:rPr>
      </w:pPr>
      <w:r>
        <w:rPr>
          <w:sz w:val="28"/>
          <w:szCs w:val="28"/>
        </w:rPr>
        <w:t>іншу діяльність у сфері державного управління</w:t>
      </w:r>
      <w:r w:rsidRPr="007F1517">
        <w:rPr>
          <w:sz w:val="28"/>
          <w:szCs w:val="28"/>
        </w:rPr>
        <w:t xml:space="preserve"> </w:t>
      </w:r>
      <w:r w:rsidR="00CF39C0">
        <w:rPr>
          <w:sz w:val="28"/>
          <w:szCs w:val="28"/>
        </w:rPr>
        <w:t>–</w:t>
      </w:r>
      <w:r w:rsidRPr="00FD7BD0">
        <w:rPr>
          <w:sz w:val="28"/>
          <w:szCs w:val="28"/>
        </w:rPr>
        <w:t xml:space="preserve"> 1</w:t>
      </w:r>
      <w:r w:rsidR="0033207D">
        <w:rPr>
          <w:sz w:val="28"/>
          <w:szCs w:val="28"/>
        </w:rPr>
        <w:t>60</w:t>
      </w:r>
      <w:r w:rsidRPr="00FD7BD0">
        <w:rPr>
          <w:sz w:val="28"/>
          <w:szCs w:val="28"/>
        </w:rPr>
        <w:t xml:space="preserve"> </w:t>
      </w:r>
      <w:r w:rsidR="0033207D">
        <w:rPr>
          <w:sz w:val="28"/>
          <w:szCs w:val="28"/>
        </w:rPr>
        <w:t>817</w:t>
      </w:r>
      <w:r w:rsidRPr="00FD7BD0">
        <w:rPr>
          <w:sz w:val="28"/>
          <w:szCs w:val="28"/>
        </w:rPr>
        <w:t>,</w:t>
      </w:r>
      <w:r w:rsidRPr="00FD7BD0">
        <w:rPr>
          <w:sz w:val="28"/>
          <w:szCs w:val="28"/>
          <w:lang w:val="ru-RU"/>
        </w:rPr>
        <w:t>6</w:t>
      </w:r>
      <w:r w:rsidRPr="00FD7BD0">
        <w:rPr>
          <w:sz w:val="28"/>
          <w:szCs w:val="28"/>
        </w:rPr>
        <w:t xml:space="preserve"> тис. грн.</w:t>
      </w:r>
    </w:p>
    <w:p w:rsidR="000A6C07" w:rsidRDefault="000A6C07" w:rsidP="000A6C07">
      <w:pPr>
        <w:pStyle w:val="a5"/>
        <w:tabs>
          <w:tab w:val="left" w:pos="0"/>
        </w:tabs>
        <w:ind w:firstLine="709"/>
        <w:rPr>
          <w:szCs w:val="28"/>
          <w:lang w:val="ru-RU"/>
        </w:rPr>
      </w:pPr>
      <w:r w:rsidRPr="00DB65FA">
        <w:rPr>
          <w:szCs w:val="28"/>
        </w:rPr>
        <w:t xml:space="preserve">Виконання планових показників загального фонду бюджету становить </w:t>
      </w:r>
      <w:r w:rsidRPr="004F7435">
        <w:rPr>
          <w:szCs w:val="28"/>
        </w:rPr>
        <w:t>96,8%,</w:t>
      </w:r>
      <w:r w:rsidRPr="00DB65FA">
        <w:rPr>
          <w:szCs w:val="28"/>
        </w:rPr>
        <w:t xml:space="preserve"> в тому числі по Київській міській раді (Секретаріату) </w:t>
      </w:r>
      <w:r w:rsidRPr="004F7435">
        <w:rPr>
          <w:szCs w:val="28"/>
        </w:rPr>
        <w:t>– 96,3%.</w:t>
      </w:r>
      <w:r w:rsidRPr="00DB65FA">
        <w:rPr>
          <w:szCs w:val="28"/>
        </w:rPr>
        <w:t xml:space="preserve"> Обсяг видатків загально</w:t>
      </w:r>
      <w:r w:rsidR="0091197B">
        <w:rPr>
          <w:szCs w:val="28"/>
        </w:rPr>
        <w:t>го</w:t>
      </w:r>
      <w:r w:rsidRPr="00DB65FA">
        <w:rPr>
          <w:szCs w:val="28"/>
        </w:rPr>
        <w:t xml:space="preserve"> фонду бюджету м. Києва порівняно з відповідним показником минулого року збільшився на </w:t>
      </w:r>
      <w:r w:rsidRPr="004F7435">
        <w:rPr>
          <w:szCs w:val="28"/>
        </w:rPr>
        <w:t>338450,2</w:t>
      </w:r>
      <w:r w:rsidRPr="00DB65FA">
        <w:rPr>
          <w:szCs w:val="28"/>
        </w:rPr>
        <w:t xml:space="preserve"> тис. грн.</w:t>
      </w:r>
    </w:p>
    <w:p w:rsidR="000A6C07" w:rsidRDefault="0091197B" w:rsidP="000A6C07">
      <w:pPr>
        <w:pStyle w:val="a5"/>
        <w:tabs>
          <w:tab w:val="left" w:pos="0"/>
        </w:tabs>
        <w:ind w:firstLine="709"/>
        <w:rPr>
          <w:szCs w:val="28"/>
        </w:rPr>
      </w:pPr>
      <w:r>
        <w:rPr>
          <w:szCs w:val="28"/>
        </w:rPr>
        <w:t xml:space="preserve">Касові видатки </w:t>
      </w:r>
      <w:r w:rsidR="000A6C07" w:rsidRPr="00FD7BD0">
        <w:rPr>
          <w:szCs w:val="28"/>
        </w:rPr>
        <w:t>загально</w:t>
      </w:r>
      <w:r>
        <w:rPr>
          <w:szCs w:val="28"/>
        </w:rPr>
        <w:t>го</w:t>
      </w:r>
      <w:r w:rsidR="000A6C07" w:rsidRPr="00FD7BD0">
        <w:rPr>
          <w:szCs w:val="28"/>
        </w:rPr>
        <w:t xml:space="preserve"> фонду </w:t>
      </w:r>
      <w:r>
        <w:rPr>
          <w:szCs w:val="28"/>
        </w:rPr>
        <w:t>складають</w:t>
      </w:r>
      <w:r w:rsidR="000A6C07" w:rsidRPr="00FD7BD0">
        <w:rPr>
          <w:szCs w:val="28"/>
        </w:rPr>
        <w:t xml:space="preserve">  1 </w:t>
      </w:r>
      <w:r w:rsidR="000A6C07" w:rsidRPr="00FD7BD0">
        <w:rPr>
          <w:szCs w:val="28"/>
          <w:lang w:val="ru-RU"/>
        </w:rPr>
        <w:t>558</w:t>
      </w:r>
      <w:r w:rsidR="000A6C07" w:rsidRPr="00FD7BD0">
        <w:rPr>
          <w:szCs w:val="28"/>
        </w:rPr>
        <w:t xml:space="preserve"> </w:t>
      </w:r>
      <w:r w:rsidR="000A6C07" w:rsidRPr="00FD7BD0">
        <w:rPr>
          <w:szCs w:val="28"/>
          <w:lang w:val="ru-RU"/>
        </w:rPr>
        <w:t>924</w:t>
      </w:r>
      <w:r w:rsidR="000A6C07" w:rsidRPr="00FD7BD0">
        <w:rPr>
          <w:szCs w:val="28"/>
        </w:rPr>
        <w:t>,</w:t>
      </w:r>
      <w:r w:rsidR="000A6C07" w:rsidRPr="00FD7BD0">
        <w:rPr>
          <w:szCs w:val="28"/>
          <w:lang w:val="ru-RU"/>
        </w:rPr>
        <w:t>3</w:t>
      </w:r>
      <w:r w:rsidR="000A6C07" w:rsidRPr="00FD7BD0">
        <w:t> тис</w:t>
      </w:r>
      <w:r w:rsidR="000A6C07" w:rsidRPr="00742175">
        <w:rPr>
          <w:szCs w:val="28"/>
        </w:rPr>
        <w:t>.</w:t>
      </w:r>
      <w:r w:rsidR="000A6C07" w:rsidRPr="00742175">
        <w:rPr>
          <w:szCs w:val="28"/>
          <w:lang w:val="en-US"/>
        </w:rPr>
        <w:t> </w:t>
      </w:r>
      <w:r w:rsidR="000A6C07" w:rsidRPr="00742175">
        <w:rPr>
          <w:szCs w:val="28"/>
        </w:rPr>
        <w:t>грн, з яких по</w:t>
      </w:r>
      <w:r w:rsidR="000A6C07">
        <w:rPr>
          <w:szCs w:val="28"/>
        </w:rPr>
        <w:t>:</w:t>
      </w:r>
    </w:p>
    <w:p w:rsidR="000A6C07" w:rsidRDefault="000A6C07" w:rsidP="000A6C07">
      <w:pPr>
        <w:pStyle w:val="a5"/>
        <w:numPr>
          <w:ilvl w:val="0"/>
          <w:numId w:val="28"/>
        </w:numPr>
        <w:tabs>
          <w:tab w:val="left" w:pos="0"/>
        </w:tabs>
        <w:ind w:left="851" w:hanging="142"/>
        <w:rPr>
          <w:szCs w:val="28"/>
        </w:rPr>
      </w:pPr>
      <w:r w:rsidRPr="00742175">
        <w:rPr>
          <w:szCs w:val="28"/>
        </w:rPr>
        <w:t>Київській міській раді</w:t>
      </w:r>
      <w:r>
        <w:rPr>
          <w:szCs w:val="28"/>
        </w:rPr>
        <w:t xml:space="preserve"> (Секретаріату)</w:t>
      </w:r>
      <w:r w:rsidRPr="00742175">
        <w:rPr>
          <w:szCs w:val="28"/>
        </w:rPr>
        <w:t xml:space="preserve"> </w:t>
      </w:r>
      <w:r>
        <w:rPr>
          <w:szCs w:val="28"/>
        </w:rPr>
        <w:t xml:space="preserve">– </w:t>
      </w:r>
      <w:r w:rsidRPr="00FD7BD0">
        <w:rPr>
          <w:szCs w:val="28"/>
        </w:rPr>
        <w:t xml:space="preserve"> </w:t>
      </w:r>
      <w:r w:rsidRPr="000A6C07">
        <w:rPr>
          <w:szCs w:val="28"/>
        </w:rPr>
        <w:t>93 435</w:t>
      </w:r>
      <w:r w:rsidRPr="00FD7BD0">
        <w:rPr>
          <w:szCs w:val="28"/>
        </w:rPr>
        <w:t>,</w:t>
      </w:r>
      <w:r w:rsidRPr="000A6C07">
        <w:rPr>
          <w:szCs w:val="28"/>
        </w:rPr>
        <w:t>0</w:t>
      </w:r>
      <w:r>
        <w:rPr>
          <w:szCs w:val="28"/>
        </w:rPr>
        <w:t xml:space="preserve"> </w:t>
      </w:r>
      <w:r w:rsidRPr="003F1F62">
        <w:rPr>
          <w:szCs w:val="28"/>
        </w:rPr>
        <w:t>тис</w:t>
      </w:r>
      <w:r w:rsidRPr="00742175">
        <w:rPr>
          <w:szCs w:val="28"/>
        </w:rPr>
        <w:t>. грн</w:t>
      </w:r>
      <w:r>
        <w:rPr>
          <w:szCs w:val="28"/>
        </w:rPr>
        <w:t>;</w:t>
      </w:r>
    </w:p>
    <w:p w:rsidR="000A6C07" w:rsidRDefault="000A6C07" w:rsidP="0091197B">
      <w:pPr>
        <w:pStyle w:val="a5"/>
        <w:numPr>
          <w:ilvl w:val="1"/>
          <w:numId w:val="27"/>
        </w:numPr>
        <w:tabs>
          <w:tab w:val="left" w:pos="0"/>
        </w:tabs>
        <w:ind w:left="0" w:firstLine="709"/>
        <w:rPr>
          <w:szCs w:val="28"/>
        </w:rPr>
      </w:pPr>
      <w:r>
        <w:rPr>
          <w:szCs w:val="28"/>
        </w:rPr>
        <w:t>іншій діяльності у сфері державного управління</w:t>
      </w:r>
      <w:r w:rsidRPr="007F1517">
        <w:rPr>
          <w:szCs w:val="28"/>
        </w:rPr>
        <w:t xml:space="preserve"> </w:t>
      </w:r>
      <w:r>
        <w:rPr>
          <w:szCs w:val="28"/>
        </w:rPr>
        <w:t>–</w:t>
      </w:r>
      <w:r w:rsidRPr="00742175">
        <w:rPr>
          <w:szCs w:val="28"/>
        </w:rPr>
        <w:t xml:space="preserve"> </w:t>
      </w:r>
      <w:r w:rsidR="0091197B">
        <w:rPr>
          <w:szCs w:val="28"/>
        </w:rPr>
        <w:t xml:space="preserve">                                 </w:t>
      </w:r>
      <w:r w:rsidRPr="00206A14">
        <w:rPr>
          <w:szCs w:val="28"/>
          <w:lang w:val="ru-RU"/>
        </w:rPr>
        <w:t>14</w:t>
      </w:r>
      <w:r w:rsidR="0033207D">
        <w:rPr>
          <w:szCs w:val="28"/>
          <w:lang w:val="ru-RU"/>
        </w:rPr>
        <w:t>5</w:t>
      </w:r>
      <w:r w:rsidRPr="00206A14">
        <w:rPr>
          <w:szCs w:val="28"/>
          <w:lang w:val="ru-RU"/>
        </w:rPr>
        <w:t xml:space="preserve"> </w:t>
      </w:r>
      <w:r w:rsidR="0033207D">
        <w:rPr>
          <w:szCs w:val="28"/>
          <w:lang w:val="ru-RU"/>
        </w:rPr>
        <w:t>415</w:t>
      </w:r>
      <w:r w:rsidRPr="00206A14">
        <w:rPr>
          <w:szCs w:val="28"/>
        </w:rPr>
        <w:t>,</w:t>
      </w:r>
      <w:r w:rsidRPr="00206A14">
        <w:rPr>
          <w:szCs w:val="28"/>
          <w:lang w:val="ru-RU"/>
        </w:rPr>
        <w:t>5</w:t>
      </w:r>
      <w:r w:rsidRPr="00742175">
        <w:rPr>
          <w:szCs w:val="28"/>
        </w:rPr>
        <w:t xml:space="preserve"> тис. грн</w:t>
      </w:r>
      <w:r>
        <w:rPr>
          <w:szCs w:val="28"/>
        </w:rPr>
        <w:t xml:space="preserve"> в т.ч:</w:t>
      </w:r>
    </w:p>
    <w:p w:rsidR="000A6C07" w:rsidRPr="00AC23C0" w:rsidRDefault="000A6C07" w:rsidP="003B3C85">
      <w:pPr>
        <w:ind w:left="851"/>
        <w:jc w:val="both"/>
        <w:rPr>
          <w:sz w:val="28"/>
          <w:szCs w:val="28"/>
        </w:rPr>
      </w:pPr>
      <w:r w:rsidRPr="00AC23C0">
        <w:rPr>
          <w:sz w:val="28"/>
          <w:szCs w:val="28"/>
        </w:rPr>
        <w:t xml:space="preserve">утримання громадських приймалень </w:t>
      </w:r>
      <w:r>
        <w:rPr>
          <w:szCs w:val="28"/>
        </w:rPr>
        <w:t>–</w:t>
      </w:r>
      <w:r w:rsidR="0091197B">
        <w:rPr>
          <w:szCs w:val="28"/>
        </w:rPr>
        <w:t xml:space="preserve"> </w:t>
      </w:r>
      <w:r w:rsidRPr="00FD7BD0">
        <w:rPr>
          <w:sz w:val="28"/>
          <w:szCs w:val="28"/>
          <w:lang w:val="ru-RU"/>
        </w:rPr>
        <w:t>33 310</w:t>
      </w:r>
      <w:r w:rsidRPr="00FD7BD0">
        <w:rPr>
          <w:sz w:val="28"/>
          <w:szCs w:val="28"/>
        </w:rPr>
        <w:t>,</w:t>
      </w:r>
      <w:r w:rsidRPr="00FD7BD0">
        <w:rPr>
          <w:sz w:val="28"/>
          <w:szCs w:val="28"/>
          <w:lang w:val="ru-RU"/>
        </w:rPr>
        <w:t>2</w:t>
      </w:r>
      <w:r>
        <w:rPr>
          <w:sz w:val="28"/>
          <w:szCs w:val="28"/>
        </w:rPr>
        <w:t xml:space="preserve"> </w:t>
      </w:r>
      <w:r w:rsidRPr="003F1F62">
        <w:rPr>
          <w:sz w:val="28"/>
          <w:szCs w:val="28"/>
        </w:rPr>
        <w:t>тис</w:t>
      </w:r>
      <w:r w:rsidRPr="00AC23C0">
        <w:rPr>
          <w:sz w:val="28"/>
          <w:szCs w:val="28"/>
        </w:rPr>
        <w:t>.грн;</w:t>
      </w:r>
    </w:p>
    <w:p w:rsidR="000A6C07" w:rsidRPr="007E09D3" w:rsidRDefault="003B3C85" w:rsidP="003B3C85">
      <w:pPr>
        <w:ind w:firstLine="709"/>
        <w:jc w:val="both"/>
        <w:rPr>
          <w:sz w:val="28"/>
          <w:szCs w:val="28"/>
        </w:rPr>
      </w:pPr>
      <w:r>
        <w:rPr>
          <w:sz w:val="28"/>
          <w:szCs w:val="28"/>
        </w:rPr>
        <w:t xml:space="preserve">  </w:t>
      </w:r>
      <w:r w:rsidR="000A6C07" w:rsidRPr="007E09D3">
        <w:rPr>
          <w:sz w:val="28"/>
          <w:szCs w:val="28"/>
        </w:rPr>
        <w:t xml:space="preserve">міській цільовій програмі «Турбота. Назустріч киянам» на 2016-2018 роки на забезпечення діяльності Центру правової допомоги киянам, які опинились у складних життєвих обставинах </w:t>
      </w:r>
      <w:r w:rsidR="000A6C07">
        <w:rPr>
          <w:szCs w:val="28"/>
        </w:rPr>
        <w:t>–</w:t>
      </w:r>
      <w:r w:rsidR="000A6C07" w:rsidRPr="007E09D3">
        <w:rPr>
          <w:sz w:val="28"/>
          <w:szCs w:val="28"/>
        </w:rPr>
        <w:t xml:space="preserve"> </w:t>
      </w:r>
      <w:r w:rsidR="000A6C07" w:rsidRPr="00480D18">
        <w:rPr>
          <w:sz w:val="28"/>
          <w:szCs w:val="28"/>
          <w:lang w:val="ru-RU"/>
        </w:rPr>
        <w:t>4 471</w:t>
      </w:r>
      <w:r w:rsidR="000A6C07" w:rsidRPr="00480D18">
        <w:rPr>
          <w:sz w:val="28"/>
          <w:szCs w:val="28"/>
        </w:rPr>
        <w:t>,1</w:t>
      </w:r>
      <w:r w:rsidR="000A6C07" w:rsidRPr="007E09D3">
        <w:rPr>
          <w:sz w:val="28"/>
          <w:szCs w:val="28"/>
        </w:rPr>
        <w:t xml:space="preserve"> тис. </w:t>
      </w:r>
      <w:r w:rsidR="000A6C07">
        <w:rPr>
          <w:sz w:val="28"/>
          <w:szCs w:val="28"/>
        </w:rPr>
        <w:t>грн</w:t>
      </w:r>
      <w:r w:rsidR="000A6C07" w:rsidRPr="00605259">
        <w:rPr>
          <w:sz w:val="28"/>
          <w:szCs w:val="28"/>
          <w:lang w:val="ru-RU"/>
        </w:rPr>
        <w:t>,</w:t>
      </w:r>
      <w:r w:rsidR="000A6C07">
        <w:rPr>
          <w:sz w:val="28"/>
          <w:szCs w:val="28"/>
          <w:lang w:val="ru-RU"/>
        </w:rPr>
        <w:t xml:space="preserve"> на</w:t>
      </w:r>
      <w:r w:rsidR="000A6C07" w:rsidRPr="002575CC">
        <w:rPr>
          <w:sz w:val="28"/>
          <w:szCs w:val="28"/>
        </w:rPr>
        <w:t xml:space="preserve"> </w:t>
      </w:r>
      <w:r w:rsidR="000A6C07" w:rsidRPr="005428C3">
        <w:rPr>
          <w:sz w:val="28"/>
          <w:szCs w:val="28"/>
        </w:rPr>
        <w:t>обслуговування «Картки Киянина»</w:t>
      </w:r>
      <w:r w:rsidR="000A6C07">
        <w:rPr>
          <w:sz w:val="28"/>
          <w:szCs w:val="28"/>
        </w:rPr>
        <w:t xml:space="preserve"> </w:t>
      </w:r>
      <w:r w:rsidR="000A6C07">
        <w:rPr>
          <w:szCs w:val="28"/>
        </w:rPr>
        <w:t xml:space="preserve">– </w:t>
      </w:r>
      <w:r w:rsidR="000A6C07" w:rsidRPr="002575CC">
        <w:rPr>
          <w:sz w:val="28"/>
          <w:szCs w:val="28"/>
        </w:rPr>
        <w:t>1 949</w:t>
      </w:r>
      <w:r w:rsidR="000A6C07" w:rsidRPr="002575CC">
        <w:rPr>
          <w:sz w:val="28"/>
          <w:szCs w:val="28"/>
          <w:lang w:val="ru-RU"/>
        </w:rPr>
        <w:t>,9</w:t>
      </w:r>
      <w:r w:rsidR="000A6C07" w:rsidRPr="00BC6930">
        <w:rPr>
          <w:sz w:val="28"/>
          <w:szCs w:val="28"/>
        </w:rPr>
        <w:t xml:space="preserve"> </w:t>
      </w:r>
      <w:r w:rsidR="000A6C07" w:rsidRPr="007E09D3">
        <w:rPr>
          <w:sz w:val="28"/>
          <w:szCs w:val="28"/>
        </w:rPr>
        <w:t xml:space="preserve">тис. </w:t>
      </w:r>
      <w:r w:rsidR="000A6C07">
        <w:rPr>
          <w:sz w:val="28"/>
          <w:szCs w:val="28"/>
        </w:rPr>
        <w:t xml:space="preserve">грн </w:t>
      </w:r>
      <w:r w:rsidR="000A6C07" w:rsidRPr="007E09D3">
        <w:rPr>
          <w:sz w:val="28"/>
          <w:szCs w:val="28"/>
        </w:rPr>
        <w:t xml:space="preserve">; </w:t>
      </w:r>
    </w:p>
    <w:p w:rsidR="000A6C07" w:rsidRDefault="003B3C85" w:rsidP="003B3C85">
      <w:pPr>
        <w:ind w:firstLine="709"/>
        <w:jc w:val="both"/>
        <w:rPr>
          <w:sz w:val="28"/>
          <w:szCs w:val="28"/>
        </w:rPr>
      </w:pPr>
      <w:r>
        <w:rPr>
          <w:sz w:val="28"/>
          <w:szCs w:val="28"/>
        </w:rPr>
        <w:t xml:space="preserve">  </w:t>
      </w:r>
      <w:r w:rsidR="000A6C07" w:rsidRPr="00281AF5">
        <w:rPr>
          <w:sz w:val="28"/>
          <w:szCs w:val="28"/>
        </w:rPr>
        <w:t xml:space="preserve">міській цільовій програмі «Нагороди» на 2017-2019 роки на закупівлю нагородної </w:t>
      </w:r>
      <w:r w:rsidR="000A6C07" w:rsidRPr="00443C12">
        <w:rPr>
          <w:sz w:val="28"/>
          <w:szCs w:val="28"/>
        </w:rPr>
        <w:t xml:space="preserve">продукції </w:t>
      </w:r>
      <w:r w:rsidR="000A6C07">
        <w:rPr>
          <w:szCs w:val="28"/>
        </w:rPr>
        <w:t>–</w:t>
      </w:r>
      <w:r w:rsidR="000A6C07" w:rsidRPr="00281AF5">
        <w:rPr>
          <w:sz w:val="28"/>
          <w:szCs w:val="28"/>
        </w:rPr>
        <w:t xml:space="preserve"> </w:t>
      </w:r>
      <w:r w:rsidR="000A6C07" w:rsidRPr="002575CC">
        <w:rPr>
          <w:sz w:val="28"/>
          <w:szCs w:val="28"/>
          <w:lang w:val="ru-RU"/>
        </w:rPr>
        <w:t>715</w:t>
      </w:r>
      <w:r w:rsidR="000A6C07" w:rsidRPr="002575CC">
        <w:rPr>
          <w:sz w:val="28"/>
          <w:szCs w:val="28"/>
        </w:rPr>
        <w:t>,</w:t>
      </w:r>
      <w:r w:rsidR="000A6C07" w:rsidRPr="002575CC">
        <w:rPr>
          <w:sz w:val="28"/>
          <w:szCs w:val="28"/>
          <w:lang w:val="ru-RU"/>
        </w:rPr>
        <w:t>0</w:t>
      </w:r>
      <w:r w:rsidR="000A6C07">
        <w:rPr>
          <w:sz w:val="28"/>
          <w:szCs w:val="28"/>
        </w:rPr>
        <w:t xml:space="preserve"> тис. грн;</w:t>
      </w:r>
      <w:r w:rsidR="000A6C07" w:rsidRPr="00281AF5">
        <w:rPr>
          <w:sz w:val="28"/>
          <w:szCs w:val="28"/>
        </w:rPr>
        <w:t xml:space="preserve"> </w:t>
      </w:r>
    </w:p>
    <w:p w:rsidR="000A6C07" w:rsidRPr="002575CC" w:rsidRDefault="003B3C85" w:rsidP="003B3C85">
      <w:pPr>
        <w:ind w:firstLine="709"/>
        <w:jc w:val="both"/>
        <w:rPr>
          <w:sz w:val="28"/>
          <w:szCs w:val="28"/>
        </w:rPr>
      </w:pPr>
      <w:r>
        <w:rPr>
          <w:sz w:val="28"/>
          <w:szCs w:val="28"/>
        </w:rPr>
        <w:t xml:space="preserve">  </w:t>
      </w:r>
      <w:r w:rsidR="000A6C07" w:rsidRPr="00281AF5">
        <w:rPr>
          <w:sz w:val="28"/>
          <w:szCs w:val="28"/>
        </w:rPr>
        <w:t>міській цільовій програмі зміцнення і розвитку міжнародних</w:t>
      </w:r>
      <w:r w:rsidR="000A6C07" w:rsidRPr="00281AF5">
        <w:rPr>
          <w:sz w:val="28"/>
        </w:rPr>
        <w:t xml:space="preserve"> зв’язків на 2015 – 2018 роки </w:t>
      </w:r>
      <w:r w:rsidR="000A6C07">
        <w:rPr>
          <w:szCs w:val="28"/>
        </w:rPr>
        <w:t xml:space="preserve">– </w:t>
      </w:r>
      <w:r w:rsidR="000A6C07" w:rsidRPr="002575CC">
        <w:rPr>
          <w:sz w:val="28"/>
          <w:szCs w:val="28"/>
          <w:lang w:val="ru-RU"/>
        </w:rPr>
        <w:t>12 901</w:t>
      </w:r>
      <w:r w:rsidR="000A6C07" w:rsidRPr="002575CC">
        <w:rPr>
          <w:sz w:val="28"/>
          <w:szCs w:val="28"/>
        </w:rPr>
        <w:t>,</w:t>
      </w:r>
      <w:r w:rsidR="000A6C07" w:rsidRPr="002575CC">
        <w:rPr>
          <w:sz w:val="28"/>
          <w:szCs w:val="28"/>
          <w:lang w:val="ru-RU"/>
        </w:rPr>
        <w:t>4</w:t>
      </w:r>
      <w:r w:rsidR="000A6C07" w:rsidRPr="002575CC">
        <w:rPr>
          <w:sz w:val="28"/>
          <w:szCs w:val="28"/>
        </w:rPr>
        <w:t xml:space="preserve"> тис. грн; </w:t>
      </w:r>
    </w:p>
    <w:p w:rsidR="000A6C07" w:rsidRPr="002575CC" w:rsidRDefault="003B3C85" w:rsidP="003B3C85">
      <w:pPr>
        <w:ind w:firstLine="709"/>
        <w:jc w:val="both"/>
        <w:rPr>
          <w:sz w:val="28"/>
          <w:szCs w:val="28"/>
        </w:rPr>
      </w:pPr>
      <w:r>
        <w:rPr>
          <w:sz w:val="28"/>
          <w:szCs w:val="28"/>
        </w:rPr>
        <w:lastRenderedPageBreak/>
        <w:t xml:space="preserve">  </w:t>
      </w:r>
      <w:r w:rsidR="000A6C07" w:rsidRPr="002575CC">
        <w:rPr>
          <w:sz w:val="28"/>
          <w:szCs w:val="28"/>
        </w:rPr>
        <w:t xml:space="preserve">утримання комунальної бюджетної установи «Контактний центр міста Києва» </w:t>
      </w:r>
      <w:r w:rsidR="000A6C07">
        <w:rPr>
          <w:szCs w:val="28"/>
        </w:rPr>
        <w:t>–</w:t>
      </w:r>
      <w:r w:rsidR="000A6C07" w:rsidRPr="002575CC">
        <w:rPr>
          <w:sz w:val="28"/>
          <w:szCs w:val="28"/>
        </w:rPr>
        <w:t xml:space="preserve"> </w:t>
      </w:r>
      <w:r w:rsidR="000A6C07" w:rsidRPr="002575CC">
        <w:rPr>
          <w:sz w:val="28"/>
          <w:szCs w:val="28"/>
          <w:lang w:val="ru-RU"/>
        </w:rPr>
        <w:t>18 734</w:t>
      </w:r>
      <w:r w:rsidR="000A6C07" w:rsidRPr="002575CC">
        <w:rPr>
          <w:sz w:val="28"/>
          <w:szCs w:val="28"/>
        </w:rPr>
        <w:t>,</w:t>
      </w:r>
      <w:r w:rsidR="000A6C07" w:rsidRPr="002575CC">
        <w:rPr>
          <w:sz w:val="28"/>
          <w:szCs w:val="28"/>
          <w:lang w:val="ru-RU"/>
        </w:rPr>
        <w:t>2</w:t>
      </w:r>
      <w:r w:rsidR="000A6C07" w:rsidRPr="002575CC">
        <w:rPr>
          <w:sz w:val="28"/>
          <w:szCs w:val="28"/>
        </w:rPr>
        <w:t xml:space="preserve"> тис. грн.; </w:t>
      </w:r>
    </w:p>
    <w:p w:rsidR="000A6C07" w:rsidRPr="002575CC" w:rsidRDefault="003B3C85" w:rsidP="003B3C85">
      <w:pPr>
        <w:ind w:firstLine="709"/>
        <w:jc w:val="both"/>
        <w:rPr>
          <w:sz w:val="28"/>
          <w:szCs w:val="28"/>
        </w:rPr>
      </w:pPr>
      <w:r>
        <w:rPr>
          <w:sz w:val="28"/>
          <w:szCs w:val="28"/>
        </w:rPr>
        <w:t xml:space="preserve">  </w:t>
      </w:r>
      <w:r w:rsidR="000A6C07" w:rsidRPr="002575CC">
        <w:rPr>
          <w:sz w:val="28"/>
          <w:szCs w:val="28"/>
        </w:rPr>
        <w:t xml:space="preserve">забезпечення діяльності комунальної бюджетної установи «Київський міський центр допомоги учасникам антитерористичної операції» </w:t>
      </w:r>
      <w:r w:rsidR="000A6C07">
        <w:rPr>
          <w:szCs w:val="28"/>
        </w:rPr>
        <w:t>–</w:t>
      </w:r>
      <w:r>
        <w:rPr>
          <w:szCs w:val="28"/>
        </w:rPr>
        <w:t xml:space="preserve">                       </w:t>
      </w:r>
      <w:r w:rsidR="000A6C07" w:rsidRPr="002575CC">
        <w:rPr>
          <w:sz w:val="28"/>
          <w:szCs w:val="28"/>
        </w:rPr>
        <w:t>3 223,5</w:t>
      </w:r>
      <w:r w:rsidR="000A6C07" w:rsidRPr="002575CC">
        <w:rPr>
          <w:b/>
          <w:sz w:val="28"/>
          <w:szCs w:val="28"/>
        </w:rPr>
        <w:t xml:space="preserve"> </w:t>
      </w:r>
      <w:r w:rsidR="000A6C07" w:rsidRPr="002575CC">
        <w:rPr>
          <w:sz w:val="28"/>
          <w:szCs w:val="28"/>
        </w:rPr>
        <w:t>тис. грн;</w:t>
      </w:r>
    </w:p>
    <w:p w:rsidR="000A6C07" w:rsidRPr="002575CC" w:rsidRDefault="003B3C85" w:rsidP="003B3C85">
      <w:pPr>
        <w:ind w:firstLine="709"/>
        <w:jc w:val="both"/>
        <w:rPr>
          <w:sz w:val="28"/>
          <w:szCs w:val="28"/>
        </w:rPr>
      </w:pPr>
      <w:r>
        <w:rPr>
          <w:sz w:val="28"/>
          <w:szCs w:val="28"/>
        </w:rPr>
        <w:t xml:space="preserve">  </w:t>
      </w:r>
      <w:r w:rsidR="000A6C07" w:rsidRPr="002575CC">
        <w:rPr>
          <w:sz w:val="28"/>
          <w:szCs w:val="28"/>
        </w:rPr>
        <w:t xml:space="preserve">програмі «Сприяння розвитку громадянського суспільства у м. Києві на 2017-2019 рр.» </w:t>
      </w:r>
      <w:r w:rsidR="000A6C07">
        <w:rPr>
          <w:szCs w:val="28"/>
        </w:rPr>
        <w:t>–</w:t>
      </w:r>
      <w:r w:rsidR="000A6C07" w:rsidRPr="002575CC">
        <w:rPr>
          <w:sz w:val="28"/>
          <w:szCs w:val="28"/>
        </w:rPr>
        <w:t xml:space="preserve"> </w:t>
      </w:r>
      <w:r w:rsidR="000A6C07" w:rsidRPr="002575CC">
        <w:rPr>
          <w:sz w:val="28"/>
          <w:szCs w:val="28"/>
          <w:lang w:val="ru-RU"/>
        </w:rPr>
        <w:t xml:space="preserve">28 </w:t>
      </w:r>
      <w:r w:rsidR="000A6C07">
        <w:rPr>
          <w:sz w:val="28"/>
          <w:szCs w:val="28"/>
          <w:lang w:val="ru-RU"/>
        </w:rPr>
        <w:t>086</w:t>
      </w:r>
      <w:r w:rsidR="000A6C07" w:rsidRPr="002575CC">
        <w:rPr>
          <w:sz w:val="28"/>
          <w:szCs w:val="28"/>
        </w:rPr>
        <w:t>,</w:t>
      </w:r>
      <w:r w:rsidR="000A6C07">
        <w:rPr>
          <w:sz w:val="28"/>
          <w:szCs w:val="28"/>
          <w:lang w:val="ru-RU"/>
        </w:rPr>
        <w:t>6</w:t>
      </w:r>
      <w:r w:rsidR="000A6C07" w:rsidRPr="002575CC">
        <w:rPr>
          <w:sz w:val="28"/>
          <w:szCs w:val="28"/>
        </w:rPr>
        <w:t>тис. грн.;</w:t>
      </w:r>
    </w:p>
    <w:p w:rsidR="000A6C07" w:rsidRPr="002575CC" w:rsidRDefault="003B3C85" w:rsidP="003B3C85">
      <w:pPr>
        <w:tabs>
          <w:tab w:val="left" w:pos="709"/>
        </w:tabs>
        <w:jc w:val="both"/>
        <w:rPr>
          <w:sz w:val="28"/>
          <w:szCs w:val="28"/>
        </w:rPr>
      </w:pPr>
      <w:r>
        <w:rPr>
          <w:sz w:val="28"/>
          <w:szCs w:val="28"/>
        </w:rPr>
        <w:tab/>
        <w:t xml:space="preserve">  </w:t>
      </w:r>
      <w:r w:rsidR="000A6C07" w:rsidRPr="002575CC">
        <w:rPr>
          <w:sz w:val="28"/>
          <w:szCs w:val="28"/>
        </w:rPr>
        <w:t xml:space="preserve">забезпечення </w:t>
      </w:r>
      <w:r w:rsidR="000A6C07">
        <w:rPr>
          <w:sz w:val="28"/>
          <w:szCs w:val="28"/>
        </w:rPr>
        <w:t xml:space="preserve">іншої </w:t>
      </w:r>
      <w:r w:rsidR="000A6C07" w:rsidRPr="002575CC">
        <w:rPr>
          <w:sz w:val="28"/>
          <w:szCs w:val="28"/>
        </w:rPr>
        <w:t xml:space="preserve">діяльності по Київській міській державній адміністрації </w:t>
      </w:r>
      <w:r w:rsidR="000A6C07">
        <w:rPr>
          <w:szCs w:val="28"/>
        </w:rPr>
        <w:t>–</w:t>
      </w:r>
      <w:r w:rsidR="000A6C07" w:rsidRPr="002575CC">
        <w:rPr>
          <w:sz w:val="28"/>
          <w:szCs w:val="28"/>
        </w:rPr>
        <w:t xml:space="preserve">  39 774,9 тис. грн;</w:t>
      </w:r>
    </w:p>
    <w:p w:rsidR="000A6C07" w:rsidRDefault="003B3C85" w:rsidP="003B3C85">
      <w:pPr>
        <w:ind w:firstLine="709"/>
        <w:jc w:val="both"/>
        <w:rPr>
          <w:sz w:val="28"/>
          <w:szCs w:val="28"/>
        </w:rPr>
      </w:pPr>
      <w:r>
        <w:rPr>
          <w:sz w:val="28"/>
          <w:szCs w:val="28"/>
        </w:rPr>
        <w:t xml:space="preserve">  </w:t>
      </w:r>
      <w:r w:rsidR="000A6C07" w:rsidRPr="002575CC">
        <w:rPr>
          <w:sz w:val="28"/>
          <w:szCs w:val="28"/>
        </w:rPr>
        <w:t xml:space="preserve">виконання судових рішень </w:t>
      </w:r>
      <w:r w:rsidR="000A6C07">
        <w:rPr>
          <w:szCs w:val="28"/>
        </w:rPr>
        <w:t>–</w:t>
      </w:r>
      <w:r w:rsidR="000A6C07" w:rsidRPr="002575CC">
        <w:rPr>
          <w:sz w:val="28"/>
          <w:szCs w:val="28"/>
        </w:rPr>
        <w:t xml:space="preserve"> </w:t>
      </w:r>
      <w:r w:rsidR="000A6C07" w:rsidRPr="002575CC">
        <w:rPr>
          <w:sz w:val="28"/>
          <w:szCs w:val="28"/>
          <w:lang w:val="ru-RU"/>
        </w:rPr>
        <w:t>162</w:t>
      </w:r>
      <w:r w:rsidR="000A6C07" w:rsidRPr="002575CC">
        <w:rPr>
          <w:sz w:val="28"/>
          <w:szCs w:val="28"/>
        </w:rPr>
        <w:t>,</w:t>
      </w:r>
      <w:r w:rsidR="000A6C07" w:rsidRPr="002575CC">
        <w:rPr>
          <w:sz w:val="28"/>
          <w:szCs w:val="28"/>
          <w:lang w:val="ru-RU"/>
        </w:rPr>
        <w:t>6</w:t>
      </w:r>
      <w:r w:rsidR="000A6C07" w:rsidRPr="002575CC">
        <w:rPr>
          <w:sz w:val="28"/>
          <w:szCs w:val="28"/>
        </w:rPr>
        <w:t xml:space="preserve"> тис. грн;</w:t>
      </w:r>
    </w:p>
    <w:p w:rsidR="000A6C07" w:rsidRPr="00BE3E4F" w:rsidRDefault="003B3C85" w:rsidP="003B3C85">
      <w:pPr>
        <w:ind w:firstLine="709"/>
        <w:jc w:val="both"/>
        <w:rPr>
          <w:sz w:val="28"/>
          <w:szCs w:val="28"/>
        </w:rPr>
      </w:pPr>
      <w:r>
        <w:rPr>
          <w:sz w:val="28"/>
          <w:szCs w:val="28"/>
        </w:rPr>
        <w:t xml:space="preserve">  </w:t>
      </w:r>
      <w:r w:rsidR="000A6C07">
        <w:rPr>
          <w:sz w:val="28"/>
          <w:szCs w:val="28"/>
          <w:lang w:val="ru-RU"/>
        </w:rPr>
        <w:t xml:space="preserve">програмі </w:t>
      </w:r>
      <w:r w:rsidR="000A6C07">
        <w:rPr>
          <w:sz w:val="28"/>
          <w:szCs w:val="28"/>
        </w:rPr>
        <w:t>в</w:t>
      </w:r>
      <w:r w:rsidR="000A6C07" w:rsidRPr="00BE3E4F">
        <w:rPr>
          <w:sz w:val="28"/>
          <w:szCs w:val="28"/>
        </w:rPr>
        <w:t xml:space="preserve">ирішення депутатами Київської міської ради соціально-економічних проблем, виконання передвиборних програм, доручень виборців на 2016-2019рр» </w:t>
      </w:r>
      <w:r w:rsidR="0091197B">
        <w:rPr>
          <w:sz w:val="28"/>
          <w:szCs w:val="28"/>
        </w:rPr>
        <w:t>– 64791,6 тис. грн.</w:t>
      </w:r>
    </w:p>
    <w:p w:rsidR="000A6C07" w:rsidRPr="000A6C07" w:rsidRDefault="0091197B" w:rsidP="000A6C07">
      <w:pPr>
        <w:tabs>
          <w:tab w:val="left" w:pos="720"/>
          <w:tab w:val="left" w:pos="851"/>
        </w:tabs>
        <w:ind w:firstLine="709"/>
        <w:jc w:val="both"/>
        <w:rPr>
          <w:sz w:val="28"/>
          <w:szCs w:val="28"/>
        </w:rPr>
      </w:pPr>
      <w:r>
        <w:rPr>
          <w:sz w:val="28"/>
          <w:szCs w:val="28"/>
        </w:rPr>
        <w:t>У</w:t>
      </w:r>
      <w:r w:rsidR="000A6C07" w:rsidRPr="000A6C07">
        <w:rPr>
          <w:sz w:val="28"/>
          <w:szCs w:val="28"/>
        </w:rPr>
        <w:t xml:space="preserve"> спеціальному фонд</w:t>
      </w:r>
      <w:r w:rsidR="003B3C85">
        <w:rPr>
          <w:sz w:val="28"/>
          <w:szCs w:val="28"/>
        </w:rPr>
        <w:t>і</w:t>
      </w:r>
      <w:r w:rsidR="000A6C07" w:rsidRPr="000A6C07">
        <w:rPr>
          <w:sz w:val="28"/>
          <w:szCs w:val="28"/>
        </w:rPr>
        <w:t xml:space="preserve"> бюджету м. Києва </w:t>
      </w:r>
      <w:r w:rsidR="000A6C07">
        <w:rPr>
          <w:sz w:val="28"/>
          <w:szCs w:val="28"/>
        </w:rPr>
        <w:t xml:space="preserve">по </w:t>
      </w:r>
      <w:r w:rsidR="003B3C85">
        <w:rPr>
          <w:sz w:val="28"/>
          <w:szCs w:val="28"/>
        </w:rPr>
        <w:t xml:space="preserve">галузі </w:t>
      </w:r>
      <w:r w:rsidR="000A6C07">
        <w:rPr>
          <w:sz w:val="28"/>
          <w:szCs w:val="28"/>
        </w:rPr>
        <w:t>«Державн</w:t>
      </w:r>
      <w:r w:rsidR="003B3C85">
        <w:rPr>
          <w:sz w:val="28"/>
          <w:szCs w:val="28"/>
        </w:rPr>
        <w:t>е</w:t>
      </w:r>
      <w:r w:rsidR="000A6C07">
        <w:rPr>
          <w:sz w:val="28"/>
          <w:szCs w:val="28"/>
        </w:rPr>
        <w:t xml:space="preserve"> управлінн</w:t>
      </w:r>
      <w:r w:rsidR="003B3C85">
        <w:rPr>
          <w:sz w:val="28"/>
          <w:szCs w:val="28"/>
        </w:rPr>
        <w:t>я</w:t>
      </w:r>
      <w:r w:rsidR="000A6C07">
        <w:rPr>
          <w:sz w:val="28"/>
          <w:szCs w:val="28"/>
        </w:rPr>
        <w:t xml:space="preserve">» </w:t>
      </w:r>
      <w:r w:rsidR="000A6C07" w:rsidRPr="000A6C07">
        <w:rPr>
          <w:sz w:val="28"/>
          <w:szCs w:val="28"/>
        </w:rPr>
        <w:t>передбачено бюджетні призначення в сумі 274 462,9 тис. грн, з яких на:</w:t>
      </w:r>
    </w:p>
    <w:p w:rsidR="000A6C07" w:rsidRDefault="000A6C07" w:rsidP="000A6C07">
      <w:pPr>
        <w:tabs>
          <w:tab w:val="left" w:pos="709"/>
          <w:tab w:val="left" w:pos="851"/>
        </w:tabs>
        <w:ind w:firstLine="709"/>
        <w:jc w:val="both"/>
        <w:rPr>
          <w:sz w:val="28"/>
          <w:szCs w:val="28"/>
        </w:rPr>
      </w:pPr>
      <w:r w:rsidRPr="004E03AC">
        <w:rPr>
          <w:sz w:val="28"/>
          <w:szCs w:val="28"/>
        </w:rPr>
        <w:t>- організаційне, інформаційно-аналітичне та матеріально-технічне забезпечення діяльності Київської міської ради (Секретаріат)</w:t>
      </w:r>
      <w:r w:rsidRPr="004E03AC">
        <w:rPr>
          <w:b/>
          <w:sz w:val="28"/>
          <w:szCs w:val="28"/>
        </w:rPr>
        <w:t xml:space="preserve"> </w:t>
      </w:r>
      <w:r w:rsidR="0091197B">
        <w:rPr>
          <w:sz w:val="28"/>
          <w:szCs w:val="28"/>
        </w:rPr>
        <w:t xml:space="preserve">– </w:t>
      </w:r>
      <w:r w:rsidR="00F436D9">
        <w:rPr>
          <w:sz w:val="28"/>
          <w:szCs w:val="28"/>
        </w:rPr>
        <w:t xml:space="preserve">                       </w:t>
      </w:r>
      <w:r w:rsidRPr="004E03AC">
        <w:rPr>
          <w:sz w:val="28"/>
          <w:szCs w:val="28"/>
        </w:rPr>
        <w:t>10 555,1 тис. грн.</w:t>
      </w:r>
    </w:p>
    <w:p w:rsidR="000A6C07" w:rsidRPr="004E03AC" w:rsidRDefault="000A6C07" w:rsidP="000A6C07">
      <w:pPr>
        <w:tabs>
          <w:tab w:val="left" w:pos="709"/>
          <w:tab w:val="left" w:pos="851"/>
        </w:tabs>
        <w:ind w:firstLine="709"/>
        <w:jc w:val="both"/>
        <w:rPr>
          <w:sz w:val="28"/>
          <w:szCs w:val="28"/>
        </w:rPr>
      </w:pPr>
      <w:r>
        <w:rPr>
          <w:sz w:val="28"/>
          <w:szCs w:val="28"/>
        </w:rPr>
        <w:t xml:space="preserve">- </w:t>
      </w:r>
      <w:r w:rsidRPr="004E03AC">
        <w:rPr>
          <w:sz w:val="28"/>
          <w:szCs w:val="28"/>
        </w:rPr>
        <w:t xml:space="preserve">іншу діяльність у сфері державного управління </w:t>
      </w:r>
      <w:r w:rsidR="0091197B">
        <w:rPr>
          <w:sz w:val="28"/>
          <w:szCs w:val="28"/>
        </w:rPr>
        <w:t>–</w:t>
      </w:r>
      <w:r w:rsidRPr="004E03AC">
        <w:rPr>
          <w:sz w:val="28"/>
          <w:szCs w:val="28"/>
        </w:rPr>
        <w:t xml:space="preserve"> 2 883,1 тис. грн.</w:t>
      </w:r>
    </w:p>
    <w:p w:rsidR="000A6C07" w:rsidRDefault="000A6C07" w:rsidP="0091197B">
      <w:pPr>
        <w:pStyle w:val="a5"/>
        <w:tabs>
          <w:tab w:val="left" w:pos="0"/>
        </w:tabs>
        <w:ind w:firstLine="709"/>
        <w:rPr>
          <w:szCs w:val="28"/>
        </w:rPr>
      </w:pPr>
      <w:r w:rsidRPr="00756C82">
        <w:rPr>
          <w:szCs w:val="28"/>
        </w:rPr>
        <w:t>Касові видатки</w:t>
      </w:r>
      <w:r>
        <w:rPr>
          <w:szCs w:val="28"/>
        </w:rPr>
        <w:t xml:space="preserve"> спеціального фонду</w:t>
      </w:r>
      <w:r w:rsidRPr="00756C82">
        <w:rPr>
          <w:szCs w:val="28"/>
        </w:rPr>
        <w:t xml:space="preserve"> за звітний період </w:t>
      </w:r>
      <w:r w:rsidR="0091197B">
        <w:rPr>
          <w:szCs w:val="28"/>
        </w:rPr>
        <w:t>складають</w:t>
      </w:r>
      <w:r w:rsidRPr="00756C82">
        <w:rPr>
          <w:szCs w:val="28"/>
        </w:rPr>
        <w:t xml:space="preserve"> </w:t>
      </w:r>
      <w:r w:rsidR="008954EA">
        <w:rPr>
          <w:szCs w:val="28"/>
        </w:rPr>
        <w:t xml:space="preserve">            </w:t>
      </w:r>
      <w:r w:rsidRPr="00756C82">
        <w:rPr>
          <w:szCs w:val="28"/>
        </w:rPr>
        <w:t>268 100,8 тис. грн, з яких на:</w:t>
      </w:r>
    </w:p>
    <w:p w:rsidR="000A6C07" w:rsidRPr="00F8067C" w:rsidRDefault="000A6C07" w:rsidP="000A6C07">
      <w:pPr>
        <w:pStyle w:val="a5"/>
        <w:tabs>
          <w:tab w:val="left" w:pos="0"/>
        </w:tabs>
        <w:ind w:firstLine="709"/>
        <w:rPr>
          <w:szCs w:val="28"/>
        </w:rPr>
      </w:pPr>
      <w:r>
        <w:rPr>
          <w:szCs w:val="28"/>
        </w:rPr>
        <w:t>-</w:t>
      </w:r>
      <w:r w:rsidRPr="00756C82">
        <w:rPr>
          <w:szCs w:val="28"/>
        </w:rPr>
        <w:t xml:space="preserve"> забезпечення діяльності Київської міської ради – 10 496,2 тис.</w:t>
      </w:r>
      <w:r w:rsidRPr="00F8067C">
        <w:rPr>
          <w:szCs w:val="28"/>
        </w:rPr>
        <w:t xml:space="preserve"> </w:t>
      </w:r>
      <w:r>
        <w:rPr>
          <w:szCs w:val="28"/>
        </w:rPr>
        <w:t>грн;</w:t>
      </w:r>
      <w:r w:rsidRPr="00F8067C">
        <w:rPr>
          <w:szCs w:val="28"/>
        </w:rPr>
        <w:t xml:space="preserve">  </w:t>
      </w:r>
    </w:p>
    <w:p w:rsidR="000A6C07" w:rsidRPr="00A17AE4" w:rsidRDefault="008954EA" w:rsidP="000A6C07">
      <w:pPr>
        <w:pStyle w:val="a5"/>
        <w:tabs>
          <w:tab w:val="left" w:pos="0"/>
        </w:tabs>
        <w:ind w:left="1248" w:hanging="709"/>
        <w:rPr>
          <w:szCs w:val="28"/>
        </w:rPr>
      </w:pPr>
      <w:r>
        <w:rPr>
          <w:szCs w:val="28"/>
        </w:rPr>
        <w:t xml:space="preserve">   </w:t>
      </w:r>
      <w:r w:rsidR="000A6C07">
        <w:rPr>
          <w:szCs w:val="28"/>
        </w:rPr>
        <w:t xml:space="preserve">- </w:t>
      </w:r>
      <w:r w:rsidR="000A6C07" w:rsidRPr="00756C82">
        <w:rPr>
          <w:szCs w:val="28"/>
        </w:rPr>
        <w:t>іншу діяльність у сфері державного управління – 2 491,4 тис.</w:t>
      </w:r>
      <w:r w:rsidR="000A6C07" w:rsidRPr="00A17AE4">
        <w:rPr>
          <w:szCs w:val="28"/>
        </w:rPr>
        <w:t xml:space="preserve"> грн в т.ч:</w:t>
      </w:r>
    </w:p>
    <w:p w:rsidR="000A6C07" w:rsidRPr="00411350" w:rsidRDefault="000A6C07" w:rsidP="009972E9">
      <w:pPr>
        <w:pStyle w:val="a5"/>
        <w:tabs>
          <w:tab w:val="left" w:pos="0"/>
        </w:tabs>
        <w:ind w:firstLine="709"/>
        <w:rPr>
          <w:szCs w:val="28"/>
        </w:rPr>
      </w:pPr>
      <w:r w:rsidRPr="00411350">
        <w:rPr>
          <w:szCs w:val="28"/>
        </w:rPr>
        <w:t>програмі «Сприяння розвитку громадянського суспільства у</w:t>
      </w:r>
      <w:r w:rsidR="009972E9" w:rsidRPr="009972E9">
        <w:rPr>
          <w:szCs w:val="28"/>
          <w:lang w:val="ru-RU"/>
        </w:rPr>
        <w:t xml:space="preserve"> </w:t>
      </w:r>
      <w:r w:rsidRPr="00411350">
        <w:rPr>
          <w:szCs w:val="28"/>
        </w:rPr>
        <w:t xml:space="preserve">м. Києві на 2017-2019 рр.» </w:t>
      </w:r>
      <w:r w:rsidR="0091197B">
        <w:rPr>
          <w:szCs w:val="28"/>
        </w:rPr>
        <w:t>–</w:t>
      </w:r>
      <w:r w:rsidRPr="00411350">
        <w:rPr>
          <w:szCs w:val="28"/>
        </w:rPr>
        <w:t xml:space="preserve"> </w:t>
      </w:r>
      <w:r w:rsidRPr="004D4E29">
        <w:rPr>
          <w:szCs w:val="28"/>
        </w:rPr>
        <w:t>182,4</w:t>
      </w:r>
      <w:r w:rsidRPr="004D4E29">
        <w:rPr>
          <w:b/>
          <w:szCs w:val="28"/>
        </w:rPr>
        <w:t xml:space="preserve"> </w:t>
      </w:r>
      <w:r w:rsidRPr="004D4E29">
        <w:rPr>
          <w:szCs w:val="28"/>
        </w:rPr>
        <w:t>тис.</w:t>
      </w:r>
      <w:r w:rsidRPr="00411350">
        <w:rPr>
          <w:szCs w:val="28"/>
        </w:rPr>
        <w:t xml:space="preserve"> грн;</w:t>
      </w:r>
    </w:p>
    <w:p w:rsidR="000A6C07" w:rsidRPr="0091197B" w:rsidRDefault="000A6C07" w:rsidP="009972E9">
      <w:pPr>
        <w:ind w:firstLine="709"/>
        <w:jc w:val="both"/>
        <w:rPr>
          <w:sz w:val="28"/>
          <w:szCs w:val="28"/>
        </w:rPr>
      </w:pPr>
      <w:r w:rsidRPr="0091197B">
        <w:rPr>
          <w:sz w:val="28"/>
          <w:szCs w:val="28"/>
        </w:rPr>
        <w:t xml:space="preserve">забезпечення діяльності комунальної бюджетної установи «Київський міський центр допомоги учасникам антитерористичної операції» </w:t>
      </w:r>
      <w:r w:rsidR="0091197B" w:rsidRPr="0091197B">
        <w:rPr>
          <w:sz w:val="28"/>
          <w:szCs w:val="28"/>
        </w:rPr>
        <w:t>–</w:t>
      </w:r>
      <w:r w:rsidRPr="0091197B">
        <w:rPr>
          <w:sz w:val="28"/>
          <w:szCs w:val="28"/>
        </w:rPr>
        <w:t xml:space="preserve"> </w:t>
      </w:r>
      <w:r w:rsidR="009972E9" w:rsidRPr="009972E9">
        <w:rPr>
          <w:sz w:val="28"/>
          <w:szCs w:val="28"/>
          <w:lang w:val="ru-RU"/>
        </w:rPr>
        <w:t xml:space="preserve">             </w:t>
      </w:r>
      <w:r w:rsidRPr="0091197B">
        <w:rPr>
          <w:sz w:val="28"/>
          <w:szCs w:val="28"/>
        </w:rPr>
        <w:t>779,1 тис. грн;</w:t>
      </w:r>
    </w:p>
    <w:p w:rsidR="000A6C07" w:rsidRDefault="009972E9" w:rsidP="009972E9">
      <w:pPr>
        <w:tabs>
          <w:tab w:val="left" w:pos="851"/>
        </w:tabs>
        <w:jc w:val="both"/>
        <w:rPr>
          <w:sz w:val="28"/>
          <w:szCs w:val="28"/>
        </w:rPr>
      </w:pPr>
      <w:r w:rsidRPr="009972E9">
        <w:rPr>
          <w:sz w:val="28"/>
          <w:szCs w:val="28"/>
          <w:lang w:val="ru-RU"/>
        </w:rPr>
        <w:tab/>
      </w:r>
      <w:r w:rsidR="000A6C07" w:rsidRPr="00561F98">
        <w:rPr>
          <w:sz w:val="28"/>
          <w:szCs w:val="28"/>
        </w:rPr>
        <w:t xml:space="preserve">утримання комунальної бюджетної установи «Контактний центр міста Києва» </w:t>
      </w:r>
      <w:r w:rsidR="0091197B">
        <w:rPr>
          <w:sz w:val="28"/>
          <w:szCs w:val="28"/>
        </w:rPr>
        <w:t>–</w:t>
      </w:r>
      <w:r w:rsidR="000A6C07" w:rsidRPr="00561F98">
        <w:rPr>
          <w:sz w:val="28"/>
          <w:szCs w:val="28"/>
        </w:rPr>
        <w:t xml:space="preserve"> 1 522,0 тис. </w:t>
      </w:r>
      <w:r w:rsidR="000A6C07">
        <w:rPr>
          <w:sz w:val="28"/>
          <w:szCs w:val="28"/>
        </w:rPr>
        <w:t>гр</w:t>
      </w:r>
      <w:r w:rsidR="00EC7A75">
        <w:rPr>
          <w:sz w:val="28"/>
          <w:szCs w:val="28"/>
        </w:rPr>
        <w:t>н</w:t>
      </w:r>
      <w:r w:rsidR="000A6C07">
        <w:rPr>
          <w:sz w:val="28"/>
          <w:szCs w:val="28"/>
        </w:rPr>
        <w:t>.</w:t>
      </w:r>
    </w:p>
    <w:p w:rsidR="00D61EB0" w:rsidRPr="00561F98" w:rsidRDefault="003B3C85" w:rsidP="00EC7A75">
      <w:pPr>
        <w:tabs>
          <w:tab w:val="left" w:pos="851"/>
        </w:tabs>
        <w:ind w:firstLine="709"/>
        <w:jc w:val="both"/>
        <w:rPr>
          <w:sz w:val="28"/>
          <w:szCs w:val="28"/>
        </w:rPr>
      </w:pPr>
      <w:r>
        <w:rPr>
          <w:sz w:val="28"/>
          <w:szCs w:val="28"/>
        </w:rPr>
        <w:t>В</w:t>
      </w:r>
      <w:r w:rsidR="00D61EB0">
        <w:rPr>
          <w:sz w:val="28"/>
          <w:szCs w:val="28"/>
        </w:rPr>
        <w:t>идатки на військовий призов заплановано в сумі</w:t>
      </w:r>
      <w:r w:rsidR="002F1B83">
        <w:rPr>
          <w:sz w:val="28"/>
          <w:szCs w:val="28"/>
        </w:rPr>
        <w:t xml:space="preserve">  </w:t>
      </w:r>
      <w:r w:rsidR="00EC7A75">
        <w:rPr>
          <w:sz w:val="28"/>
          <w:szCs w:val="28"/>
        </w:rPr>
        <w:t>2045,0 тис. грн</w:t>
      </w:r>
      <w:r w:rsidR="00D61EB0">
        <w:rPr>
          <w:sz w:val="28"/>
          <w:szCs w:val="28"/>
        </w:rPr>
        <w:t>, які використано в повному обсязі.</w:t>
      </w:r>
    </w:p>
    <w:p w:rsidR="00D61EB0" w:rsidRDefault="00D61EB0" w:rsidP="000A6C07">
      <w:pPr>
        <w:tabs>
          <w:tab w:val="left" w:pos="1440"/>
        </w:tabs>
        <w:ind w:left="1069"/>
        <w:jc w:val="both"/>
        <w:rPr>
          <w:sz w:val="28"/>
          <w:szCs w:val="28"/>
        </w:rPr>
      </w:pPr>
    </w:p>
    <w:p w:rsidR="00EC3C81" w:rsidRPr="00EC3C81" w:rsidRDefault="00EC3C81" w:rsidP="003F1F62">
      <w:pPr>
        <w:pStyle w:val="a5"/>
        <w:ind w:firstLine="709"/>
        <w:rPr>
          <w:b/>
          <w:lang w:eastAsia="ar-SA"/>
        </w:rPr>
      </w:pPr>
      <w:r w:rsidRPr="00EC3C81">
        <w:rPr>
          <w:b/>
          <w:szCs w:val="28"/>
        </w:rPr>
        <w:t>Освіта</w:t>
      </w:r>
    </w:p>
    <w:p w:rsidR="002A5558" w:rsidRPr="00AD3BB3" w:rsidRDefault="002A5558" w:rsidP="002A5558">
      <w:pPr>
        <w:pStyle w:val="a5"/>
        <w:ind w:firstLine="709"/>
      </w:pPr>
      <w:r>
        <w:t>Видатки б</w:t>
      </w:r>
      <w:r w:rsidRPr="00AD3BB3">
        <w:t>юджет</w:t>
      </w:r>
      <w:r>
        <w:t>у</w:t>
      </w:r>
      <w:r w:rsidRPr="00AD3BB3">
        <w:t xml:space="preserve"> м. Києва </w:t>
      </w:r>
      <w:r>
        <w:t xml:space="preserve">за 2018 рік </w:t>
      </w:r>
      <w:r w:rsidRPr="00AD3BB3">
        <w:t>на функціонування і розвит</w:t>
      </w:r>
      <w:r>
        <w:t>ок</w:t>
      </w:r>
      <w:r w:rsidRPr="00AD3BB3">
        <w:t xml:space="preserve"> закладів освіти м. Києва </w:t>
      </w:r>
      <w:r>
        <w:t xml:space="preserve">по </w:t>
      </w:r>
      <w:r w:rsidRPr="00AD3BB3">
        <w:t>загально</w:t>
      </w:r>
      <w:r>
        <w:t>му</w:t>
      </w:r>
      <w:r w:rsidRPr="00AD3BB3">
        <w:t xml:space="preserve"> фонду </w:t>
      </w:r>
      <w:r>
        <w:t>склали 12 307 155,8</w:t>
      </w:r>
      <w:r w:rsidRPr="00AD3BB3">
        <w:t> тис. </w:t>
      </w:r>
      <w:r>
        <w:t xml:space="preserve">грн, або на 27,7 % більше ніж у 2017 році. </w:t>
      </w:r>
    </w:p>
    <w:p w:rsidR="002A5558" w:rsidRDefault="002A5558" w:rsidP="002A5558">
      <w:pPr>
        <w:pStyle w:val="a5"/>
        <w:ind w:firstLine="709"/>
      </w:pPr>
      <w:r>
        <w:t>На</w:t>
      </w:r>
      <w:r w:rsidRPr="000F66B0">
        <w:t xml:space="preserve"> здобуття дошкільної освіти </w:t>
      </w:r>
      <w:r w:rsidRPr="00F02BDC">
        <w:t>100,6 тисяч дітей</w:t>
      </w:r>
      <w:r w:rsidRPr="000F66B0">
        <w:t xml:space="preserve"> від 1 до 6 (7)</w:t>
      </w:r>
      <w:r>
        <w:t xml:space="preserve"> років у 534 закладах м. Києва </w:t>
      </w:r>
      <w:r w:rsidRPr="000F66B0">
        <w:t xml:space="preserve">спрямовано </w:t>
      </w:r>
      <w:r>
        <w:t>3 354 929,6</w:t>
      </w:r>
      <w:r w:rsidRPr="000F66B0">
        <w:t xml:space="preserve"> тис. грн, </w:t>
      </w:r>
      <w:r>
        <w:t>що на 18,9 % більше ніж у 2017 році. Кількість дитячих садочків збільшено на 5 закладів та відкрито 84 групи, що дозволило надати додатково 1,2 тисяч місць у садочках.</w:t>
      </w:r>
    </w:p>
    <w:p w:rsidR="002A5558" w:rsidRDefault="002A5558" w:rsidP="002A5558">
      <w:pPr>
        <w:pStyle w:val="a5"/>
        <w:ind w:firstLine="709"/>
        <w:rPr>
          <w:szCs w:val="28"/>
        </w:rPr>
      </w:pPr>
      <w:r>
        <w:t>Для</w:t>
      </w:r>
      <w:r w:rsidRPr="000F66B0">
        <w:t xml:space="preserve"> охоплення загальною середньою освітою 2</w:t>
      </w:r>
      <w:r>
        <w:t>71,3 </w:t>
      </w:r>
      <w:r w:rsidRPr="000F66B0">
        <w:t xml:space="preserve">тисяч учнів м. Києва </w:t>
      </w:r>
      <w:r>
        <w:t>у</w:t>
      </w:r>
      <w:r w:rsidRPr="000F66B0">
        <w:t xml:space="preserve"> </w:t>
      </w:r>
      <w:r>
        <w:t xml:space="preserve">404 школах </w:t>
      </w:r>
      <w:r w:rsidRPr="000F66B0">
        <w:t xml:space="preserve">спрямовано </w:t>
      </w:r>
      <w:r>
        <w:t>6 024 945,3</w:t>
      </w:r>
      <w:r w:rsidRPr="000F66B0">
        <w:t xml:space="preserve"> тис. грн, </w:t>
      </w:r>
      <w:r w:rsidRPr="00936D99">
        <w:rPr>
          <w:szCs w:val="28"/>
        </w:rPr>
        <w:t>(в т.ч. за рахунок субвенц</w:t>
      </w:r>
      <w:r>
        <w:rPr>
          <w:szCs w:val="28"/>
        </w:rPr>
        <w:t>ій</w:t>
      </w:r>
      <w:r w:rsidRPr="00936D99">
        <w:rPr>
          <w:szCs w:val="28"/>
        </w:rPr>
        <w:t xml:space="preserve"> з Державного бюджету України</w:t>
      </w:r>
      <w:r>
        <w:rPr>
          <w:szCs w:val="28"/>
        </w:rPr>
        <w:t xml:space="preserve">: </w:t>
      </w:r>
      <w:r w:rsidRPr="00936D99">
        <w:rPr>
          <w:szCs w:val="28"/>
        </w:rPr>
        <w:t>освітньої</w:t>
      </w:r>
      <w:r w:rsidR="00637ED2">
        <w:rPr>
          <w:szCs w:val="28"/>
        </w:rPr>
        <w:t xml:space="preserve"> –</w:t>
      </w:r>
      <w:r w:rsidRPr="00936D99">
        <w:rPr>
          <w:szCs w:val="28"/>
        </w:rPr>
        <w:t xml:space="preserve"> </w:t>
      </w:r>
      <w:r>
        <w:rPr>
          <w:szCs w:val="28"/>
        </w:rPr>
        <w:t>2 539 542,8</w:t>
      </w:r>
      <w:r w:rsidRPr="00B63024">
        <w:rPr>
          <w:szCs w:val="28"/>
        </w:rPr>
        <w:t> тис. грн</w:t>
      </w:r>
      <w:r>
        <w:rPr>
          <w:szCs w:val="28"/>
        </w:rPr>
        <w:t xml:space="preserve"> на виплату </w:t>
      </w:r>
      <w:r>
        <w:rPr>
          <w:szCs w:val="28"/>
        </w:rPr>
        <w:lastRenderedPageBreak/>
        <w:t>заробітної плати працівникам закладів загальної середньої освіти</w:t>
      </w:r>
      <w:r w:rsidRPr="00B63024">
        <w:rPr>
          <w:szCs w:val="28"/>
        </w:rPr>
        <w:t>,</w:t>
      </w:r>
      <w:r>
        <w:rPr>
          <w:color w:val="FF0000"/>
          <w:szCs w:val="28"/>
        </w:rPr>
        <w:t xml:space="preserve"> </w:t>
      </w:r>
      <w:r w:rsidRPr="008C7883">
        <w:rPr>
          <w:szCs w:val="28"/>
        </w:rPr>
        <w:t>освітньої субвенції</w:t>
      </w:r>
      <w:r>
        <w:rPr>
          <w:color w:val="FF0000"/>
          <w:szCs w:val="28"/>
        </w:rPr>
        <w:t xml:space="preserve"> </w:t>
      </w:r>
      <w:r w:rsidRPr="008C7883">
        <w:rPr>
          <w:szCs w:val="28"/>
        </w:rPr>
        <w:t>на придбання обладнання – 1 514,6 тис.</w:t>
      </w:r>
      <w:r>
        <w:rPr>
          <w:szCs w:val="28"/>
        </w:rPr>
        <w:t> </w:t>
      </w:r>
      <w:r w:rsidRPr="008C7883">
        <w:rPr>
          <w:szCs w:val="28"/>
        </w:rPr>
        <w:t>грн,</w:t>
      </w:r>
      <w:r>
        <w:rPr>
          <w:color w:val="FF0000"/>
          <w:szCs w:val="28"/>
        </w:rPr>
        <w:t xml:space="preserve"> </w:t>
      </w:r>
      <w:r w:rsidRPr="00E101FE">
        <w:rPr>
          <w:szCs w:val="28"/>
        </w:rPr>
        <w:t xml:space="preserve">субвенції на надання державної підтримки особам з особливими потребами – </w:t>
      </w:r>
      <w:r>
        <w:rPr>
          <w:szCs w:val="28"/>
        </w:rPr>
        <w:t>16 793,6</w:t>
      </w:r>
      <w:r w:rsidRPr="00E101FE">
        <w:rPr>
          <w:szCs w:val="28"/>
        </w:rPr>
        <w:t xml:space="preserve"> тис. грн, на забезпечення якісної, сучасної та доступної загальної середньої освіти «Нова українська школа» </w:t>
      </w:r>
      <w:r w:rsidR="00637ED2" w:rsidRPr="00637ED2">
        <w:rPr>
          <w:szCs w:val="28"/>
        </w:rPr>
        <w:t>–</w:t>
      </w:r>
      <w:r w:rsidRPr="00E101FE">
        <w:rPr>
          <w:szCs w:val="28"/>
        </w:rPr>
        <w:t xml:space="preserve"> </w:t>
      </w:r>
      <w:r>
        <w:rPr>
          <w:szCs w:val="28"/>
        </w:rPr>
        <w:t>41 100,6</w:t>
      </w:r>
      <w:r w:rsidRPr="00E101FE">
        <w:rPr>
          <w:szCs w:val="28"/>
        </w:rPr>
        <w:t> тис. грн),</w:t>
      </w:r>
      <w:r w:rsidRPr="00936D99">
        <w:rPr>
          <w:szCs w:val="28"/>
        </w:rPr>
        <w:t xml:space="preserve"> </w:t>
      </w:r>
      <w:r>
        <w:rPr>
          <w:szCs w:val="28"/>
        </w:rPr>
        <w:t xml:space="preserve">що на 20,5 % більше ніж за 2017 рік. У </w:t>
      </w:r>
      <w:r w:rsidR="00637ED2">
        <w:rPr>
          <w:szCs w:val="28"/>
        </w:rPr>
        <w:t>2018 році</w:t>
      </w:r>
      <w:r>
        <w:rPr>
          <w:szCs w:val="28"/>
        </w:rPr>
        <w:t xml:space="preserve"> введено 2 початкові школи та збільшено на 379 класів, що дозволило прийняти на 12,3 тисяч учнів більше.</w:t>
      </w:r>
    </w:p>
    <w:p w:rsidR="002A5558" w:rsidRPr="00F47C7C" w:rsidRDefault="002A5558" w:rsidP="002A5558">
      <w:pPr>
        <w:ind w:firstLine="720"/>
        <w:jc w:val="both"/>
        <w:rPr>
          <w:sz w:val="28"/>
          <w:szCs w:val="28"/>
        </w:rPr>
      </w:pPr>
      <w:r w:rsidRPr="00F47C7C">
        <w:rPr>
          <w:sz w:val="28"/>
          <w:szCs w:val="28"/>
        </w:rPr>
        <w:t>На охоплення загальною середньою освітою 6,0 тисяч вихованців у 25 школах-інтернатах спрямовано 581 339,6 тис. грн, в т.ч. за рахунок субвенці</w:t>
      </w:r>
      <w:r>
        <w:rPr>
          <w:sz w:val="28"/>
          <w:szCs w:val="28"/>
        </w:rPr>
        <w:t>й</w:t>
      </w:r>
      <w:r w:rsidRPr="00F47C7C">
        <w:rPr>
          <w:sz w:val="28"/>
          <w:szCs w:val="28"/>
        </w:rPr>
        <w:t xml:space="preserve"> з Державного бюджету України</w:t>
      </w:r>
      <w:r>
        <w:rPr>
          <w:sz w:val="28"/>
          <w:szCs w:val="28"/>
        </w:rPr>
        <w:t>: освітньої</w:t>
      </w:r>
      <w:r w:rsidRPr="00F47C7C">
        <w:rPr>
          <w:sz w:val="28"/>
          <w:szCs w:val="28"/>
        </w:rPr>
        <w:t xml:space="preserve"> – 193 707,1 тис. грн,</w:t>
      </w:r>
      <w:r w:rsidRPr="000F66B0">
        <w:t xml:space="preserve"> </w:t>
      </w:r>
      <w:r w:rsidRPr="00F00B2C">
        <w:rPr>
          <w:sz w:val="28"/>
          <w:szCs w:val="20"/>
        </w:rPr>
        <w:t xml:space="preserve">на виплату державної соціальної допомоги </w:t>
      </w:r>
      <w:r w:rsidRPr="0004514B">
        <w:rPr>
          <w:sz w:val="28"/>
          <w:szCs w:val="20"/>
        </w:rPr>
        <w:t>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r>
        <w:rPr>
          <w:sz w:val="28"/>
          <w:szCs w:val="20"/>
        </w:rPr>
        <w:t xml:space="preserve"> </w:t>
      </w:r>
      <w:r w:rsidR="00637ED2">
        <w:rPr>
          <w:sz w:val="28"/>
          <w:szCs w:val="20"/>
        </w:rPr>
        <w:t>–</w:t>
      </w:r>
      <w:r>
        <w:rPr>
          <w:sz w:val="28"/>
          <w:szCs w:val="20"/>
        </w:rPr>
        <w:t xml:space="preserve"> </w:t>
      </w:r>
      <w:r w:rsidRPr="0004514B">
        <w:rPr>
          <w:sz w:val="28"/>
          <w:szCs w:val="20"/>
        </w:rPr>
        <w:t>1</w:t>
      </w:r>
      <w:r>
        <w:rPr>
          <w:sz w:val="28"/>
          <w:szCs w:val="20"/>
        </w:rPr>
        <w:t>0 950,2 </w:t>
      </w:r>
      <w:r w:rsidRPr="0004514B">
        <w:rPr>
          <w:sz w:val="28"/>
          <w:szCs w:val="20"/>
        </w:rPr>
        <w:t>тис.</w:t>
      </w:r>
      <w:r>
        <w:rPr>
          <w:sz w:val="28"/>
          <w:szCs w:val="20"/>
        </w:rPr>
        <w:t> </w:t>
      </w:r>
      <w:r w:rsidRPr="0004514B">
        <w:rPr>
          <w:sz w:val="28"/>
          <w:szCs w:val="20"/>
        </w:rPr>
        <w:t xml:space="preserve">грн, </w:t>
      </w:r>
      <w:r>
        <w:rPr>
          <w:sz w:val="28"/>
          <w:szCs w:val="20"/>
        </w:rPr>
        <w:t xml:space="preserve">що </w:t>
      </w:r>
      <w:r w:rsidRPr="00F47C7C">
        <w:rPr>
          <w:sz w:val="28"/>
          <w:szCs w:val="28"/>
        </w:rPr>
        <w:t>на 13,8 % більше 2017 року.</w:t>
      </w:r>
    </w:p>
    <w:p w:rsidR="002A5558" w:rsidRDefault="002A5558" w:rsidP="002A5558">
      <w:pPr>
        <w:pStyle w:val="a5"/>
        <w:ind w:firstLine="709"/>
      </w:pPr>
      <w:r>
        <w:t xml:space="preserve">На </w:t>
      </w:r>
      <w:r w:rsidRPr="000F66B0">
        <w:t xml:space="preserve">організацію гурткової роботи та сприяння розвитку індивідуальної та колективної творчості </w:t>
      </w:r>
      <w:r>
        <w:t>98,4 </w:t>
      </w:r>
      <w:r w:rsidRPr="000F66B0">
        <w:t xml:space="preserve">тисяч дітей у </w:t>
      </w:r>
      <w:r>
        <w:t>97 </w:t>
      </w:r>
      <w:r w:rsidRPr="000F66B0">
        <w:t xml:space="preserve">позашкільних навчальних закладах спрямовано </w:t>
      </w:r>
      <w:r>
        <w:t>908 647,6</w:t>
      </w:r>
      <w:r w:rsidRPr="000F66B0">
        <w:t> тис. грн</w:t>
      </w:r>
      <w:r>
        <w:t>,</w:t>
      </w:r>
      <w:r w:rsidRPr="000F66B0">
        <w:t xml:space="preserve"> </w:t>
      </w:r>
      <w:r>
        <w:t xml:space="preserve">що більше на 193,9 % до </w:t>
      </w:r>
      <w:r w:rsidR="00637ED2">
        <w:t>2017</w:t>
      </w:r>
      <w:r>
        <w:t xml:space="preserve"> року </w:t>
      </w:r>
      <w:r w:rsidRPr="00936D99">
        <w:t xml:space="preserve">(відповідно наказу Міністерства фінансів України від 20 вересня 2017 року № 793 «Про затвердження складових програмної класифікації видатків та кредитування місцевих бюджетів» з 01 січня 2018 року фінансування шкіл естетичного виховання здійснюється по галузі «Освіта»). </w:t>
      </w:r>
      <w:r w:rsidR="00637ED2">
        <w:t>У 2018 році</w:t>
      </w:r>
      <w:r>
        <w:t xml:space="preserve"> відкрито 1 новобудову</w:t>
      </w:r>
      <w:r w:rsidR="003D7F88">
        <w:t>,</w:t>
      </w:r>
      <w:r>
        <w:t xml:space="preserve"> та</w:t>
      </w:r>
      <w:r w:rsidRPr="00936D99">
        <w:t xml:space="preserve"> кількість дітей у гуртках збільшилась на </w:t>
      </w:r>
      <w:r>
        <w:t>4,2 тисяч</w:t>
      </w:r>
      <w:r w:rsidRPr="00936D99">
        <w:t xml:space="preserve"> дітей.</w:t>
      </w:r>
    </w:p>
    <w:p w:rsidR="002A5558" w:rsidRDefault="002A5558" w:rsidP="002A5558">
      <w:pPr>
        <w:pStyle w:val="a5"/>
        <w:ind w:firstLine="709"/>
      </w:pPr>
      <w:r>
        <w:t>На</w:t>
      </w:r>
      <w:r w:rsidRPr="000F66B0">
        <w:t xml:space="preserve"> підготовку 1</w:t>
      </w:r>
      <w:r>
        <w:t>1,6 </w:t>
      </w:r>
      <w:r w:rsidRPr="000F66B0">
        <w:t>тисяч кваліфікованих робітничих кадрів в 2</w:t>
      </w:r>
      <w:r>
        <w:t>4</w:t>
      </w:r>
      <w:r w:rsidRPr="000F66B0">
        <w:t xml:space="preserve"> професійно-технічних навчальних закладах спрямовано </w:t>
      </w:r>
      <w:r>
        <w:t>509 719,2</w:t>
      </w:r>
      <w:r w:rsidRPr="000F66B0">
        <w:t> тис</w:t>
      </w:r>
      <w:r>
        <w:t>.</w:t>
      </w:r>
      <w:r w:rsidRPr="000F66B0">
        <w:t> грн</w:t>
      </w:r>
      <w:r>
        <w:t>, (в т.ч.</w:t>
      </w:r>
      <w:r w:rsidRPr="00DB2AA6">
        <w:t xml:space="preserve"> </w:t>
      </w:r>
      <w:r w:rsidRPr="000F66B0">
        <w:t xml:space="preserve">за рахунок </w:t>
      </w:r>
      <w:r>
        <w:t xml:space="preserve">субвенцій з </w:t>
      </w:r>
      <w:r w:rsidRPr="000F66B0">
        <w:t xml:space="preserve">Державного бюджету </w:t>
      </w:r>
      <w:r w:rsidRPr="005B47A8">
        <w:t>України</w:t>
      </w:r>
      <w:r>
        <w:t>: освітньої – 52 455,1 тис. грн, на модернізацію та оновлення Київського професійного ліцею будівництва і комунального господарства – 150,0 тис. грн),</w:t>
      </w:r>
      <w:r w:rsidRPr="000F66B0">
        <w:t xml:space="preserve"> </w:t>
      </w:r>
      <w:r>
        <w:t>що більше на 21,3 %. Продовжується тенденція щодо зменшення контингенту</w:t>
      </w:r>
      <w:r w:rsidR="003D7F88">
        <w:t>.</w:t>
      </w:r>
      <w:r>
        <w:t xml:space="preserve"> </w:t>
      </w:r>
      <w:r w:rsidR="003D7F88">
        <w:t>Т</w:t>
      </w:r>
      <w:r>
        <w:t>ак</w:t>
      </w:r>
      <w:r w:rsidR="003D7F88">
        <w:t>,</w:t>
      </w:r>
      <w:r>
        <w:t xml:space="preserve"> протягом року кількість учнів </w:t>
      </w:r>
      <w:r w:rsidRPr="000F66B0">
        <w:t>професійно-технічних навчальних заклад</w:t>
      </w:r>
      <w:r>
        <w:t>ів зменшилась на 0,5 тисяч учнів.</w:t>
      </w:r>
    </w:p>
    <w:p w:rsidR="002A5558" w:rsidRPr="001B6DC2" w:rsidRDefault="002A5558" w:rsidP="002A5558">
      <w:pPr>
        <w:pStyle w:val="a5"/>
        <w:ind w:firstLine="709"/>
      </w:pPr>
      <w:r>
        <w:t>На</w:t>
      </w:r>
      <w:r w:rsidRPr="000F66B0">
        <w:t xml:space="preserve"> підготовку </w:t>
      </w:r>
      <w:r>
        <w:t>14,0 </w:t>
      </w:r>
      <w:r w:rsidRPr="000F66B0">
        <w:t>тисяч молодих фахівців та 12,</w:t>
      </w:r>
      <w:r>
        <w:t>6 </w:t>
      </w:r>
      <w:r w:rsidRPr="000F66B0">
        <w:t>тис</w:t>
      </w:r>
      <w:r>
        <w:t>яч</w:t>
      </w:r>
      <w:r w:rsidRPr="000F66B0">
        <w:t xml:space="preserve"> слухачів у </w:t>
      </w:r>
      <w:r>
        <w:t>24 </w:t>
      </w:r>
      <w:r w:rsidRPr="000F66B0">
        <w:t xml:space="preserve">вищих навчальних закладах спрямовано </w:t>
      </w:r>
      <w:r>
        <w:t>676 264,7</w:t>
      </w:r>
      <w:r w:rsidRPr="000F66B0">
        <w:t> тис. грн</w:t>
      </w:r>
      <w:r>
        <w:t>, (в т.ч.</w:t>
      </w:r>
      <w:r w:rsidRPr="00DB2AA6">
        <w:t xml:space="preserve"> </w:t>
      </w:r>
      <w:r w:rsidRPr="000F66B0">
        <w:t>за рахунок субвенці</w:t>
      </w:r>
      <w:r>
        <w:t>й</w:t>
      </w:r>
      <w:r w:rsidRPr="000F66B0">
        <w:t xml:space="preserve"> з Державного бюджету </w:t>
      </w:r>
      <w:r w:rsidRPr="005B47A8">
        <w:t>України</w:t>
      </w:r>
      <w:r>
        <w:t>:</w:t>
      </w:r>
      <w:r w:rsidRPr="0063601E">
        <w:t xml:space="preserve"> </w:t>
      </w:r>
      <w:r>
        <w:t xml:space="preserve">освітньої </w:t>
      </w:r>
      <w:r w:rsidR="00637ED2">
        <w:t>–</w:t>
      </w:r>
      <w:r>
        <w:t xml:space="preserve"> 19 791,2 тис. грн, </w:t>
      </w:r>
      <w:r w:rsidRPr="00E101FE">
        <w:rPr>
          <w:szCs w:val="28"/>
        </w:rPr>
        <w:t xml:space="preserve">на забезпечення якісної, сучасної та доступної загальної середньої освіти «Нова українська школа» </w:t>
      </w:r>
      <w:r>
        <w:t xml:space="preserve">– 1 984,8 тис. грн,), що більше на 72,4 % </w:t>
      </w:r>
      <w:r w:rsidR="00484988">
        <w:t>до</w:t>
      </w:r>
      <w:r w:rsidR="00637ED2">
        <w:t xml:space="preserve"> 2017 року</w:t>
      </w:r>
      <w:r>
        <w:t>.</w:t>
      </w:r>
    </w:p>
    <w:p w:rsidR="002A5558" w:rsidRDefault="002A5558" w:rsidP="002A5558">
      <w:pPr>
        <w:pStyle w:val="a5"/>
        <w:ind w:firstLine="709"/>
      </w:pPr>
      <w:r>
        <w:t>На</w:t>
      </w:r>
      <w:r w:rsidRPr="000F66B0">
        <w:t xml:space="preserve"> функціонування інших закладів та заходів галузі «Освіта» </w:t>
      </w:r>
      <w:r>
        <w:t>спрямовано 250 888,0 тис. грн, що більше на 38,1 % порівняно з 2017 роком. Протягом року відбулося відкриття 2 інклюзивно-ресурсних центрів.</w:t>
      </w:r>
    </w:p>
    <w:p w:rsidR="002A5558" w:rsidRDefault="002A5558" w:rsidP="002A5558">
      <w:pPr>
        <w:pStyle w:val="a5"/>
        <w:ind w:firstLine="709"/>
      </w:pPr>
    </w:p>
    <w:p w:rsidR="002A5558" w:rsidRDefault="009A3E8C" w:rsidP="002A5558">
      <w:pPr>
        <w:pStyle w:val="a5"/>
        <w:ind w:firstLine="0"/>
      </w:pPr>
      <w:r>
        <w:rPr>
          <w:noProof/>
          <w:lang w:val="ru-RU"/>
        </w:rPr>
        <w:lastRenderedPageBreak/>
        <w:drawing>
          <wp:inline distT="0" distB="0" distL="0" distR="0">
            <wp:extent cx="5939790" cy="3959860"/>
            <wp:effectExtent l="0" t="0" r="3810" b="254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A5558" w:rsidRDefault="002A5558" w:rsidP="002A5558">
      <w:pPr>
        <w:pStyle w:val="a5"/>
        <w:ind w:firstLine="709"/>
      </w:pPr>
    </w:p>
    <w:p w:rsidR="002A5558" w:rsidRDefault="00484988" w:rsidP="002A5558">
      <w:pPr>
        <w:pStyle w:val="a5"/>
        <w:ind w:firstLine="709"/>
      </w:pPr>
      <w:r>
        <w:t>У 2018 році</w:t>
      </w:r>
      <w:r w:rsidR="002A5558" w:rsidRPr="000F66B0">
        <w:t xml:space="preserve"> спрямовано на забезпечення основної діяльності установ та закладів освіти </w:t>
      </w:r>
      <w:r w:rsidR="002A5558">
        <w:t>за рахунок</w:t>
      </w:r>
      <w:r w:rsidR="002A5558" w:rsidRPr="00EA426F">
        <w:t xml:space="preserve"> </w:t>
      </w:r>
      <w:r w:rsidR="002A5558" w:rsidRPr="000F66B0">
        <w:t>власн</w:t>
      </w:r>
      <w:r w:rsidR="002A5558">
        <w:t>их</w:t>
      </w:r>
      <w:r w:rsidR="002A5558" w:rsidRPr="000F66B0">
        <w:t xml:space="preserve"> надходжен</w:t>
      </w:r>
      <w:r w:rsidR="002A5558">
        <w:t>ь та благодійних внесків по спеціальному фонду видатки в сумі 1 649 </w:t>
      </w:r>
      <w:r w:rsidR="005D4734">
        <w:t>220</w:t>
      </w:r>
      <w:r w:rsidR="002A5558">
        <w:t>,</w:t>
      </w:r>
      <w:r w:rsidR="005D4734">
        <w:t>9</w:t>
      </w:r>
      <w:r w:rsidR="002A5558">
        <w:t xml:space="preserve"> тис. грн, що більше на 80,3% </w:t>
      </w:r>
      <w:r>
        <w:t>порівняно з 2017 роком</w:t>
      </w:r>
      <w:r w:rsidR="002A5558">
        <w:t>.</w:t>
      </w:r>
    </w:p>
    <w:p w:rsidR="002A5558" w:rsidRDefault="002A5558" w:rsidP="002F1B83">
      <w:pPr>
        <w:ind w:firstLine="709"/>
        <w:jc w:val="both"/>
        <w:rPr>
          <w:sz w:val="28"/>
          <w:szCs w:val="20"/>
        </w:rPr>
      </w:pPr>
      <w:r w:rsidRPr="0004514B">
        <w:rPr>
          <w:sz w:val="28"/>
          <w:szCs w:val="20"/>
        </w:rPr>
        <w:t xml:space="preserve">Крім того, на </w:t>
      </w:r>
      <w:r>
        <w:rPr>
          <w:sz w:val="28"/>
          <w:szCs w:val="20"/>
        </w:rPr>
        <w:t>покращення</w:t>
      </w:r>
      <w:r w:rsidRPr="0004514B">
        <w:rPr>
          <w:sz w:val="28"/>
          <w:szCs w:val="20"/>
        </w:rPr>
        <w:t xml:space="preserve"> матеріально-технічної бази закладів освіти за рахунок бюджету розвитку </w:t>
      </w:r>
      <w:r>
        <w:rPr>
          <w:sz w:val="28"/>
          <w:szCs w:val="20"/>
        </w:rPr>
        <w:t>використано</w:t>
      </w:r>
      <w:r w:rsidRPr="0004514B">
        <w:rPr>
          <w:sz w:val="28"/>
          <w:szCs w:val="20"/>
        </w:rPr>
        <w:t xml:space="preserve"> </w:t>
      </w:r>
      <w:r>
        <w:rPr>
          <w:sz w:val="28"/>
          <w:szCs w:val="20"/>
        </w:rPr>
        <w:t>1 012 535,9</w:t>
      </w:r>
      <w:r w:rsidRPr="0004514B">
        <w:rPr>
          <w:sz w:val="28"/>
          <w:szCs w:val="20"/>
        </w:rPr>
        <w:t> тис. грн</w:t>
      </w:r>
      <w:r>
        <w:rPr>
          <w:sz w:val="28"/>
          <w:szCs w:val="20"/>
        </w:rPr>
        <w:t xml:space="preserve"> </w:t>
      </w:r>
      <w:r w:rsidRPr="004806C0">
        <w:rPr>
          <w:sz w:val="28"/>
          <w:szCs w:val="28"/>
        </w:rPr>
        <w:t>(</w:t>
      </w:r>
      <w:r>
        <w:rPr>
          <w:sz w:val="28"/>
          <w:szCs w:val="28"/>
        </w:rPr>
        <w:t>на 2,7</w:t>
      </w:r>
      <w:r w:rsidRPr="004806C0">
        <w:rPr>
          <w:sz w:val="28"/>
          <w:szCs w:val="28"/>
        </w:rPr>
        <w:t xml:space="preserve"> % </w:t>
      </w:r>
      <w:r>
        <w:rPr>
          <w:sz w:val="28"/>
          <w:szCs w:val="28"/>
        </w:rPr>
        <w:t xml:space="preserve">більше </w:t>
      </w:r>
      <w:r w:rsidRPr="004806C0">
        <w:rPr>
          <w:sz w:val="28"/>
          <w:szCs w:val="28"/>
        </w:rPr>
        <w:t xml:space="preserve">до </w:t>
      </w:r>
      <w:r>
        <w:rPr>
          <w:sz w:val="28"/>
          <w:szCs w:val="28"/>
        </w:rPr>
        <w:t>2017 року</w:t>
      </w:r>
      <w:r w:rsidRPr="006B5B7E">
        <w:rPr>
          <w:sz w:val="28"/>
          <w:szCs w:val="20"/>
        </w:rPr>
        <w:t>)</w:t>
      </w:r>
      <w:r w:rsidRPr="004806C0">
        <w:rPr>
          <w:sz w:val="28"/>
          <w:szCs w:val="20"/>
        </w:rPr>
        <w:t xml:space="preserve">, з них </w:t>
      </w:r>
      <w:r>
        <w:rPr>
          <w:sz w:val="28"/>
          <w:szCs w:val="20"/>
        </w:rPr>
        <w:t xml:space="preserve">на: </w:t>
      </w:r>
    </w:p>
    <w:p w:rsidR="002A5558" w:rsidRPr="000D78B7" w:rsidRDefault="002A5558" w:rsidP="002F1B83">
      <w:pPr>
        <w:numPr>
          <w:ilvl w:val="0"/>
          <w:numId w:val="31"/>
        </w:numPr>
        <w:suppressAutoHyphens/>
        <w:ind w:left="0" w:right="57" w:firstLine="709"/>
        <w:jc w:val="both"/>
        <w:rPr>
          <w:color w:val="000000"/>
          <w:sz w:val="28"/>
          <w:szCs w:val="20"/>
        </w:rPr>
      </w:pPr>
      <w:r w:rsidRPr="0004514B">
        <w:rPr>
          <w:sz w:val="28"/>
          <w:szCs w:val="20"/>
        </w:rPr>
        <w:t>капітальний ремонт закладів освіти в обсязі 7</w:t>
      </w:r>
      <w:r>
        <w:rPr>
          <w:sz w:val="28"/>
          <w:szCs w:val="20"/>
        </w:rPr>
        <w:t>23 064,2</w:t>
      </w:r>
      <w:r w:rsidRPr="0004514B">
        <w:rPr>
          <w:sz w:val="28"/>
          <w:szCs w:val="20"/>
        </w:rPr>
        <w:t> тис. грн</w:t>
      </w:r>
      <w:r>
        <w:rPr>
          <w:sz w:val="28"/>
          <w:szCs w:val="20"/>
        </w:rPr>
        <w:t xml:space="preserve">, (в т.ч. </w:t>
      </w:r>
      <w:r>
        <w:rPr>
          <w:sz w:val="28"/>
          <w:szCs w:val="28"/>
        </w:rPr>
        <w:t xml:space="preserve">залишки субвенції за 2017 рік  на здійснення заходів соціально-економічного розвитку окремих територій – 3 783,0 тис. грн), це: </w:t>
      </w:r>
      <w:r w:rsidRPr="0004514B">
        <w:rPr>
          <w:sz w:val="28"/>
          <w:szCs w:val="20"/>
        </w:rPr>
        <w:t xml:space="preserve">капітальний ремонт та облаштування майданчиків у </w:t>
      </w:r>
      <w:r>
        <w:rPr>
          <w:sz w:val="28"/>
          <w:szCs w:val="20"/>
        </w:rPr>
        <w:t>193</w:t>
      </w:r>
      <w:r w:rsidRPr="0004514B">
        <w:rPr>
          <w:sz w:val="28"/>
          <w:szCs w:val="20"/>
        </w:rPr>
        <w:t xml:space="preserve"> закладах – </w:t>
      </w:r>
      <w:r>
        <w:rPr>
          <w:sz w:val="28"/>
          <w:szCs w:val="20"/>
        </w:rPr>
        <w:t>122 683,3</w:t>
      </w:r>
      <w:r w:rsidRPr="0004514B">
        <w:rPr>
          <w:sz w:val="28"/>
          <w:szCs w:val="20"/>
        </w:rPr>
        <w:t xml:space="preserve"> тис. грн, </w:t>
      </w:r>
      <w:r>
        <w:rPr>
          <w:sz w:val="28"/>
          <w:szCs w:val="20"/>
        </w:rPr>
        <w:t xml:space="preserve">капітальний ремонт </w:t>
      </w:r>
      <w:r w:rsidRPr="0004514B">
        <w:rPr>
          <w:sz w:val="28"/>
          <w:szCs w:val="20"/>
        </w:rPr>
        <w:t xml:space="preserve">будівель у </w:t>
      </w:r>
      <w:r>
        <w:rPr>
          <w:sz w:val="28"/>
          <w:szCs w:val="20"/>
        </w:rPr>
        <w:t>84</w:t>
      </w:r>
      <w:r w:rsidRPr="0004514B">
        <w:rPr>
          <w:sz w:val="28"/>
          <w:szCs w:val="20"/>
        </w:rPr>
        <w:t xml:space="preserve"> закладах – </w:t>
      </w:r>
      <w:r>
        <w:rPr>
          <w:sz w:val="28"/>
          <w:szCs w:val="20"/>
        </w:rPr>
        <w:t>107 558,7</w:t>
      </w:r>
      <w:r w:rsidRPr="0004514B">
        <w:rPr>
          <w:sz w:val="28"/>
          <w:szCs w:val="20"/>
        </w:rPr>
        <w:t> тис. грн</w:t>
      </w:r>
      <w:r>
        <w:rPr>
          <w:sz w:val="28"/>
          <w:szCs w:val="20"/>
        </w:rPr>
        <w:t xml:space="preserve">, </w:t>
      </w:r>
      <w:r w:rsidRPr="0004514B">
        <w:rPr>
          <w:sz w:val="28"/>
          <w:szCs w:val="20"/>
        </w:rPr>
        <w:t xml:space="preserve">капітальний ремонт приміщень </w:t>
      </w:r>
      <w:r>
        <w:rPr>
          <w:sz w:val="28"/>
          <w:szCs w:val="20"/>
        </w:rPr>
        <w:t xml:space="preserve">у 132 закладах – 81 316,1 тис. грн, </w:t>
      </w:r>
      <w:r w:rsidRPr="0004514B">
        <w:rPr>
          <w:sz w:val="28"/>
          <w:szCs w:val="20"/>
        </w:rPr>
        <w:t>замін</w:t>
      </w:r>
      <w:r>
        <w:rPr>
          <w:sz w:val="28"/>
          <w:szCs w:val="20"/>
        </w:rPr>
        <w:t>у</w:t>
      </w:r>
      <w:r w:rsidRPr="0004514B">
        <w:rPr>
          <w:sz w:val="28"/>
          <w:szCs w:val="20"/>
        </w:rPr>
        <w:t xml:space="preserve"> вікон у </w:t>
      </w:r>
      <w:r>
        <w:rPr>
          <w:sz w:val="28"/>
          <w:szCs w:val="20"/>
        </w:rPr>
        <w:t>172</w:t>
      </w:r>
      <w:r w:rsidRPr="0004514B">
        <w:rPr>
          <w:sz w:val="28"/>
          <w:szCs w:val="20"/>
        </w:rPr>
        <w:t xml:space="preserve"> закладах – </w:t>
      </w:r>
      <w:r>
        <w:rPr>
          <w:sz w:val="28"/>
          <w:szCs w:val="20"/>
        </w:rPr>
        <w:t>77 763,6</w:t>
      </w:r>
      <w:r w:rsidRPr="0004514B">
        <w:rPr>
          <w:sz w:val="28"/>
          <w:szCs w:val="20"/>
        </w:rPr>
        <w:t xml:space="preserve"> тис. грн, капітальний ремонт харчоблоків у </w:t>
      </w:r>
      <w:r>
        <w:rPr>
          <w:sz w:val="28"/>
          <w:szCs w:val="20"/>
        </w:rPr>
        <w:t>55</w:t>
      </w:r>
      <w:r w:rsidRPr="0004514B">
        <w:rPr>
          <w:sz w:val="28"/>
          <w:szCs w:val="20"/>
        </w:rPr>
        <w:t xml:space="preserve"> закладах – </w:t>
      </w:r>
      <w:r>
        <w:rPr>
          <w:sz w:val="28"/>
          <w:szCs w:val="20"/>
        </w:rPr>
        <w:t>33 139,5</w:t>
      </w:r>
      <w:r w:rsidRPr="0004514B">
        <w:rPr>
          <w:sz w:val="28"/>
          <w:szCs w:val="20"/>
        </w:rPr>
        <w:t xml:space="preserve"> тис. грн, ремонт фасадів у </w:t>
      </w:r>
      <w:r>
        <w:rPr>
          <w:sz w:val="28"/>
          <w:szCs w:val="20"/>
        </w:rPr>
        <w:t>59</w:t>
      </w:r>
      <w:r w:rsidRPr="0004514B">
        <w:rPr>
          <w:sz w:val="28"/>
          <w:szCs w:val="20"/>
        </w:rPr>
        <w:t xml:space="preserve"> закладах – </w:t>
      </w:r>
      <w:r>
        <w:rPr>
          <w:sz w:val="28"/>
          <w:szCs w:val="20"/>
        </w:rPr>
        <w:t>83 464,5</w:t>
      </w:r>
      <w:r w:rsidRPr="0004514B">
        <w:rPr>
          <w:sz w:val="28"/>
          <w:szCs w:val="20"/>
        </w:rPr>
        <w:t xml:space="preserve"> тис. грн, капітальний ремонт спортивних залів та допоміжних приміщень у </w:t>
      </w:r>
      <w:r>
        <w:rPr>
          <w:sz w:val="28"/>
          <w:szCs w:val="20"/>
        </w:rPr>
        <w:t>28</w:t>
      </w:r>
      <w:r w:rsidRPr="0004514B">
        <w:rPr>
          <w:sz w:val="28"/>
          <w:szCs w:val="20"/>
        </w:rPr>
        <w:t xml:space="preserve"> закладах – 3</w:t>
      </w:r>
      <w:r>
        <w:rPr>
          <w:sz w:val="28"/>
          <w:szCs w:val="20"/>
        </w:rPr>
        <w:t>9 645,4</w:t>
      </w:r>
      <w:r w:rsidRPr="0004514B">
        <w:rPr>
          <w:sz w:val="28"/>
          <w:szCs w:val="20"/>
        </w:rPr>
        <w:t xml:space="preserve"> тис. грн, </w:t>
      </w:r>
      <w:r>
        <w:rPr>
          <w:sz w:val="28"/>
          <w:szCs w:val="20"/>
        </w:rPr>
        <w:t>створення безбар</w:t>
      </w:r>
      <w:r w:rsidRPr="00F81814">
        <w:rPr>
          <w:sz w:val="28"/>
          <w:szCs w:val="20"/>
          <w:lang w:val="ru-RU"/>
        </w:rPr>
        <w:t>’</w:t>
      </w:r>
      <w:r>
        <w:rPr>
          <w:sz w:val="28"/>
          <w:szCs w:val="20"/>
        </w:rPr>
        <w:t xml:space="preserve">єрного середовища у 150 закладах – 38 186,8 тис. грн, </w:t>
      </w:r>
      <w:r w:rsidRPr="0004514B">
        <w:rPr>
          <w:color w:val="000000"/>
          <w:sz w:val="28"/>
          <w:szCs w:val="20"/>
        </w:rPr>
        <w:t xml:space="preserve">благоустрій територій закладів у </w:t>
      </w:r>
      <w:r>
        <w:rPr>
          <w:color w:val="000000"/>
          <w:sz w:val="28"/>
          <w:szCs w:val="20"/>
        </w:rPr>
        <w:t>72</w:t>
      </w:r>
      <w:r w:rsidRPr="0004514B">
        <w:rPr>
          <w:color w:val="000000"/>
          <w:sz w:val="28"/>
          <w:szCs w:val="20"/>
        </w:rPr>
        <w:t xml:space="preserve"> закладах – </w:t>
      </w:r>
      <w:r>
        <w:rPr>
          <w:color w:val="000000"/>
          <w:sz w:val="28"/>
          <w:szCs w:val="20"/>
        </w:rPr>
        <w:t>37 690,6</w:t>
      </w:r>
      <w:r w:rsidRPr="0004514B">
        <w:rPr>
          <w:color w:val="000000"/>
          <w:sz w:val="28"/>
          <w:szCs w:val="20"/>
        </w:rPr>
        <w:t> </w:t>
      </w:r>
      <w:r>
        <w:rPr>
          <w:color w:val="000000"/>
          <w:sz w:val="28"/>
          <w:szCs w:val="20"/>
        </w:rPr>
        <w:t>тис. </w:t>
      </w:r>
      <w:r w:rsidRPr="0004514B">
        <w:rPr>
          <w:color w:val="000000"/>
          <w:sz w:val="28"/>
          <w:szCs w:val="20"/>
        </w:rPr>
        <w:t xml:space="preserve">грн, </w:t>
      </w:r>
      <w:r w:rsidRPr="0004514B">
        <w:rPr>
          <w:sz w:val="28"/>
          <w:szCs w:val="20"/>
        </w:rPr>
        <w:t xml:space="preserve">капремонт покрівель у </w:t>
      </w:r>
      <w:r>
        <w:rPr>
          <w:sz w:val="28"/>
          <w:szCs w:val="20"/>
        </w:rPr>
        <w:t>59</w:t>
      </w:r>
      <w:r w:rsidRPr="0004514B">
        <w:rPr>
          <w:sz w:val="28"/>
          <w:szCs w:val="20"/>
        </w:rPr>
        <w:t xml:space="preserve"> закладах – </w:t>
      </w:r>
      <w:r>
        <w:rPr>
          <w:sz w:val="28"/>
          <w:szCs w:val="20"/>
        </w:rPr>
        <w:t>29 419,2</w:t>
      </w:r>
      <w:r w:rsidRPr="0004514B">
        <w:rPr>
          <w:sz w:val="28"/>
          <w:szCs w:val="20"/>
        </w:rPr>
        <w:t xml:space="preserve"> тис. грн, капітальний ремонт мереж у </w:t>
      </w:r>
      <w:r>
        <w:rPr>
          <w:sz w:val="28"/>
          <w:szCs w:val="20"/>
        </w:rPr>
        <w:t>48</w:t>
      </w:r>
      <w:r w:rsidRPr="0004514B">
        <w:rPr>
          <w:sz w:val="28"/>
          <w:szCs w:val="20"/>
        </w:rPr>
        <w:t xml:space="preserve"> закладах – </w:t>
      </w:r>
      <w:r>
        <w:rPr>
          <w:sz w:val="28"/>
          <w:szCs w:val="20"/>
        </w:rPr>
        <w:t>2</w:t>
      </w:r>
      <w:r w:rsidRPr="0004514B">
        <w:rPr>
          <w:sz w:val="28"/>
          <w:szCs w:val="20"/>
        </w:rPr>
        <w:t>1</w:t>
      </w:r>
      <w:r>
        <w:rPr>
          <w:sz w:val="28"/>
          <w:szCs w:val="20"/>
        </w:rPr>
        <w:t> 665,6</w:t>
      </w:r>
      <w:r w:rsidRPr="0004514B">
        <w:rPr>
          <w:sz w:val="28"/>
          <w:szCs w:val="20"/>
        </w:rPr>
        <w:t xml:space="preserve"> тис. грн, </w:t>
      </w:r>
      <w:r w:rsidRPr="0004514B">
        <w:rPr>
          <w:color w:val="000000"/>
          <w:sz w:val="28"/>
          <w:szCs w:val="20"/>
        </w:rPr>
        <w:t>к</w:t>
      </w:r>
      <w:r w:rsidRPr="0004514B">
        <w:rPr>
          <w:sz w:val="28"/>
          <w:szCs w:val="20"/>
        </w:rPr>
        <w:t xml:space="preserve">апітальний ремонт місць загального користування у </w:t>
      </w:r>
      <w:r>
        <w:rPr>
          <w:sz w:val="28"/>
          <w:szCs w:val="20"/>
        </w:rPr>
        <w:t>37</w:t>
      </w:r>
      <w:r w:rsidRPr="0004514B">
        <w:rPr>
          <w:sz w:val="28"/>
          <w:szCs w:val="20"/>
        </w:rPr>
        <w:t xml:space="preserve"> закладах – </w:t>
      </w:r>
      <w:r>
        <w:rPr>
          <w:sz w:val="28"/>
          <w:szCs w:val="20"/>
        </w:rPr>
        <w:t>14 849,7</w:t>
      </w:r>
      <w:r w:rsidRPr="0004514B">
        <w:rPr>
          <w:sz w:val="28"/>
          <w:szCs w:val="20"/>
        </w:rPr>
        <w:t xml:space="preserve"> тис. грн, відновлення груп у </w:t>
      </w:r>
      <w:r>
        <w:rPr>
          <w:sz w:val="28"/>
          <w:szCs w:val="20"/>
        </w:rPr>
        <w:t>17</w:t>
      </w:r>
      <w:r w:rsidRPr="0004514B">
        <w:rPr>
          <w:sz w:val="28"/>
          <w:szCs w:val="20"/>
        </w:rPr>
        <w:t xml:space="preserve"> навчальних закладах – </w:t>
      </w:r>
      <w:r>
        <w:rPr>
          <w:sz w:val="28"/>
          <w:szCs w:val="20"/>
        </w:rPr>
        <w:t>1</w:t>
      </w:r>
      <w:r w:rsidRPr="0004514B">
        <w:rPr>
          <w:sz w:val="28"/>
          <w:szCs w:val="20"/>
        </w:rPr>
        <w:t>5</w:t>
      </w:r>
      <w:r>
        <w:rPr>
          <w:sz w:val="28"/>
          <w:szCs w:val="20"/>
        </w:rPr>
        <w:t> 353,0</w:t>
      </w:r>
      <w:r w:rsidRPr="0004514B">
        <w:rPr>
          <w:sz w:val="28"/>
          <w:szCs w:val="20"/>
        </w:rPr>
        <w:t> тис. грн, ремонт басейну у 2 закладах – 1</w:t>
      </w:r>
      <w:r>
        <w:rPr>
          <w:sz w:val="28"/>
          <w:szCs w:val="20"/>
        </w:rPr>
        <w:t>3 623,0</w:t>
      </w:r>
      <w:r w:rsidRPr="0004514B">
        <w:rPr>
          <w:sz w:val="28"/>
          <w:szCs w:val="20"/>
        </w:rPr>
        <w:t xml:space="preserve"> тис. грн, ремонт вхідних груп у </w:t>
      </w:r>
      <w:r>
        <w:rPr>
          <w:sz w:val="28"/>
          <w:szCs w:val="20"/>
        </w:rPr>
        <w:t>13</w:t>
      </w:r>
      <w:r w:rsidRPr="0004514B">
        <w:rPr>
          <w:sz w:val="28"/>
          <w:szCs w:val="20"/>
        </w:rPr>
        <w:t xml:space="preserve"> закладах – </w:t>
      </w:r>
      <w:r>
        <w:rPr>
          <w:sz w:val="28"/>
          <w:szCs w:val="20"/>
        </w:rPr>
        <w:t>2 511,1</w:t>
      </w:r>
      <w:r w:rsidRPr="0004514B">
        <w:rPr>
          <w:sz w:val="28"/>
          <w:szCs w:val="20"/>
        </w:rPr>
        <w:t> тис. грн, ремонт прал</w:t>
      </w:r>
      <w:r>
        <w:rPr>
          <w:sz w:val="28"/>
          <w:szCs w:val="20"/>
        </w:rPr>
        <w:t>е</w:t>
      </w:r>
      <w:r w:rsidRPr="0004514B">
        <w:rPr>
          <w:sz w:val="28"/>
          <w:szCs w:val="20"/>
        </w:rPr>
        <w:t xml:space="preserve">нь у </w:t>
      </w:r>
      <w:r>
        <w:rPr>
          <w:sz w:val="28"/>
          <w:szCs w:val="20"/>
        </w:rPr>
        <w:t>9</w:t>
      </w:r>
      <w:r w:rsidRPr="0004514B">
        <w:rPr>
          <w:sz w:val="28"/>
          <w:szCs w:val="20"/>
        </w:rPr>
        <w:t xml:space="preserve"> закладах – </w:t>
      </w:r>
      <w:r>
        <w:rPr>
          <w:sz w:val="28"/>
          <w:szCs w:val="20"/>
        </w:rPr>
        <w:t>2 204,2</w:t>
      </w:r>
      <w:r w:rsidRPr="0004514B">
        <w:rPr>
          <w:sz w:val="28"/>
          <w:szCs w:val="20"/>
        </w:rPr>
        <w:t xml:space="preserve"> тис. грн, </w:t>
      </w:r>
      <w:r>
        <w:rPr>
          <w:sz w:val="28"/>
          <w:szCs w:val="20"/>
        </w:rPr>
        <w:t xml:space="preserve">ремонт </w:t>
      </w:r>
      <w:r>
        <w:rPr>
          <w:sz w:val="28"/>
          <w:szCs w:val="20"/>
        </w:rPr>
        <w:lastRenderedPageBreak/>
        <w:t>їдалень у 2 закладах – 1 176,5 тис. грн, ремонт квартир у прийомних сім’ях – 813,4 тис. грн;</w:t>
      </w:r>
    </w:p>
    <w:p w:rsidR="002A5558" w:rsidRPr="004272E5" w:rsidRDefault="002A5558" w:rsidP="002F1B83">
      <w:pPr>
        <w:numPr>
          <w:ilvl w:val="0"/>
          <w:numId w:val="31"/>
        </w:numPr>
        <w:suppressAutoHyphens/>
        <w:ind w:left="0" w:right="57" w:firstLine="709"/>
        <w:jc w:val="both"/>
        <w:rPr>
          <w:color w:val="000000"/>
          <w:sz w:val="28"/>
          <w:szCs w:val="20"/>
        </w:rPr>
      </w:pPr>
      <w:r w:rsidRPr="00DC4175">
        <w:rPr>
          <w:color w:val="000000"/>
          <w:sz w:val="28"/>
          <w:szCs w:val="20"/>
        </w:rPr>
        <w:t>придбання обладнання довгострокового користування</w:t>
      </w:r>
      <w:r w:rsidRPr="00DC4175">
        <w:rPr>
          <w:b/>
          <w:color w:val="000000"/>
          <w:sz w:val="28"/>
          <w:szCs w:val="20"/>
        </w:rPr>
        <w:t xml:space="preserve"> </w:t>
      </w:r>
      <w:r w:rsidRPr="00DC4175">
        <w:rPr>
          <w:color w:val="000000"/>
          <w:sz w:val="28"/>
          <w:szCs w:val="20"/>
        </w:rPr>
        <w:t xml:space="preserve">в обсязі 289 471,7 тис. грн, </w:t>
      </w:r>
      <w:r>
        <w:rPr>
          <w:color w:val="000000"/>
          <w:sz w:val="28"/>
          <w:szCs w:val="20"/>
        </w:rPr>
        <w:t>(</w:t>
      </w:r>
      <w:r w:rsidRPr="00DC4175">
        <w:rPr>
          <w:color w:val="000000"/>
          <w:sz w:val="28"/>
          <w:szCs w:val="20"/>
        </w:rPr>
        <w:t xml:space="preserve">в т.ч. за рахунок </w:t>
      </w:r>
      <w:r w:rsidRPr="00DC4175">
        <w:rPr>
          <w:sz w:val="28"/>
          <w:szCs w:val="28"/>
        </w:rPr>
        <w:t xml:space="preserve">субвенції на надання державної підтримки особам з особливими потребами – 5 170,1 тис. грн, освітньої субвенції на придбання обладнання – 45 749,0 тис. грн, на забезпечення якісної, сучасної та доступної загальної середньої освіти «Нова українська школа» </w:t>
      </w:r>
      <w:r w:rsidR="006A285C">
        <w:rPr>
          <w:sz w:val="28"/>
          <w:szCs w:val="28"/>
        </w:rPr>
        <w:t>–</w:t>
      </w:r>
      <w:r w:rsidRPr="00DC4175">
        <w:rPr>
          <w:sz w:val="28"/>
          <w:szCs w:val="28"/>
        </w:rPr>
        <w:t xml:space="preserve"> 1 203,7 тис. грн</w:t>
      </w:r>
      <w:r>
        <w:rPr>
          <w:sz w:val="28"/>
          <w:szCs w:val="28"/>
        </w:rPr>
        <w:t xml:space="preserve">, на </w:t>
      </w:r>
      <w:r w:rsidRPr="00820641">
        <w:rPr>
          <w:sz w:val="28"/>
          <w:szCs w:val="28"/>
        </w:rPr>
        <w:t>модернізаці</w:t>
      </w:r>
      <w:r w:rsidR="006A285C">
        <w:rPr>
          <w:sz w:val="28"/>
          <w:szCs w:val="28"/>
        </w:rPr>
        <w:t>ю</w:t>
      </w:r>
      <w:r w:rsidRPr="00820641">
        <w:rPr>
          <w:sz w:val="28"/>
          <w:szCs w:val="28"/>
        </w:rPr>
        <w:t xml:space="preserve"> та оновлення Київського професійного ліцею будівництва і комунального господарства та Державного навчального закладу «Київський центр професійно-технічної освіти»</w:t>
      </w:r>
      <w:r>
        <w:rPr>
          <w:sz w:val="28"/>
          <w:szCs w:val="28"/>
        </w:rPr>
        <w:t xml:space="preserve"> </w:t>
      </w:r>
      <w:r w:rsidR="006A285C">
        <w:rPr>
          <w:sz w:val="28"/>
          <w:szCs w:val="28"/>
        </w:rPr>
        <w:t>–</w:t>
      </w:r>
      <w:r>
        <w:rPr>
          <w:sz w:val="28"/>
          <w:szCs w:val="28"/>
        </w:rPr>
        <w:t xml:space="preserve"> 4 757,2 тис. грн, залишки субвенції за 2017 рік  на здійснення заходів соціально-економічного розвитку окремих територій – 1 350,0 тис. грн)</w:t>
      </w:r>
      <w:r w:rsidRPr="00DC4175">
        <w:rPr>
          <w:sz w:val="28"/>
          <w:szCs w:val="28"/>
        </w:rPr>
        <w:t xml:space="preserve">, </w:t>
      </w:r>
      <w:r>
        <w:rPr>
          <w:sz w:val="28"/>
          <w:szCs w:val="28"/>
        </w:rPr>
        <w:t>це</w:t>
      </w:r>
      <w:r w:rsidRPr="00DC4175">
        <w:rPr>
          <w:sz w:val="28"/>
          <w:szCs w:val="28"/>
        </w:rPr>
        <w:t>:</w:t>
      </w:r>
      <w:r>
        <w:rPr>
          <w:sz w:val="28"/>
          <w:szCs w:val="28"/>
        </w:rPr>
        <w:t xml:space="preserve"> </w:t>
      </w:r>
      <w:r w:rsidRPr="00DC4175">
        <w:rPr>
          <w:color w:val="000000"/>
          <w:sz w:val="28"/>
          <w:szCs w:val="20"/>
        </w:rPr>
        <w:t xml:space="preserve">обладнання для харчоблоків 343 закладів – 16 127,2 тис. грн, меблів для 204 закладів – 18 149,5 тис. грн, прального обладнання для 90 закладів – 2 036,7 тис. грн, професійного обладнання та інвентарю для 70 закладів – 45 610,2 тис. грн, природничо-математичних кабінетів для 155 закладів – 33 268,7 тис. грн, комп’ютерної техніки для 586 закладів – 93 053,7 тис. грн, оргтехніки для 234 закладів – 34 393,8 тис. грн, спортивного обладнання для 24 закладів – 4 672,7 тис. грн, побутової техніки для 51 закладу – 3 482,4 тис. грн, ігрового обладнання для 39 закладів – 4 783,3 тис. грн, музичного обладнання для 18 закладів – 4 724,5 тис. грн, медичного обладнання для 11 закладів – 1 143,1 тис. грн, створення </w:t>
      </w:r>
      <w:r w:rsidRPr="00DC4175">
        <w:rPr>
          <w:color w:val="000000"/>
          <w:sz w:val="28"/>
          <w:szCs w:val="20"/>
          <w:lang w:val="en-US"/>
        </w:rPr>
        <w:t>STEM</w:t>
      </w:r>
      <w:r w:rsidRPr="00DC4175">
        <w:rPr>
          <w:color w:val="000000"/>
          <w:sz w:val="28"/>
          <w:szCs w:val="20"/>
        </w:rPr>
        <w:t xml:space="preserve"> – центрів у 67 закладах – 14 881,8 тис. грн, обладнання квартир у прийомних сім’ях – 12 491,6 тис. грн та інше обладнання на суму 652,5 тис. грн.</w:t>
      </w:r>
    </w:p>
    <w:p w:rsidR="004272E5" w:rsidRPr="004272E5" w:rsidRDefault="004272E5" w:rsidP="004272E5">
      <w:pPr>
        <w:suppressAutoHyphens/>
        <w:ind w:right="57" w:firstLine="709"/>
        <w:jc w:val="both"/>
        <w:rPr>
          <w:sz w:val="28"/>
          <w:szCs w:val="28"/>
        </w:rPr>
      </w:pPr>
      <w:r>
        <w:rPr>
          <w:color w:val="000000"/>
          <w:sz w:val="28"/>
          <w:szCs w:val="20"/>
        </w:rPr>
        <w:t>За результатами контрольних заходів у 2018 році виявнено такі недоліки:</w:t>
      </w:r>
    </w:p>
    <w:p w:rsidR="004272E5" w:rsidRPr="00D34608" w:rsidRDefault="004272E5" w:rsidP="004272E5">
      <w:pPr>
        <w:pStyle w:val="afd"/>
        <w:numPr>
          <w:ilvl w:val="0"/>
          <w:numId w:val="31"/>
        </w:numPr>
        <w:suppressAutoHyphens/>
        <w:ind w:left="0" w:right="57" w:firstLine="709"/>
        <w:jc w:val="both"/>
        <w:rPr>
          <w:rFonts w:ascii="Times New Roman" w:hAnsi="Times New Roman"/>
          <w:color w:val="000000"/>
          <w:sz w:val="28"/>
          <w:szCs w:val="28"/>
          <w:lang w:val="uk-UA"/>
        </w:rPr>
      </w:pPr>
      <w:r w:rsidRPr="004272E5">
        <w:rPr>
          <w:rFonts w:ascii="Times New Roman" w:hAnsi="Times New Roman"/>
          <w:sz w:val="28"/>
          <w:szCs w:val="28"/>
          <w:lang w:val="uk-UA"/>
        </w:rPr>
        <w:t>Управління</w:t>
      </w:r>
      <w:r>
        <w:rPr>
          <w:rFonts w:ascii="Times New Roman" w:hAnsi="Times New Roman"/>
          <w:sz w:val="28"/>
          <w:szCs w:val="28"/>
          <w:lang w:val="uk-UA"/>
        </w:rPr>
        <w:t>м</w:t>
      </w:r>
      <w:r w:rsidRPr="004272E5">
        <w:rPr>
          <w:rFonts w:ascii="Times New Roman" w:hAnsi="Times New Roman"/>
          <w:sz w:val="28"/>
          <w:szCs w:val="28"/>
          <w:lang w:val="uk-UA"/>
        </w:rPr>
        <w:t xml:space="preserve"> освіти Оболонської районної в місті Києві державної адміністрації зайво перераховано кошт</w:t>
      </w:r>
      <w:r>
        <w:rPr>
          <w:rFonts w:ascii="Times New Roman" w:hAnsi="Times New Roman"/>
          <w:sz w:val="28"/>
          <w:szCs w:val="28"/>
          <w:lang w:val="uk-UA"/>
        </w:rPr>
        <w:t>и</w:t>
      </w:r>
      <w:r w:rsidRPr="004272E5">
        <w:rPr>
          <w:rFonts w:ascii="Times New Roman" w:hAnsi="Times New Roman"/>
          <w:sz w:val="28"/>
          <w:szCs w:val="28"/>
          <w:lang w:val="uk-UA"/>
        </w:rPr>
        <w:t xml:space="preserve"> бюджету </w:t>
      </w:r>
      <w:r>
        <w:rPr>
          <w:rFonts w:ascii="Times New Roman" w:hAnsi="Times New Roman"/>
          <w:sz w:val="28"/>
          <w:szCs w:val="28"/>
          <w:lang w:val="uk-UA"/>
        </w:rPr>
        <w:t xml:space="preserve">м. Києва у сумі </w:t>
      </w:r>
      <w:r w:rsidRPr="004272E5">
        <w:rPr>
          <w:rFonts w:ascii="Times New Roman" w:hAnsi="Times New Roman"/>
          <w:sz w:val="28"/>
          <w:szCs w:val="28"/>
          <w:lang w:val="uk-UA"/>
        </w:rPr>
        <w:t>3073,6 тис. грн внаслідок внесення завищених даних до актів виконаних будівельних робіт; завищення фактично виконаних проектно-вишукувальних робі</w:t>
      </w:r>
      <w:r w:rsidR="00D34608">
        <w:rPr>
          <w:rFonts w:ascii="Times New Roman" w:hAnsi="Times New Roman"/>
          <w:sz w:val="28"/>
          <w:szCs w:val="28"/>
          <w:lang w:val="uk-UA"/>
        </w:rPr>
        <w:t>т та робіт з технічного нагляду;</w:t>
      </w:r>
    </w:p>
    <w:p w:rsidR="00D34608" w:rsidRPr="00A17503" w:rsidRDefault="00D34608" w:rsidP="004272E5">
      <w:pPr>
        <w:pStyle w:val="afd"/>
        <w:numPr>
          <w:ilvl w:val="0"/>
          <w:numId w:val="31"/>
        </w:numPr>
        <w:suppressAutoHyphens/>
        <w:ind w:left="0" w:right="57" w:firstLine="709"/>
        <w:jc w:val="both"/>
        <w:rPr>
          <w:rFonts w:ascii="Times New Roman" w:hAnsi="Times New Roman"/>
          <w:color w:val="000000"/>
          <w:sz w:val="28"/>
          <w:szCs w:val="28"/>
          <w:lang w:val="uk-UA"/>
        </w:rPr>
      </w:pPr>
      <w:r w:rsidRPr="00D34608">
        <w:rPr>
          <w:rFonts w:ascii="Times New Roman" w:hAnsi="Times New Roman"/>
          <w:sz w:val="28"/>
          <w:szCs w:val="28"/>
          <w:lang w:val="uk-UA"/>
        </w:rPr>
        <w:t xml:space="preserve">Управлінням освіти Деснянської районної в місті Києві державної адміністрації </w:t>
      </w:r>
      <w:r w:rsidR="0004009C">
        <w:rPr>
          <w:rFonts w:ascii="Times New Roman" w:hAnsi="Times New Roman"/>
          <w:sz w:val="28"/>
          <w:szCs w:val="28"/>
          <w:lang w:val="uk-UA"/>
        </w:rPr>
        <w:t xml:space="preserve">у сумі </w:t>
      </w:r>
      <w:r w:rsidRPr="00D34608">
        <w:rPr>
          <w:rFonts w:ascii="Times New Roman" w:hAnsi="Times New Roman"/>
          <w:sz w:val="28"/>
          <w:szCs w:val="28"/>
          <w:lang w:val="uk-UA"/>
        </w:rPr>
        <w:t xml:space="preserve">1 066,1 тис. грн </w:t>
      </w:r>
      <w:r w:rsidR="0004009C">
        <w:rPr>
          <w:rFonts w:ascii="Times New Roman" w:hAnsi="Times New Roman"/>
          <w:sz w:val="28"/>
          <w:szCs w:val="28"/>
          <w:lang w:val="uk-UA"/>
        </w:rPr>
        <w:t xml:space="preserve">внаслідок неефективних закупівель та </w:t>
      </w:r>
      <w:r w:rsidRPr="00D34608">
        <w:rPr>
          <w:rFonts w:ascii="Times New Roman" w:hAnsi="Times New Roman"/>
          <w:sz w:val="28"/>
          <w:szCs w:val="28"/>
          <w:lang w:val="uk-UA"/>
        </w:rPr>
        <w:t xml:space="preserve"> не забезпечення економії та ефективності використання коштів </w:t>
      </w:r>
      <w:r w:rsidR="0004009C">
        <w:rPr>
          <w:rFonts w:ascii="Times New Roman" w:hAnsi="Times New Roman"/>
          <w:sz w:val="28"/>
          <w:szCs w:val="28"/>
          <w:lang w:val="uk-UA"/>
        </w:rPr>
        <w:t xml:space="preserve">при </w:t>
      </w:r>
      <w:r w:rsidRPr="00D34608">
        <w:rPr>
          <w:rFonts w:ascii="Times New Roman" w:hAnsi="Times New Roman"/>
          <w:sz w:val="28"/>
          <w:szCs w:val="28"/>
          <w:lang w:val="uk-UA"/>
        </w:rPr>
        <w:t>закупівл</w:t>
      </w:r>
      <w:r w:rsidR="0004009C">
        <w:rPr>
          <w:rFonts w:ascii="Times New Roman" w:hAnsi="Times New Roman"/>
          <w:sz w:val="28"/>
          <w:szCs w:val="28"/>
          <w:lang w:val="uk-UA"/>
        </w:rPr>
        <w:t>і продуктів харчування,</w:t>
      </w:r>
      <w:r w:rsidRPr="00D34608">
        <w:rPr>
          <w:rFonts w:ascii="Times New Roman" w:hAnsi="Times New Roman"/>
          <w:sz w:val="28"/>
          <w:szCs w:val="28"/>
          <w:lang w:val="uk-UA"/>
        </w:rPr>
        <w:t xml:space="preserve"> не вжиття заходів впливу та умов договорів в частині стягнення з підрядних організацій пені, за порушення строків виконання робіт</w:t>
      </w:r>
      <w:r w:rsidR="0004009C">
        <w:rPr>
          <w:rFonts w:ascii="Times New Roman" w:hAnsi="Times New Roman"/>
          <w:sz w:val="28"/>
          <w:szCs w:val="28"/>
          <w:lang w:val="uk-UA"/>
        </w:rPr>
        <w:t>;</w:t>
      </w:r>
    </w:p>
    <w:p w:rsidR="00A17503" w:rsidRDefault="00A17503" w:rsidP="004272E5">
      <w:pPr>
        <w:pStyle w:val="afd"/>
        <w:numPr>
          <w:ilvl w:val="0"/>
          <w:numId w:val="31"/>
        </w:numPr>
        <w:suppressAutoHyphens/>
        <w:ind w:left="0" w:right="57" w:firstLine="709"/>
        <w:jc w:val="both"/>
        <w:rPr>
          <w:rFonts w:ascii="Times New Roman" w:hAnsi="Times New Roman"/>
          <w:sz w:val="28"/>
          <w:szCs w:val="28"/>
          <w:lang w:val="uk-UA"/>
        </w:rPr>
      </w:pPr>
      <w:r w:rsidRPr="00A17503">
        <w:rPr>
          <w:rFonts w:ascii="Times New Roman" w:hAnsi="Times New Roman"/>
          <w:sz w:val="28"/>
          <w:szCs w:val="28"/>
          <w:lang w:val="uk-UA"/>
        </w:rPr>
        <w:t>Управління</w:t>
      </w:r>
      <w:r w:rsidR="006B3E30">
        <w:rPr>
          <w:rFonts w:ascii="Times New Roman" w:hAnsi="Times New Roman"/>
          <w:sz w:val="28"/>
          <w:szCs w:val="28"/>
          <w:lang w:val="uk-UA"/>
        </w:rPr>
        <w:t>м</w:t>
      </w:r>
      <w:r w:rsidRPr="00A17503">
        <w:rPr>
          <w:rFonts w:ascii="Times New Roman" w:hAnsi="Times New Roman"/>
          <w:sz w:val="28"/>
          <w:szCs w:val="28"/>
          <w:lang w:val="uk-UA"/>
        </w:rPr>
        <w:t xml:space="preserve"> освіти Святошинської районної в місті Києві державної адміністрації </w:t>
      </w:r>
      <w:r>
        <w:rPr>
          <w:rFonts w:ascii="Times New Roman" w:hAnsi="Times New Roman"/>
          <w:sz w:val="28"/>
          <w:szCs w:val="28"/>
          <w:lang w:val="uk-UA"/>
        </w:rPr>
        <w:t xml:space="preserve">у сумі </w:t>
      </w:r>
      <w:r w:rsidRPr="00A17503">
        <w:rPr>
          <w:rFonts w:ascii="Times New Roman" w:hAnsi="Times New Roman"/>
          <w:sz w:val="28"/>
          <w:szCs w:val="28"/>
          <w:lang w:val="uk-UA"/>
        </w:rPr>
        <w:t>251,4 тис. грн внаслідок завищення обсягів і вартості викона</w:t>
      </w:r>
      <w:r w:rsidR="006B3E30">
        <w:rPr>
          <w:rFonts w:ascii="Times New Roman" w:hAnsi="Times New Roman"/>
          <w:sz w:val="28"/>
          <w:szCs w:val="28"/>
          <w:lang w:val="uk-UA"/>
        </w:rPr>
        <w:t>них ремонтно-будівельтних робіт;</w:t>
      </w:r>
    </w:p>
    <w:p w:rsidR="009E280E" w:rsidRPr="00116FEB" w:rsidRDefault="006B3E30" w:rsidP="0092243D">
      <w:pPr>
        <w:pStyle w:val="afd"/>
        <w:numPr>
          <w:ilvl w:val="0"/>
          <w:numId w:val="31"/>
        </w:numPr>
        <w:suppressAutoHyphens/>
        <w:ind w:left="0" w:right="57" w:firstLine="709"/>
        <w:jc w:val="both"/>
        <w:rPr>
          <w:rFonts w:ascii="Times New Roman" w:hAnsi="Times New Roman"/>
          <w:sz w:val="28"/>
          <w:szCs w:val="28"/>
          <w:lang w:val="uk-UA"/>
        </w:rPr>
      </w:pPr>
      <w:r w:rsidRPr="006B3E30">
        <w:rPr>
          <w:rFonts w:ascii="Times New Roman" w:hAnsi="Times New Roman"/>
          <w:sz w:val="28"/>
          <w:szCs w:val="28"/>
          <w:lang w:val="uk-UA"/>
        </w:rPr>
        <w:t>Комунальн</w:t>
      </w:r>
      <w:r>
        <w:rPr>
          <w:rFonts w:ascii="Times New Roman" w:hAnsi="Times New Roman"/>
          <w:sz w:val="28"/>
          <w:szCs w:val="28"/>
          <w:lang w:val="uk-UA"/>
        </w:rPr>
        <w:t>им</w:t>
      </w:r>
      <w:r w:rsidRPr="006B3E30">
        <w:rPr>
          <w:rFonts w:ascii="Times New Roman" w:hAnsi="Times New Roman"/>
          <w:sz w:val="28"/>
          <w:szCs w:val="28"/>
          <w:lang w:val="uk-UA"/>
        </w:rPr>
        <w:t xml:space="preserve"> підриємство</w:t>
      </w:r>
      <w:r>
        <w:rPr>
          <w:rFonts w:ascii="Times New Roman" w:hAnsi="Times New Roman"/>
          <w:sz w:val="28"/>
          <w:szCs w:val="28"/>
          <w:lang w:val="uk-UA"/>
        </w:rPr>
        <w:t>м</w:t>
      </w:r>
      <w:r w:rsidRPr="006B3E30">
        <w:rPr>
          <w:rFonts w:ascii="Times New Roman" w:hAnsi="Times New Roman"/>
          <w:sz w:val="28"/>
          <w:szCs w:val="28"/>
          <w:lang w:val="uk-UA"/>
        </w:rPr>
        <w:t xml:space="preserve"> "Дирекція з капітального будівництва та реконструкції "Київбудреконструкція"</w:t>
      </w:r>
      <w:r>
        <w:rPr>
          <w:rFonts w:ascii="Times New Roman" w:hAnsi="Times New Roman"/>
          <w:sz w:val="28"/>
          <w:szCs w:val="28"/>
          <w:lang w:val="uk-UA"/>
        </w:rPr>
        <w:t xml:space="preserve"> у сумі </w:t>
      </w:r>
      <w:r w:rsidRPr="006B3E30">
        <w:rPr>
          <w:rFonts w:ascii="Times New Roman" w:hAnsi="Times New Roman"/>
          <w:sz w:val="28"/>
          <w:szCs w:val="28"/>
          <w:lang w:val="uk-UA"/>
        </w:rPr>
        <w:t>6039,9 тис.</w:t>
      </w:r>
      <w:r>
        <w:rPr>
          <w:rFonts w:ascii="Times New Roman" w:hAnsi="Times New Roman"/>
          <w:sz w:val="28"/>
          <w:szCs w:val="28"/>
          <w:lang w:val="uk-UA"/>
        </w:rPr>
        <w:t xml:space="preserve"> </w:t>
      </w:r>
      <w:r w:rsidRPr="006B3E30">
        <w:rPr>
          <w:rFonts w:ascii="Times New Roman" w:hAnsi="Times New Roman"/>
          <w:sz w:val="28"/>
          <w:szCs w:val="28"/>
          <w:lang w:val="uk-UA"/>
        </w:rPr>
        <w:t xml:space="preserve">грн </w:t>
      </w:r>
      <w:r>
        <w:rPr>
          <w:rFonts w:ascii="Times New Roman" w:hAnsi="Times New Roman"/>
          <w:sz w:val="28"/>
          <w:szCs w:val="28"/>
          <w:lang w:val="uk-UA"/>
        </w:rPr>
        <w:t>внаслідок</w:t>
      </w:r>
      <w:r w:rsidRPr="006B3E30">
        <w:rPr>
          <w:rFonts w:ascii="Times New Roman" w:hAnsi="Times New Roman"/>
          <w:sz w:val="28"/>
          <w:szCs w:val="28"/>
          <w:lang w:val="uk-UA"/>
        </w:rPr>
        <w:t xml:space="preserve"> </w:t>
      </w:r>
      <w:r w:rsidRPr="006B3E30">
        <w:rPr>
          <w:rFonts w:ascii="Times New Roman" w:hAnsi="Times New Roman"/>
          <w:sz w:val="28"/>
          <w:szCs w:val="28"/>
          <w:lang w:val="uk-UA"/>
        </w:rPr>
        <w:lastRenderedPageBreak/>
        <w:t xml:space="preserve">завищення </w:t>
      </w:r>
      <w:r>
        <w:rPr>
          <w:rFonts w:ascii="Times New Roman" w:hAnsi="Times New Roman"/>
          <w:sz w:val="28"/>
          <w:szCs w:val="28"/>
          <w:lang w:val="uk-UA"/>
        </w:rPr>
        <w:t xml:space="preserve">обсягів </w:t>
      </w:r>
      <w:r w:rsidRPr="006B3E30">
        <w:rPr>
          <w:rFonts w:ascii="Times New Roman" w:hAnsi="Times New Roman"/>
          <w:sz w:val="28"/>
          <w:szCs w:val="28"/>
          <w:lang w:val="uk-UA"/>
        </w:rPr>
        <w:t>виконаних робіт з термомодернізації загальноосвітнього навчального закладу №200 на вул. Семашка, 9 Святошинського району м. Києва; термомодернізації дошкільного навчального закладу №599 на вул. Василя Стуса, 26 А Святошинського району м. Києва</w:t>
      </w:r>
      <w:r w:rsidR="00116FEB">
        <w:rPr>
          <w:rFonts w:ascii="Times New Roman" w:hAnsi="Times New Roman"/>
          <w:sz w:val="28"/>
          <w:szCs w:val="28"/>
          <w:lang w:val="uk-UA"/>
        </w:rPr>
        <w:t>;</w:t>
      </w:r>
    </w:p>
    <w:p w:rsidR="00116FEB" w:rsidRPr="00116FEB" w:rsidRDefault="00116FEB" w:rsidP="00116FEB">
      <w:pPr>
        <w:pStyle w:val="afd"/>
        <w:numPr>
          <w:ilvl w:val="0"/>
          <w:numId w:val="31"/>
        </w:numPr>
        <w:suppressAutoHyphens/>
        <w:ind w:left="0" w:right="57" w:firstLine="709"/>
        <w:jc w:val="both"/>
        <w:rPr>
          <w:rFonts w:ascii="Times New Roman" w:hAnsi="Times New Roman"/>
          <w:sz w:val="28"/>
          <w:szCs w:val="28"/>
          <w:lang w:val="uk-UA"/>
        </w:rPr>
      </w:pPr>
      <w:r w:rsidRPr="00116FEB">
        <w:rPr>
          <w:rFonts w:ascii="Times New Roman" w:hAnsi="Times New Roman"/>
          <w:sz w:val="28"/>
          <w:szCs w:val="28"/>
          <w:lang w:val="uk-UA"/>
        </w:rPr>
        <w:t>Комунальн</w:t>
      </w:r>
      <w:r>
        <w:rPr>
          <w:rFonts w:ascii="Times New Roman" w:hAnsi="Times New Roman"/>
          <w:sz w:val="28"/>
          <w:szCs w:val="28"/>
          <w:lang w:val="uk-UA"/>
        </w:rPr>
        <w:t>им</w:t>
      </w:r>
      <w:r w:rsidRPr="00116FEB">
        <w:rPr>
          <w:rFonts w:ascii="Times New Roman" w:hAnsi="Times New Roman"/>
          <w:sz w:val="28"/>
          <w:szCs w:val="28"/>
          <w:lang w:val="uk-UA"/>
        </w:rPr>
        <w:t xml:space="preserve"> підприємство</w:t>
      </w:r>
      <w:r>
        <w:rPr>
          <w:rFonts w:ascii="Times New Roman" w:hAnsi="Times New Roman"/>
          <w:sz w:val="28"/>
          <w:szCs w:val="28"/>
          <w:lang w:val="uk-UA"/>
        </w:rPr>
        <w:t xml:space="preserve">м </w:t>
      </w:r>
      <w:r w:rsidRPr="00116FEB">
        <w:rPr>
          <w:rFonts w:ascii="Times New Roman" w:hAnsi="Times New Roman"/>
          <w:sz w:val="28"/>
          <w:szCs w:val="28"/>
          <w:lang w:val="uk-UA"/>
        </w:rPr>
        <w:t>«Спецжитлофонд»</w:t>
      </w:r>
      <w:r>
        <w:rPr>
          <w:rFonts w:ascii="Times New Roman" w:hAnsi="Times New Roman"/>
          <w:sz w:val="28"/>
          <w:szCs w:val="28"/>
          <w:lang w:val="uk-UA"/>
        </w:rPr>
        <w:t xml:space="preserve"> у сумі </w:t>
      </w:r>
      <w:r w:rsidRPr="00116FEB">
        <w:rPr>
          <w:rFonts w:ascii="Times New Roman" w:hAnsi="Times New Roman"/>
          <w:sz w:val="28"/>
          <w:szCs w:val="28"/>
          <w:lang w:val="uk-UA"/>
        </w:rPr>
        <w:t xml:space="preserve">5188,0 тис. грн внаслідок внесення завищених даних до актів виконаних будівельних робіт; завищення виконавцями обсягів і вартості виконаних проектно-вишукувальних </w:t>
      </w:r>
      <w:r>
        <w:rPr>
          <w:rFonts w:ascii="Times New Roman" w:hAnsi="Times New Roman"/>
          <w:sz w:val="28"/>
          <w:szCs w:val="28"/>
          <w:lang w:val="uk-UA"/>
        </w:rPr>
        <w:t xml:space="preserve">робіт </w:t>
      </w:r>
      <w:r w:rsidRPr="00116FEB">
        <w:rPr>
          <w:rFonts w:ascii="Times New Roman" w:hAnsi="Times New Roman"/>
          <w:sz w:val="28"/>
          <w:szCs w:val="28"/>
          <w:lang w:val="uk-UA"/>
        </w:rPr>
        <w:t>під час виконання робіт з будівництва ліцею на 22 класи на ділянці № 13 в 6-му мікрорайоні житлового масиву "Осокорки-Північні" у Дарницькому районі м. Києва</w:t>
      </w:r>
      <w:r>
        <w:rPr>
          <w:rFonts w:ascii="Times New Roman" w:hAnsi="Times New Roman"/>
          <w:sz w:val="28"/>
          <w:szCs w:val="28"/>
          <w:lang w:val="uk-UA"/>
        </w:rPr>
        <w:t>.</w:t>
      </w:r>
    </w:p>
    <w:p w:rsidR="00FD10FE" w:rsidRDefault="00632D9E" w:rsidP="00086086">
      <w:pPr>
        <w:ind w:firstLine="709"/>
        <w:rPr>
          <w:b/>
          <w:sz w:val="28"/>
          <w:szCs w:val="28"/>
        </w:rPr>
      </w:pPr>
      <w:r w:rsidRPr="00086086">
        <w:rPr>
          <w:b/>
          <w:sz w:val="28"/>
          <w:szCs w:val="28"/>
        </w:rPr>
        <w:t>Охорона   здоров’я</w:t>
      </w:r>
    </w:p>
    <w:p w:rsidR="006A285C" w:rsidRDefault="006A285C" w:rsidP="006A285C">
      <w:pPr>
        <w:ind w:firstLine="709"/>
        <w:jc w:val="both"/>
        <w:rPr>
          <w:b/>
          <w:sz w:val="28"/>
          <w:szCs w:val="28"/>
        </w:rPr>
      </w:pPr>
      <w:r w:rsidRPr="00BC344D">
        <w:rPr>
          <w:sz w:val="28"/>
          <w:szCs w:val="28"/>
        </w:rPr>
        <w:t xml:space="preserve">Планові призначення загального фонду бюджету м. Києва по галузі «Охорона здоров’я» на 2018 рік </w:t>
      </w:r>
      <w:r>
        <w:rPr>
          <w:sz w:val="28"/>
          <w:szCs w:val="28"/>
        </w:rPr>
        <w:t>складають</w:t>
      </w:r>
      <w:r w:rsidRPr="00BC344D">
        <w:rPr>
          <w:sz w:val="28"/>
          <w:szCs w:val="28"/>
        </w:rPr>
        <w:t xml:space="preserve"> 7 559 378,3 тис. грн, в тому числі за рахунок субвенції з державного бюджету – 4 459 341,6 тис. грн. За 2018 рік виконання складає 7 452 894,4 тис. грн </w:t>
      </w:r>
      <w:r w:rsidRPr="00BC344D">
        <w:rPr>
          <w:sz w:val="28"/>
          <w:szCs w:val="28"/>
          <w:lang w:eastAsia="ar-SA"/>
        </w:rPr>
        <w:t>(98,6% до плану), що на 4,9% більше порівняно з 2017 роком.</w:t>
      </w:r>
    </w:p>
    <w:p w:rsidR="00BC344D" w:rsidRPr="00BC344D" w:rsidRDefault="00BC344D" w:rsidP="00BC344D">
      <w:pPr>
        <w:ind w:firstLine="695"/>
        <w:jc w:val="both"/>
        <w:rPr>
          <w:sz w:val="28"/>
          <w:szCs w:val="28"/>
        </w:rPr>
      </w:pPr>
      <w:r w:rsidRPr="00BC344D">
        <w:rPr>
          <w:sz w:val="28"/>
          <w:szCs w:val="28"/>
        </w:rPr>
        <w:t xml:space="preserve">Обсяг видатків на оплату праці з нарахуваннями за звітний період становить 5 308 180,5 тис. грн, що на 157 596,9 тис. грн більше порівняно з </w:t>
      </w:r>
      <w:r w:rsidR="00C34B9C">
        <w:rPr>
          <w:sz w:val="28"/>
          <w:szCs w:val="28"/>
        </w:rPr>
        <w:t>2017</w:t>
      </w:r>
      <w:r w:rsidRPr="00BC344D">
        <w:rPr>
          <w:sz w:val="28"/>
          <w:szCs w:val="28"/>
        </w:rPr>
        <w:t xml:space="preserve"> ро</w:t>
      </w:r>
      <w:r w:rsidR="00C34B9C">
        <w:rPr>
          <w:sz w:val="28"/>
          <w:szCs w:val="28"/>
        </w:rPr>
        <w:t>ком</w:t>
      </w:r>
      <w:r w:rsidRPr="00BC344D">
        <w:rPr>
          <w:sz w:val="28"/>
          <w:szCs w:val="28"/>
        </w:rPr>
        <w:t>. Збільшення видатків на оплату праці з нарахуваннями лише на 3,1% повʼязано з переходом з 01.07.2018 первинної ланки на фінансування з державного бюджету за договорами з Національною службою здоровʼя України. В повному обсязі забезпечено обов’язкові виплати із заробітної плати та стимулюючі виплати у розмірі 50%. Середньомісячна</w:t>
      </w:r>
      <w:r w:rsidRPr="00BC344D">
        <w:rPr>
          <w:color w:val="000000"/>
          <w:sz w:val="28"/>
          <w:szCs w:val="28"/>
        </w:rPr>
        <w:t xml:space="preserve"> </w:t>
      </w:r>
      <w:r w:rsidRPr="00BC344D">
        <w:rPr>
          <w:sz w:val="28"/>
          <w:szCs w:val="28"/>
        </w:rPr>
        <w:t xml:space="preserve">заробітна плата працівників галузі за звітний період становить 6 643 грн, що на 10,7% більше порівняно з 2017 роком. </w:t>
      </w:r>
    </w:p>
    <w:p w:rsidR="00BC344D" w:rsidRPr="00BC344D" w:rsidRDefault="00BC344D" w:rsidP="00BC344D">
      <w:pPr>
        <w:ind w:firstLine="708"/>
        <w:jc w:val="both"/>
        <w:rPr>
          <w:sz w:val="28"/>
          <w:szCs w:val="28"/>
        </w:rPr>
      </w:pPr>
      <w:r w:rsidRPr="00BC344D">
        <w:rPr>
          <w:sz w:val="28"/>
          <w:szCs w:val="28"/>
        </w:rPr>
        <w:t xml:space="preserve">На оплату видатків за комунальні послуги та енергоносії спрямовано 432 402,2 тис. грн </w:t>
      </w:r>
      <w:r w:rsidRPr="00BC344D">
        <w:rPr>
          <w:sz w:val="28"/>
          <w:szCs w:val="28"/>
          <w:lang w:eastAsia="ar-SA"/>
        </w:rPr>
        <w:t>(92,8% до плану)</w:t>
      </w:r>
      <w:r w:rsidRPr="00BC344D">
        <w:rPr>
          <w:sz w:val="28"/>
          <w:szCs w:val="28"/>
        </w:rPr>
        <w:t>.</w:t>
      </w:r>
    </w:p>
    <w:p w:rsidR="00BC344D" w:rsidRPr="00BC344D" w:rsidRDefault="00BC344D" w:rsidP="00BC344D">
      <w:pPr>
        <w:ind w:firstLine="708"/>
        <w:jc w:val="both"/>
        <w:rPr>
          <w:sz w:val="28"/>
          <w:szCs w:val="28"/>
        </w:rPr>
      </w:pPr>
      <w:r w:rsidRPr="00BC344D">
        <w:rPr>
          <w:sz w:val="28"/>
          <w:szCs w:val="28"/>
        </w:rPr>
        <w:t xml:space="preserve">Протягом 2018 року на придбання медикаментів та перев’язувальних матеріалів було використано 944 822,4 тис. грн (94,2% до плану), що на    6 246,4 тис. грн більше, ніж у минулому році. </w:t>
      </w:r>
    </w:p>
    <w:p w:rsidR="00BC344D" w:rsidRPr="00BC344D" w:rsidRDefault="00BC344D" w:rsidP="00BC344D">
      <w:pPr>
        <w:ind w:firstLine="708"/>
        <w:jc w:val="both"/>
        <w:rPr>
          <w:sz w:val="28"/>
          <w:szCs w:val="28"/>
        </w:rPr>
      </w:pPr>
      <w:r w:rsidRPr="00BC344D">
        <w:rPr>
          <w:sz w:val="28"/>
          <w:szCs w:val="28"/>
        </w:rPr>
        <w:t>На придбання продуктів харчування використано 132 565,2 тис. грн. Вартість харчування  1 ліжко-дня у звичайному стаціонарі становить 21,1</w:t>
      </w:r>
      <w:r w:rsidR="00967DB4">
        <w:rPr>
          <w:sz w:val="28"/>
          <w:szCs w:val="28"/>
        </w:rPr>
        <w:t xml:space="preserve"> </w:t>
      </w:r>
      <w:r w:rsidRPr="00BC344D">
        <w:rPr>
          <w:sz w:val="28"/>
          <w:szCs w:val="28"/>
        </w:rPr>
        <w:t>грн (за 2017 рік – 18,2 грн), на одне місце у дитячих санаторіях – 69,2 грн (за 2017рік – 50,8 грн). На забезпечення 146 дітей перших 2-х років життя з малозабезпечених сімей безкоштовним дитячим харчування використано 1 531,5 тис. грн.</w:t>
      </w:r>
    </w:p>
    <w:p w:rsidR="00BC344D" w:rsidRPr="00BC344D" w:rsidRDefault="00BC344D" w:rsidP="00BC344D">
      <w:pPr>
        <w:ind w:firstLine="708"/>
        <w:jc w:val="both"/>
        <w:rPr>
          <w:sz w:val="28"/>
          <w:szCs w:val="28"/>
        </w:rPr>
      </w:pPr>
      <w:r w:rsidRPr="00BC344D">
        <w:rPr>
          <w:sz w:val="28"/>
          <w:szCs w:val="28"/>
        </w:rPr>
        <w:t>Видатки на пільгові медикаменти за рахунок коштів місцевого бюджету становлять 107 545,2 тис. грн, що на 2 283,3 тис. грн більше порівняно з минулим роком.</w:t>
      </w:r>
    </w:p>
    <w:p w:rsidR="00BC344D" w:rsidRPr="00BC344D" w:rsidRDefault="00BC344D" w:rsidP="00BC344D">
      <w:pPr>
        <w:ind w:firstLine="708"/>
        <w:jc w:val="both"/>
        <w:rPr>
          <w:sz w:val="28"/>
          <w:szCs w:val="28"/>
        </w:rPr>
      </w:pPr>
      <w:r w:rsidRPr="00BC344D">
        <w:rPr>
          <w:sz w:val="28"/>
          <w:szCs w:val="28"/>
        </w:rPr>
        <w:t xml:space="preserve">На забезпечення  4 301 особи, яким надано послуги із зубопротезування на пільгових умовах, виділено 11 296,9 тис. грн. </w:t>
      </w:r>
    </w:p>
    <w:p w:rsidR="00BC344D" w:rsidRPr="00BC344D" w:rsidRDefault="00BC344D" w:rsidP="00BC344D">
      <w:pPr>
        <w:ind w:firstLine="708"/>
        <w:jc w:val="both"/>
        <w:rPr>
          <w:sz w:val="28"/>
          <w:szCs w:val="28"/>
        </w:rPr>
      </w:pPr>
      <w:r w:rsidRPr="00BC344D">
        <w:rPr>
          <w:sz w:val="28"/>
          <w:szCs w:val="28"/>
        </w:rPr>
        <w:t xml:space="preserve">Крім того, відшкодування вартості лікарських засобів пацієнтам під час амбулаторного лікування, хворим на серцево-судинні захворювання, цукровий </w:t>
      </w:r>
      <w:r w:rsidRPr="00BC344D">
        <w:rPr>
          <w:sz w:val="28"/>
          <w:szCs w:val="28"/>
        </w:rPr>
        <w:lastRenderedPageBreak/>
        <w:t xml:space="preserve">діабет ІІ типу та бронхіальну астму на реалізацію Урядової програми «Доступні ліки» здійснюється за рахунок субвенції з державного бюджету, обсяг якої на 2018 рік складає 90 738,1 тис. грн. Касові видатки за 2018 рік – 84 682,2 тис. грн (93,3% до плану). </w:t>
      </w:r>
    </w:p>
    <w:p w:rsidR="00BC344D" w:rsidRPr="00BC344D" w:rsidRDefault="009A3E8C" w:rsidP="00BC344D">
      <w:pPr>
        <w:ind w:firstLine="708"/>
        <w:jc w:val="both"/>
        <w:rPr>
          <w:color w:val="000000"/>
          <w:sz w:val="28"/>
          <w:szCs w:val="28"/>
        </w:rPr>
      </w:pPr>
      <w:r>
        <w:rPr>
          <w:i/>
          <w:noProof/>
          <w:color w:val="000000"/>
          <w:sz w:val="28"/>
          <w:szCs w:val="28"/>
          <w:lang w:val="ru-RU"/>
        </w:rPr>
        <w:drawing>
          <wp:inline distT="0" distB="0" distL="0" distR="0">
            <wp:extent cx="5966460" cy="329311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C344D" w:rsidRPr="00BC344D" w:rsidRDefault="00BC344D" w:rsidP="00BC344D">
      <w:pPr>
        <w:ind w:firstLine="709"/>
        <w:jc w:val="both"/>
        <w:rPr>
          <w:sz w:val="28"/>
          <w:szCs w:val="28"/>
        </w:rPr>
      </w:pPr>
      <w:r w:rsidRPr="00BC344D">
        <w:rPr>
          <w:sz w:val="28"/>
          <w:szCs w:val="28"/>
        </w:rPr>
        <w:t xml:space="preserve">Видатки на виконання Міської </w:t>
      </w:r>
      <w:r w:rsidRPr="00BC344D">
        <w:rPr>
          <w:noProof/>
          <w:sz w:val="28"/>
          <w:szCs w:val="28"/>
        </w:rPr>
        <w:t>цільової</w:t>
      </w:r>
      <w:r w:rsidRPr="00BC344D">
        <w:rPr>
          <w:sz w:val="28"/>
          <w:szCs w:val="28"/>
        </w:rPr>
        <w:t xml:space="preserve"> програми «Здоров’я киян» у 2018  році затверджені у загальній сумі 637 242,4 тис. грн. Касові видатки за звітний період склали 589 539,1 тис. грн (92,5% до плану). За ці кошти здійснено закупівлю виробів медичного призначення та медикаментів, необхідних для: проведення гемодіалізу та перитонеального діалізу у дітей та дорослих, хворих хоспісних та паліативних відділень, а також хворих на орфанні захворювання, на цукровий діабет, неврологічних хворих, забезпечено хіміопрепаратами та супроводжуючою терапією онкологічних хворих. Службу крові міста Києва забезпечено медичними виробами для проведення скринінгу донорської крові та її компонентів та витратними матеріалами. Проведено закупівлю ендопротезів колінних та кульшових суглобів та наборів інструментарію для їх імплантації, забезпечено кохлеарними імплантантами та слуховими апаратами пацієнтів, які мають вади слуху. </w:t>
      </w:r>
    </w:p>
    <w:p w:rsidR="00BC344D" w:rsidRPr="00BC344D" w:rsidRDefault="00BC344D" w:rsidP="00BC344D">
      <w:pPr>
        <w:ind w:firstLine="708"/>
        <w:jc w:val="both"/>
        <w:rPr>
          <w:sz w:val="28"/>
          <w:szCs w:val="28"/>
        </w:rPr>
      </w:pPr>
      <w:r w:rsidRPr="00BC344D">
        <w:rPr>
          <w:sz w:val="28"/>
          <w:szCs w:val="28"/>
        </w:rPr>
        <w:t xml:space="preserve">На Міську цільову програму протидії захворюванню на туберкульоз на 2017-2021 роки заплановано 8 097,3 тис. грн, у тому числі по загальному фонду бюджету – 6 597,3 тис. грн та по спеціальному фонду – 1 500,0 тис. грн. Касові видатки </w:t>
      </w:r>
      <w:r w:rsidR="00967DB4">
        <w:rPr>
          <w:sz w:val="28"/>
          <w:szCs w:val="28"/>
        </w:rPr>
        <w:t>з</w:t>
      </w:r>
      <w:r w:rsidRPr="00BC344D">
        <w:rPr>
          <w:sz w:val="28"/>
          <w:szCs w:val="28"/>
        </w:rPr>
        <w:t>агально</w:t>
      </w:r>
      <w:r w:rsidR="00967DB4">
        <w:rPr>
          <w:sz w:val="28"/>
          <w:szCs w:val="28"/>
        </w:rPr>
        <w:t>го</w:t>
      </w:r>
      <w:r w:rsidRPr="00BC344D">
        <w:rPr>
          <w:sz w:val="28"/>
          <w:szCs w:val="28"/>
        </w:rPr>
        <w:t xml:space="preserve"> фонду становили 5 512,7 тис. грн, або 83,6% річного плану, спеціально</w:t>
      </w:r>
      <w:r w:rsidR="00967DB4">
        <w:rPr>
          <w:sz w:val="28"/>
          <w:szCs w:val="28"/>
        </w:rPr>
        <w:t>го</w:t>
      </w:r>
      <w:r w:rsidRPr="00BC344D">
        <w:rPr>
          <w:sz w:val="28"/>
          <w:szCs w:val="28"/>
        </w:rPr>
        <w:t xml:space="preserve"> фонду – 1 490,0 тис. грн ( 99,3% річного плану).</w:t>
      </w:r>
    </w:p>
    <w:p w:rsidR="00BC344D" w:rsidRPr="00BC344D" w:rsidRDefault="00BC344D" w:rsidP="00BC344D">
      <w:pPr>
        <w:ind w:firstLine="708"/>
        <w:jc w:val="both"/>
        <w:rPr>
          <w:sz w:val="28"/>
          <w:szCs w:val="28"/>
        </w:rPr>
      </w:pPr>
      <w:r w:rsidRPr="00BC344D">
        <w:rPr>
          <w:sz w:val="28"/>
          <w:szCs w:val="28"/>
        </w:rPr>
        <w:t xml:space="preserve">На Міську цільову програму протидії епідемії ВІЛ-інфекції на 2017-2021 роки передбачено 14 994,2 тис. грн, касові видатки склали 10 369,7 тис. грн. Виконання на 69,2% річного плану пояснюється залученням коштів громадських та міжнародних організацій, а також централізованими поставками з державного бюджету. </w:t>
      </w:r>
    </w:p>
    <w:p w:rsidR="00BC344D" w:rsidRPr="00BC344D" w:rsidRDefault="00BC344D" w:rsidP="00BC344D">
      <w:pPr>
        <w:ind w:firstLine="709"/>
        <w:jc w:val="both"/>
        <w:rPr>
          <w:sz w:val="28"/>
          <w:szCs w:val="28"/>
        </w:rPr>
      </w:pPr>
      <w:r w:rsidRPr="00BC344D">
        <w:rPr>
          <w:sz w:val="28"/>
          <w:szCs w:val="28"/>
        </w:rPr>
        <w:lastRenderedPageBreak/>
        <w:t>На 2018 рік на галузь «Охорона здоровʼя» передбачено видатки бюджету розвитку спеціального фонду в обсязі 1 393 371,3 тис. грн (у тому числі субвенція з державного бюджету місцевим бюджетам на здійснення заходів щодо соціально-економічного розвитку окремих територій у сумі                         2 330,0 тис. грн та співфінансування  - 121,5 тис. грн). За 2018 рік касові видатки склали 1 366 536,7 тис. грн (98,1% до плану), у тому числі: на придбання медичного обладнання – 686 353,9 тис. грн, автомобілів швидкої медичної допомоги у кількості 24 одиниці – 50 202,0 тис. грн та на капітальний ремонт – 629 980,8 тис. гр</w:t>
      </w:r>
      <w:r w:rsidR="00967DB4">
        <w:rPr>
          <w:sz w:val="28"/>
          <w:szCs w:val="28"/>
        </w:rPr>
        <w:t>н</w:t>
      </w:r>
      <w:r w:rsidRPr="00BC344D">
        <w:rPr>
          <w:sz w:val="28"/>
          <w:szCs w:val="28"/>
        </w:rPr>
        <w:t xml:space="preserve">. </w:t>
      </w:r>
    </w:p>
    <w:p w:rsidR="00BC344D" w:rsidRDefault="00BC344D" w:rsidP="00BC344D">
      <w:pPr>
        <w:ind w:firstLine="720"/>
        <w:jc w:val="both"/>
        <w:rPr>
          <w:sz w:val="28"/>
          <w:szCs w:val="28"/>
        </w:rPr>
      </w:pPr>
      <w:r w:rsidRPr="00BC344D">
        <w:rPr>
          <w:sz w:val="28"/>
          <w:szCs w:val="28"/>
        </w:rPr>
        <w:t>Власні надходження медичних закладів до спеціального фонду бюджету на 2018 рік передбачено у сумі 1 482 626,3 тис. грн. У звітному періоді касові видатки становили 1 431 355,5 тис. грн, в тому числі 500 919,7 тис. грн – операції, повʼязані з грошовою оцінкою будівель та землі</w:t>
      </w:r>
      <w:r w:rsidR="001A4049">
        <w:rPr>
          <w:sz w:val="28"/>
          <w:szCs w:val="28"/>
        </w:rPr>
        <w:t xml:space="preserve"> і відображені в обліку виконання бюджету</w:t>
      </w:r>
      <w:r w:rsidRPr="00BC344D">
        <w:rPr>
          <w:sz w:val="28"/>
          <w:szCs w:val="28"/>
        </w:rPr>
        <w:t xml:space="preserve">. </w:t>
      </w:r>
    </w:p>
    <w:p w:rsidR="00F26D13" w:rsidRPr="004272E5" w:rsidRDefault="00F26D13" w:rsidP="00F26D13">
      <w:pPr>
        <w:suppressAutoHyphens/>
        <w:ind w:right="57" w:firstLine="709"/>
        <w:jc w:val="both"/>
        <w:rPr>
          <w:sz w:val="28"/>
          <w:szCs w:val="28"/>
        </w:rPr>
      </w:pPr>
      <w:r>
        <w:rPr>
          <w:color w:val="000000"/>
          <w:sz w:val="28"/>
          <w:szCs w:val="20"/>
        </w:rPr>
        <w:t>За результатами контрольних заходів у 2018 році виявнено такі недоліки:</w:t>
      </w:r>
    </w:p>
    <w:p w:rsidR="00F26D13" w:rsidRPr="00F26D13" w:rsidRDefault="00F26D13" w:rsidP="00F26D13">
      <w:pPr>
        <w:pStyle w:val="afd"/>
        <w:numPr>
          <w:ilvl w:val="0"/>
          <w:numId w:val="31"/>
        </w:numPr>
        <w:ind w:left="0" w:firstLine="709"/>
        <w:jc w:val="both"/>
        <w:rPr>
          <w:rFonts w:ascii="Times New Roman" w:hAnsi="Times New Roman"/>
          <w:sz w:val="28"/>
          <w:szCs w:val="28"/>
          <w:lang w:val="uk-UA"/>
        </w:rPr>
      </w:pPr>
      <w:r w:rsidRPr="00F26D13">
        <w:rPr>
          <w:rFonts w:ascii="Times New Roman" w:hAnsi="Times New Roman"/>
          <w:sz w:val="28"/>
          <w:szCs w:val="28"/>
          <w:lang w:val="uk-UA"/>
        </w:rPr>
        <w:t>Київськ</w:t>
      </w:r>
      <w:r>
        <w:rPr>
          <w:rFonts w:ascii="Times New Roman" w:hAnsi="Times New Roman"/>
          <w:sz w:val="28"/>
          <w:szCs w:val="28"/>
          <w:lang w:val="uk-UA"/>
        </w:rPr>
        <w:t>ою</w:t>
      </w:r>
      <w:r w:rsidRPr="00F26D13">
        <w:rPr>
          <w:rFonts w:ascii="Times New Roman" w:hAnsi="Times New Roman"/>
          <w:sz w:val="28"/>
          <w:szCs w:val="28"/>
          <w:lang w:val="uk-UA"/>
        </w:rPr>
        <w:t xml:space="preserve"> міськ</w:t>
      </w:r>
      <w:r>
        <w:rPr>
          <w:rFonts w:ascii="Times New Roman" w:hAnsi="Times New Roman"/>
          <w:sz w:val="28"/>
          <w:szCs w:val="28"/>
          <w:lang w:val="uk-UA"/>
        </w:rPr>
        <w:t>ою</w:t>
      </w:r>
      <w:r w:rsidRPr="00F26D13">
        <w:rPr>
          <w:rFonts w:ascii="Times New Roman" w:hAnsi="Times New Roman"/>
          <w:sz w:val="28"/>
          <w:szCs w:val="28"/>
          <w:lang w:val="uk-UA"/>
        </w:rPr>
        <w:t xml:space="preserve"> клінічн</w:t>
      </w:r>
      <w:r>
        <w:rPr>
          <w:rFonts w:ascii="Times New Roman" w:hAnsi="Times New Roman"/>
          <w:sz w:val="28"/>
          <w:szCs w:val="28"/>
          <w:lang w:val="uk-UA"/>
        </w:rPr>
        <w:t>ою</w:t>
      </w:r>
      <w:r w:rsidRPr="00F26D13">
        <w:rPr>
          <w:rFonts w:ascii="Times New Roman" w:hAnsi="Times New Roman"/>
          <w:sz w:val="28"/>
          <w:szCs w:val="28"/>
          <w:lang w:val="uk-UA"/>
        </w:rPr>
        <w:t xml:space="preserve"> лікарн</w:t>
      </w:r>
      <w:r>
        <w:rPr>
          <w:rFonts w:ascii="Times New Roman" w:hAnsi="Times New Roman"/>
          <w:sz w:val="28"/>
          <w:szCs w:val="28"/>
          <w:lang w:val="uk-UA"/>
        </w:rPr>
        <w:t>ею</w:t>
      </w:r>
      <w:r w:rsidRPr="00F26D13">
        <w:rPr>
          <w:rFonts w:ascii="Times New Roman" w:hAnsi="Times New Roman"/>
          <w:sz w:val="28"/>
          <w:szCs w:val="28"/>
          <w:lang w:val="uk-UA"/>
        </w:rPr>
        <w:t xml:space="preserve"> №3 </w:t>
      </w:r>
      <w:r>
        <w:rPr>
          <w:rFonts w:ascii="Times New Roman" w:hAnsi="Times New Roman"/>
          <w:sz w:val="28"/>
          <w:szCs w:val="28"/>
          <w:lang w:val="uk-UA"/>
        </w:rPr>
        <w:t xml:space="preserve">у сумі </w:t>
      </w:r>
      <w:r w:rsidRPr="00F26D13">
        <w:rPr>
          <w:rFonts w:ascii="Times New Roman" w:hAnsi="Times New Roman"/>
          <w:sz w:val="28"/>
          <w:szCs w:val="28"/>
          <w:lang w:val="uk-UA"/>
        </w:rPr>
        <w:t xml:space="preserve">616,9 тис. грн </w:t>
      </w:r>
      <w:r>
        <w:rPr>
          <w:rFonts w:ascii="Times New Roman" w:hAnsi="Times New Roman"/>
          <w:sz w:val="28"/>
          <w:szCs w:val="28"/>
          <w:lang w:val="uk-UA"/>
        </w:rPr>
        <w:t xml:space="preserve">внаслідок </w:t>
      </w:r>
      <w:r w:rsidRPr="00F26D13">
        <w:rPr>
          <w:rFonts w:ascii="Times New Roman" w:hAnsi="Times New Roman"/>
          <w:sz w:val="28"/>
          <w:szCs w:val="28"/>
          <w:lang w:val="uk-UA"/>
        </w:rPr>
        <w:t>зайво</w:t>
      </w:r>
      <w:r>
        <w:rPr>
          <w:rFonts w:ascii="Times New Roman" w:hAnsi="Times New Roman"/>
          <w:sz w:val="28"/>
          <w:szCs w:val="28"/>
          <w:lang w:val="uk-UA"/>
        </w:rPr>
        <w:t>го</w:t>
      </w:r>
      <w:r w:rsidRPr="00F26D13">
        <w:rPr>
          <w:rFonts w:ascii="Times New Roman" w:hAnsi="Times New Roman"/>
          <w:sz w:val="28"/>
          <w:szCs w:val="28"/>
          <w:lang w:val="uk-UA"/>
        </w:rPr>
        <w:t xml:space="preserve"> перерахован</w:t>
      </w:r>
      <w:r>
        <w:rPr>
          <w:rFonts w:ascii="Times New Roman" w:hAnsi="Times New Roman"/>
          <w:sz w:val="28"/>
          <w:szCs w:val="28"/>
          <w:lang w:val="uk-UA"/>
        </w:rPr>
        <w:t>ня</w:t>
      </w:r>
      <w:r w:rsidRPr="00F26D13">
        <w:rPr>
          <w:rFonts w:ascii="Times New Roman" w:hAnsi="Times New Roman"/>
          <w:sz w:val="28"/>
          <w:szCs w:val="28"/>
          <w:lang w:val="uk-UA"/>
        </w:rPr>
        <w:t xml:space="preserve"> коштів бюджету за виконання ремонтно- будівельних робіт </w:t>
      </w:r>
      <w:r>
        <w:rPr>
          <w:rFonts w:ascii="Times New Roman" w:hAnsi="Times New Roman"/>
          <w:sz w:val="28"/>
          <w:szCs w:val="28"/>
          <w:lang w:val="uk-UA"/>
        </w:rPr>
        <w:t>та</w:t>
      </w:r>
      <w:r w:rsidRPr="00F26D13">
        <w:rPr>
          <w:rFonts w:ascii="Times New Roman" w:hAnsi="Times New Roman"/>
          <w:sz w:val="28"/>
          <w:szCs w:val="28"/>
          <w:lang w:val="uk-UA"/>
        </w:rPr>
        <w:t xml:space="preserve"> завищен</w:t>
      </w:r>
      <w:r>
        <w:rPr>
          <w:rFonts w:ascii="Times New Roman" w:hAnsi="Times New Roman"/>
          <w:sz w:val="28"/>
          <w:szCs w:val="28"/>
          <w:lang w:val="uk-UA"/>
        </w:rPr>
        <w:t>ня</w:t>
      </w:r>
      <w:r w:rsidRPr="00F26D13">
        <w:rPr>
          <w:rFonts w:ascii="Times New Roman" w:hAnsi="Times New Roman"/>
          <w:sz w:val="28"/>
          <w:szCs w:val="28"/>
          <w:lang w:val="uk-UA"/>
        </w:rPr>
        <w:t xml:space="preserve"> видатк</w:t>
      </w:r>
      <w:r>
        <w:rPr>
          <w:rFonts w:ascii="Times New Roman" w:hAnsi="Times New Roman"/>
          <w:sz w:val="28"/>
          <w:szCs w:val="28"/>
          <w:lang w:val="uk-UA"/>
        </w:rPr>
        <w:t>ів</w:t>
      </w:r>
      <w:r w:rsidRPr="00F26D13">
        <w:rPr>
          <w:rFonts w:ascii="Times New Roman" w:hAnsi="Times New Roman"/>
          <w:sz w:val="28"/>
          <w:szCs w:val="28"/>
          <w:lang w:val="uk-UA"/>
        </w:rPr>
        <w:t xml:space="preserve"> на здійснення технічного нагляду</w:t>
      </w:r>
      <w:r w:rsidR="003263A5">
        <w:rPr>
          <w:rFonts w:ascii="Times New Roman" w:hAnsi="Times New Roman"/>
          <w:sz w:val="28"/>
          <w:szCs w:val="28"/>
          <w:lang w:val="uk-UA"/>
        </w:rPr>
        <w:t>.</w:t>
      </w:r>
    </w:p>
    <w:p w:rsidR="00183163" w:rsidRDefault="00632D9E" w:rsidP="00BC3584">
      <w:pPr>
        <w:ind w:firstLine="709"/>
        <w:jc w:val="both"/>
        <w:rPr>
          <w:sz w:val="28"/>
          <w:szCs w:val="28"/>
        </w:rPr>
      </w:pPr>
      <w:r w:rsidRPr="00086086">
        <w:rPr>
          <w:b/>
          <w:sz w:val="28"/>
          <w:szCs w:val="28"/>
        </w:rPr>
        <w:t>Соціальний захист</w:t>
      </w:r>
      <w:r w:rsidR="007732AF" w:rsidRPr="007732AF">
        <w:rPr>
          <w:sz w:val="28"/>
          <w:szCs w:val="28"/>
        </w:rPr>
        <w:t xml:space="preserve"> </w:t>
      </w:r>
      <w:r w:rsidR="00183163">
        <w:rPr>
          <w:sz w:val="28"/>
          <w:szCs w:val="28"/>
        </w:rPr>
        <w:t xml:space="preserve"> </w:t>
      </w:r>
    </w:p>
    <w:p w:rsidR="00BC344D" w:rsidRPr="00FD7D74" w:rsidRDefault="00BC344D" w:rsidP="003077DD">
      <w:pPr>
        <w:ind w:firstLine="709"/>
        <w:jc w:val="both"/>
        <w:rPr>
          <w:sz w:val="28"/>
          <w:szCs w:val="28"/>
        </w:rPr>
      </w:pPr>
      <w:r w:rsidRPr="00AA2FFC">
        <w:rPr>
          <w:sz w:val="28"/>
          <w:szCs w:val="28"/>
        </w:rPr>
        <w:t xml:space="preserve">Загальний обсяг видатків </w:t>
      </w:r>
      <w:r>
        <w:rPr>
          <w:sz w:val="28"/>
          <w:szCs w:val="28"/>
        </w:rPr>
        <w:t xml:space="preserve">спрямованих з </w:t>
      </w:r>
      <w:r w:rsidRPr="00AA2FFC">
        <w:rPr>
          <w:sz w:val="28"/>
          <w:szCs w:val="28"/>
        </w:rPr>
        <w:t>бюджету</w:t>
      </w:r>
      <w:r w:rsidRPr="00BC344D">
        <w:rPr>
          <w:sz w:val="28"/>
          <w:szCs w:val="28"/>
          <w:lang w:val="ru-RU"/>
        </w:rPr>
        <w:t xml:space="preserve"> </w:t>
      </w:r>
      <w:r>
        <w:rPr>
          <w:sz w:val="28"/>
          <w:szCs w:val="28"/>
        </w:rPr>
        <w:t>м. Києва</w:t>
      </w:r>
      <w:r w:rsidRPr="00AA2FFC">
        <w:rPr>
          <w:sz w:val="28"/>
          <w:szCs w:val="28"/>
        </w:rPr>
        <w:t xml:space="preserve"> на соціальний захист та соціальне забезпечення </w:t>
      </w:r>
      <w:r w:rsidRPr="00AC1695">
        <w:rPr>
          <w:sz w:val="28"/>
          <w:szCs w:val="28"/>
        </w:rPr>
        <w:t xml:space="preserve">за </w:t>
      </w:r>
      <w:r w:rsidRPr="00AA2FFC">
        <w:rPr>
          <w:sz w:val="28"/>
          <w:szCs w:val="28"/>
        </w:rPr>
        <w:t>201</w:t>
      </w:r>
      <w:r>
        <w:rPr>
          <w:sz w:val="28"/>
          <w:szCs w:val="28"/>
        </w:rPr>
        <w:t>8</w:t>
      </w:r>
      <w:r w:rsidRPr="00AA2FFC">
        <w:rPr>
          <w:sz w:val="28"/>
          <w:szCs w:val="28"/>
        </w:rPr>
        <w:t xml:space="preserve"> р</w:t>
      </w:r>
      <w:r>
        <w:rPr>
          <w:sz w:val="28"/>
          <w:szCs w:val="28"/>
        </w:rPr>
        <w:t xml:space="preserve">ік становить </w:t>
      </w:r>
      <w:r w:rsidRPr="00BC344D">
        <w:rPr>
          <w:sz w:val="28"/>
          <w:szCs w:val="28"/>
          <w:lang w:val="ru-RU"/>
        </w:rPr>
        <w:t xml:space="preserve"> </w:t>
      </w:r>
      <w:r w:rsidR="005D6B87">
        <w:rPr>
          <w:sz w:val="28"/>
          <w:szCs w:val="28"/>
          <w:lang w:val="ru-RU"/>
        </w:rPr>
        <w:t xml:space="preserve">            </w:t>
      </w:r>
      <w:r w:rsidRPr="00BC344D">
        <w:rPr>
          <w:sz w:val="28"/>
          <w:szCs w:val="28"/>
          <w:lang w:val="ru-RU"/>
        </w:rPr>
        <w:t>8</w:t>
      </w:r>
      <w:r w:rsidR="005D6B87">
        <w:rPr>
          <w:sz w:val="28"/>
          <w:szCs w:val="28"/>
          <w:lang w:val="ru-RU"/>
        </w:rPr>
        <w:t> </w:t>
      </w:r>
      <w:r w:rsidRPr="00BC344D">
        <w:rPr>
          <w:sz w:val="28"/>
          <w:szCs w:val="28"/>
          <w:lang w:val="ru-RU"/>
        </w:rPr>
        <w:t>719</w:t>
      </w:r>
      <w:r w:rsidR="005D6B87">
        <w:rPr>
          <w:sz w:val="28"/>
          <w:szCs w:val="28"/>
          <w:lang w:val="ru-RU"/>
        </w:rPr>
        <w:t xml:space="preserve"> </w:t>
      </w:r>
      <w:r>
        <w:rPr>
          <w:sz w:val="28"/>
          <w:szCs w:val="28"/>
        </w:rPr>
        <w:t xml:space="preserve">686,0 тис. грн, що на 11,0%, </w:t>
      </w:r>
      <w:r w:rsidRPr="00AA2FFC">
        <w:rPr>
          <w:sz w:val="28"/>
          <w:szCs w:val="28"/>
        </w:rPr>
        <w:t>або на</w:t>
      </w:r>
      <w:r>
        <w:rPr>
          <w:sz w:val="28"/>
          <w:szCs w:val="28"/>
        </w:rPr>
        <w:t xml:space="preserve"> 862</w:t>
      </w:r>
      <w:r w:rsidR="005D6B87">
        <w:rPr>
          <w:sz w:val="28"/>
          <w:szCs w:val="28"/>
        </w:rPr>
        <w:t xml:space="preserve"> </w:t>
      </w:r>
      <w:r>
        <w:rPr>
          <w:sz w:val="28"/>
          <w:szCs w:val="28"/>
        </w:rPr>
        <w:t xml:space="preserve">121,7 тис. грн </w:t>
      </w:r>
      <w:r w:rsidRPr="00AA2FFC">
        <w:rPr>
          <w:sz w:val="28"/>
          <w:szCs w:val="28"/>
        </w:rPr>
        <w:t xml:space="preserve">перевищує показник попереднього </w:t>
      </w:r>
      <w:r>
        <w:rPr>
          <w:sz w:val="28"/>
          <w:szCs w:val="28"/>
        </w:rPr>
        <w:t>звітного періоду.</w:t>
      </w:r>
      <w:r w:rsidRPr="00FD7D74">
        <w:t xml:space="preserve"> </w:t>
      </w:r>
      <w:r w:rsidRPr="00FD7D74">
        <w:rPr>
          <w:sz w:val="28"/>
          <w:szCs w:val="28"/>
        </w:rPr>
        <w:t xml:space="preserve">Рівень виконання </w:t>
      </w:r>
      <w:r>
        <w:rPr>
          <w:sz w:val="28"/>
          <w:szCs w:val="28"/>
        </w:rPr>
        <w:t xml:space="preserve">до річних планових призначень </w:t>
      </w:r>
      <w:r w:rsidRPr="00FD7D74">
        <w:rPr>
          <w:sz w:val="28"/>
          <w:szCs w:val="28"/>
        </w:rPr>
        <w:t>станови</w:t>
      </w:r>
      <w:r>
        <w:rPr>
          <w:sz w:val="28"/>
          <w:szCs w:val="28"/>
        </w:rPr>
        <w:t>ть 96,8</w:t>
      </w:r>
      <w:r w:rsidRPr="00FD7D74">
        <w:rPr>
          <w:sz w:val="28"/>
          <w:szCs w:val="28"/>
        </w:rPr>
        <w:t>%, при цьому за видатками загального фонду –</w:t>
      </w:r>
      <w:r w:rsidRPr="00D84546">
        <w:rPr>
          <w:sz w:val="28"/>
          <w:szCs w:val="28"/>
        </w:rPr>
        <w:t xml:space="preserve"> </w:t>
      </w:r>
      <w:r>
        <w:rPr>
          <w:sz w:val="28"/>
          <w:szCs w:val="28"/>
        </w:rPr>
        <w:t>96,9</w:t>
      </w:r>
      <w:r w:rsidRPr="00FD7D74">
        <w:rPr>
          <w:sz w:val="28"/>
          <w:szCs w:val="28"/>
        </w:rPr>
        <w:t>%, спеціального фонду –</w:t>
      </w:r>
      <w:r>
        <w:rPr>
          <w:sz w:val="28"/>
          <w:szCs w:val="28"/>
        </w:rPr>
        <w:t xml:space="preserve"> 94,2</w:t>
      </w:r>
      <w:r w:rsidRPr="00FD7D74">
        <w:rPr>
          <w:sz w:val="28"/>
          <w:szCs w:val="28"/>
        </w:rPr>
        <w:t>%.</w:t>
      </w:r>
    </w:p>
    <w:p w:rsidR="00BC344D" w:rsidRDefault="00BC344D" w:rsidP="003077DD">
      <w:pPr>
        <w:ind w:firstLine="709"/>
        <w:jc w:val="both"/>
        <w:rPr>
          <w:sz w:val="28"/>
          <w:szCs w:val="28"/>
        </w:rPr>
      </w:pPr>
      <w:r>
        <w:rPr>
          <w:sz w:val="28"/>
        </w:rPr>
        <w:t xml:space="preserve">Для надання соціальних послуг через мережу бюджетних </w:t>
      </w:r>
      <w:r w:rsidRPr="00F00ABA">
        <w:rPr>
          <w:sz w:val="28"/>
          <w:szCs w:val="28"/>
        </w:rPr>
        <w:t xml:space="preserve">установ соціального захисту та соціального забезпечення </w:t>
      </w:r>
      <w:r>
        <w:rPr>
          <w:sz w:val="28"/>
          <w:szCs w:val="28"/>
        </w:rPr>
        <w:t>за 2018 рік із загального фонду бюджету використано 594</w:t>
      </w:r>
      <w:r w:rsidR="005D6B87">
        <w:rPr>
          <w:sz w:val="28"/>
          <w:szCs w:val="28"/>
        </w:rPr>
        <w:t xml:space="preserve"> </w:t>
      </w:r>
      <w:r>
        <w:rPr>
          <w:sz w:val="28"/>
          <w:szCs w:val="28"/>
        </w:rPr>
        <w:t xml:space="preserve">581,4 тис. грн, що на 13,2% більше у порівнянні з 2017 роком, зі спеціального фонду бюджету </w:t>
      </w:r>
      <w:r w:rsidR="003077DD">
        <w:rPr>
          <w:sz w:val="28"/>
          <w:szCs w:val="28"/>
        </w:rPr>
        <w:t xml:space="preserve">– </w:t>
      </w:r>
      <w:r>
        <w:rPr>
          <w:sz w:val="28"/>
          <w:szCs w:val="28"/>
        </w:rPr>
        <w:t>128</w:t>
      </w:r>
      <w:r w:rsidR="005D6B87">
        <w:rPr>
          <w:sz w:val="28"/>
          <w:szCs w:val="28"/>
        </w:rPr>
        <w:t xml:space="preserve"> </w:t>
      </w:r>
      <w:r>
        <w:rPr>
          <w:sz w:val="28"/>
          <w:szCs w:val="28"/>
        </w:rPr>
        <w:t>587,7 тис. грн,</w:t>
      </w:r>
      <w:r w:rsidRPr="00CB47D2">
        <w:rPr>
          <w:sz w:val="28"/>
          <w:szCs w:val="28"/>
        </w:rPr>
        <w:t xml:space="preserve"> </w:t>
      </w:r>
      <w:r>
        <w:rPr>
          <w:sz w:val="28"/>
          <w:szCs w:val="28"/>
        </w:rPr>
        <w:t>що на 2,9 % більше  у порівнянні з попереднім</w:t>
      </w:r>
      <w:r w:rsidRPr="00AA2FFC">
        <w:rPr>
          <w:sz w:val="28"/>
          <w:szCs w:val="28"/>
        </w:rPr>
        <w:t xml:space="preserve"> рок</w:t>
      </w:r>
      <w:r>
        <w:rPr>
          <w:sz w:val="28"/>
          <w:szCs w:val="28"/>
        </w:rPr>
        <w:t>ом.</w:t>
      </w:r>
    </w:p>
    <w:p w:rsidR="00BC344D" w:rsidRDefault="00BC344D" w:rsidP="00BC344D">
      <w:pPr>
        <w:ind w:firstLine="720"/>
        <w:jc w:val="both"/>
        <w:rPr>
          <w:snapToGrid w:val="0"/>
          <w:sz w:val="28"/>
        </w:rPr>
      </w:pPr>
      <w:r w:rsidRPr="00683ECB">
        <w:rPr>
          <w:snapToGrid w:val="0"/>
          <w:sz w:val="28"/>
        </w:rPr>
        <w:t xml:space="preserve">За </w:t>
      </w:r>
      <w:r>
        <w:rPr>
          <w:snapToGrid w:val="0"/>
          <w:sz w:val="28"/>
        </w:rPr>
        <w:t>2018 рік проведено видатків на надання соціальних послуг фізичними особами, реалізацію окремих програм для осіб з інвалідністю, безоплатне поховання учасників бойових дій</w:t>
      </w:r>
      <w:r w:rsidRPr="00C91A39">
        <w:rPr>
          <w:snapToGrid w:val="0"/>
          <w:sz w:val="28"/>
        </w:rPr>
        <w:t xml:space="preserve"> </w:t>
      </w:r>
      <w:r>
        <w:rPr>
          <w:snapToGrid w:val="0"/>
          <w:sz w:val="28"/>
        </w:rPr>
        <w:t>в обсязі 25</w:t>
      </w:r>
      <w:r w:rsidR="005D6B87">
        <w:rPr>
          <w:snapToGrid w:val="0"/>
          <w:sz w:val="28"/>
        </w:rPr>
        <w:t xml:space="preserve"> </w:t>
      </w:r>
      <w:r>
        <w:rPr>
          <w:snapToGrid w:val="0"/>
          <w:sz w:val="28"/>
        </w:rPr>
        <w:t>584,6 тис. грн, що на 19,1 тис. грн більше, ніж у минулому році.</w:t>
      </w:r>
    </w:p>
    <w:p w:rsidR="00BC344D" w:rsidRPr="00C83933" w:rsidRDefault="00BC344D" w:rsidP="00BC344D">
      <w:pPr>
        <w:ind w:firstLine="720"/>
        <w:jc w:val="both"/>
        <w:rPr>
          <w:snapToGrid w:val="0"/>
          <w:sz w:val="28"/>
        </w:rPr>
      </w:pPr>
      <w:r w:rsidRPr="00C83933">
        <w:rPr>
          <w:sz w:val="28"/>
        </w:rPr>
        <w:t>На виконання окремих заходів міських цільових програм, що спрямовані на забезпечення власних повноважень у сфері соціального захисту населення, у звітному періоді використано 1</w:t>
      </w:r>
      <w:r w:rsidR="005D6B87">
        <w:rPr>
          <w:sz w:val="28"/>
        </w:rPr>
        <w:t> </w:t>
      </w:r>
      <w:r w:rsidRPr="00C83933">
        <w:rPr>
          <w:sz w:val="28"/>
        </w:rPr>
        <w:t>737</w:t>
      </w:r>
      <w:r w:rsidR="005D6B87">
        <w:rPr>
          <w:sz w:val="28"/>
        </w:rPr>
        <w:t xml:space="preserve"> </w:t>
      </w:r>
      <w:r w:rsidRPr="00C83933">
        <w:rPr>
          <w:sz w:val="28"/>
        </w:rPr>
        <w:t>743,6</w:t>
      </w:r>
      <w:r>
        <w:rPr>
          <w:sz w:val="28"/>
        </w:rPr>
        <w:t xml:space="preserve"> </w:t>
      </w:r>
      <w:r w:rsidRPr="00C83933">
        <w:rPr>
          <w:sz w:val="28"/>
        </w:rPr>
        <w:t xml:space="preserve">тис. грн, </w:t>
      </w:r>
      <w:r w:rsidRPr="00C83933">
        <w:rPr>
          <w:sz w:val="28"/>
          <w:szCs w:val="28"/>
        </w:rPr>
        <w:t xml:space="preserve">що на </w:t>
      </w:r>
      <w:r>
        <w:rPr>
          <w:sz w:val="28"/>
          <w:szCs w:val="28"/>
        </w:rPr>
        <w:t>22,5</w:t>
      </w:r>
      <w:r w:rsidRPr="00C83933">
        <w:rPr>
          <w:sz w:val="28"/>
          <w:szCs w:val="28"/>
        </w:rPr>
        <w:t>% більше у порівнянні з попередн</w:t>
      </w:r>
      <w:r>
        <w:rPr>
          <w:sz w:val="28"/>
          <w:szCs w:val="28"/>
        </w:rPr>
        <w:t>ім</w:t>
      </w:r>
      <w:r w:rsidRPr="00C83933">
        <w:rPr>
          <w:sz w:val="28"/>
          <w:szCs w:val="28"/>
        </w:rPr>
        <w:t xml:space="preserve"> рок</w:t>
      </w:r>
      <w:r>
        <w:rPr>
          <w:sz w:val="28"/>
          <w:szCs w:val="28"/>
        </w:rPr>
        <w:t>ом</w:t>
      </w:r>
      <w:r w:rsidRPr="00C83933">
        <w:rPr>
          <w:sz w:val="28"/>
          <w:szCs w:val="28"/>
        </w:rPr>
        <w:t>,</w:t>
      </w:r>
      <w:r w:rsidRPr="00C83933">
        <w:rPr>
          <w:sz w:val="28"/>
        </w:rPr>
        <w:t xml:space="preserve"> з них </w:t>
      </w:r>
      <w:r>
        <w:rPr>
          <w:sz w:val="28"/>
        </w:rPr>
        <w:t>351</w:t>
      </w:r>
      <w:r w:rsidR="005D6B87">
        <w:rPr>
          <w:sz w:val="28"/>
        </w:rPr>
        <w:t xml:space="preserve"> </w:t>
      </w:r>
      <w:r>
        <w:rPr>
          <w:sz w:val="28"/>
        </w:rPr>
        <w:t>034,4</w:t>
      </w:r>
      <w:r w:rsidRPr="00C83933">
        <w:rPr>
          <w:sz w:val="28"/>
        </w:rPr>
        <w:t xml:space="preserve"> тис. грн </w:t>
      </w:r>
      <w:r w:rsidR="003077DD">
        <w:rPr>
          <w:sz w:val="28"/>
        </w:rPr>
        <w:t>–</w:t>
      </w:r>
      <w:r w:rsidRPr="00C83933">
        <w:rPr>
          <w:sz w:val="28"/>
        </w:rPr>
        <w:t xml:space="preserve"> на </w:t>
      </w:r>
      <w:r w:rsidRPr="00C83933">
        <w:rPr>
          <w:snapToGrid w:val="0"/>
          <w:sz w:val="28"/>
        </w:rPr>
        <w:t>виплату різних видів матеріальної допомоги окремим категоріям соціально незахищених верств населення, ветеранам війни, учасникам АТО, сім‘ям загиблих учасників АТО та Героїв Небесної Сотні.</w:t>
      </w:r>
    </w:p>
    <w:p w:rsidR="00BC344D" w:rsidRPr="00C83933" w:rsidRDefault="00BC344D" w:rsidP="00BC344D">
      <w:pPr>
        <w:ind w:firstLine="720"/>
        <w:jc w:val="both"/>
        <w:rPr>
          <w:snapToGrid w:val="0"/>
          <w:sz w:val="28"/>
        </w:rPr>
      </w:pPr>
      <w:r w:rsidRPr="00C83933">
        <w:rPr>
          <w:snapToGrid w:val="0"/>
          <w:sz w:val="28"/>
        </w:rPr>
        <w:t>Зокрема одноразову допомогу отримали:</w:t>
      </w:r>
    </w:p>
    <w:p w:rsidR="00BC344D" w:rsidRPr="00C83933" w:rsidRDefault="00BC344D" w:rsidP="003077DD">
      <w:pPr>
        <w:numPr>
          <w:ilvl w:val="0"/>
          <w:numId w:val="24"/>
        </w:numPr>
        <w:ind w:left="0" w:firstLine="1152"/>
        <w:jc w:val="both"/>
        <w:rPr>
          <w:snapToGrid w:val="0"/>
          <w:sz w:val="28"/>
        </w:rPr>
      </w:pPr>
      <w:r>
        <w:rPr>
          <w:snapToGrid w:val="0"/>
          <w:sz w:val="28"/>
        </w:rPr>
        <w:lastRenderedPageBreak/>
        <w:t>593</w:t>
      </w:r>
      <w:r w:rsidRPr="00C83933">
        <w:rPr>
          <w:snapToGrid w:val="0"/>
          <w:sz w:val="28"/>
        </w:rPr>
        <w:t xml:space="preserve"> члени сімей загиблих киян-учасників АТО</w:t>
      </w:r>
      <w:r>
        <w:rPr>
          <w:snapToGrid w:val="0"/>
          <w:sz w:val="28"/>
        </w:rPr>
        <w:t xml:space="preserve"> та</w:t>
      </w:r>
      <w:r w:rsidRPr="00C83933">
        <w:rPr>
          <w:snapToGrid w:val="0"/>
          <w:sz w:val="28"/>
        </w:rPr>
        <w:t xml:space="preserve"> Героїв Небесної Сотні в розмірі 25,0 тис. грн; </w:t>
      </w:r>
    </w:p>
    <w:p w:rsidR="00BC344D" w:rsidRPr="00C83933" w:rsidRDefault="00BC344D" w:rsidP="003077DD">
      <w:pPr>
        <w:numPr>
          <w:ilvl w:val="0"/>
          <w:numId w:val="24"/>
        </w:numPr>
        <w:ind w:left="0" w:firstLine="1152"/>
        <w:jc w:val="both"/>
        <w:rPr>
          <w:snapToGrid w:val="0"/>
          <w:sz w:val="28"/>
        </w:rPr>
      </w:pPr>
      <w:r>
        <w:rPr>
          <w:snapToGrid w:val="0"/>
          <w:sz w:val="28"/>
        </w:rPr>
        <w:t>26909</w:t>
      </w:r>
      <w:r w:rsidRPr="00C83933">
        <w:rPr>
          <w:snapToGrid w:val="0"/>
          <w:sz w:val="28"/>
        </w:rPr>
        <w:t xml:space="preserve"> киян-учасників АТО в розмірі </w:t>
      </w:r>
      <w:r>
        <w:rPr>
          <w:snapToGrid w:val="0"/>
          <w:sz w:val="28"/>
        </w:rPr>
        <w:t>5,0</w:t>
      </w:r>
      <w:r w:rsidRPr="00C83933">
        <w:rPr>
          <w:snapToGrid w:val="0"/>
          <w:sz w:val="28"/>
        </w:rPr>
        <w:t xml:space="preserve"> тис. грн. </w:t>
      </w:r>
    </w:p>
    <w:p w:rsidR="00BC344D" w:rsidRDefault="00BC344D" w:rsidP="00BC344D">
      <w:pPr>
        <w:ind w:firstLine="720"/>
        <w:jc w:val="both"/>
        <w:rPr>
          <w:snapToGrid w:val="0"/>
          <w:sz w:val="28"/>
        </w:rPr>
      </w:pPr>
      <w:r>
        <w:rPr>
          <w:snapToGrid w:val="0"/>
          <w:sz w:val="28"/>
        </w:rPr>
        <w:t>За рахунок коштів міської цільової програми «Турбота. Назустріч киянам» здійснено видатки на компенсаційні виплати за пільговий проїзд окремих категорій громадян у сумі 1</w:t>
      </w:r>
      <w:r w:rsidR="005D6B87">
        <w:rPr>
          <w:snapToGrid w:val="0"/>
          <w:sz w:val="28"/>
        </w:rPr>
        <w:t> </w:t>
      </w:r>
      <w:r>
        <w:rPr>
          <w:snapToGrid w:val="0"/>
          <w:sz w:val="28"/>
        </w:rPr>
        <w:t>196</w:t>
      </w:r>
      <w:r w:rsidR="005D6B87">
        <w:rPr>
          <w:snapToGrid w:val="0"/>
          <w:sz w:val="28"/>
        </w:rPr>
        <w:t xml:space="preserve"> </w:t>
      </w:r>
      <w:r>
        <w:rPr>
          <w:snapToGrid w:val="0"/>
          <w:sz w:val="28"/>
        </w:rPr>
        <w:t>881,4 тис. грн, що у порівнянні з 2017 роком більше на 39,5%.</w:t>
      </w:r>
    </w:p>
    <w:p w:rsidR="00BC344D" w:rsidRPr="00A069DF" w:rsidRDefault="003C4183" w:rsidP="00BC344D">
      <w:pPr>
        <w:ind w:firstLine="720"/>
        <w:jc w:val="both"/>
        <w:rPr>
          <w:snapToGrid w:val="0"/>
          <w:sz w:val="28"/>
        </w:rPr>
      </w:pPr>
      <w:r>
        <w:rPr>
          <w:snapToGrid w:val="0"/>
          <w:sz w:val="28"/>
        </w:rPr>
        <w:t>Н</w:t>
      </w:r>
      <w:r w:rsidR="00BC344D">
        <w:rPr>
          <w:snapToGrid w:val="0"/>
          <w:sz w:val="28"/>
        </w:rPr>
        <w:t>а реалізацію громадського проекту «</w:t>
      </w:r>
      <w:r w:rsidR="00BC344D" w:rsidRPr="002F622C">
        <w:rPr>
          <w:snapToGrid w:val="0"/>
          <w:sz w:val="28"/>
        </w:rPr>
        <w:t>Соціальні</w:t>
      </w:r>
      <w:r w:rsidR="00BC344D">
        <w:rPr>
          <w:snapToGrid w:val="0"/>
          <w:sz w:val="28"/>
        </w:rPr>
        <w:t xml:space="preserve"> послуги денного догляду для дітей з тяжкими порушеннями розвитку» використано 399,9 тис. грн.</w:t>
      </w:r>
    </w:p>
    <w:p w:rsidR="00BC344D" w:rsidRDefault="00BC344D" w:rsidP="00BC344D">
      <w:pPr>
        <w:widowControl w:val="0"/>
        <w:ind w:firstLine="720"/>
        <w:jc w:val="both"/>
        <w:rPr>
          <w:snapToGrid w:val="0"/>
          <w:sz w:val="28"/>
        </w:rPr>
      </w:pPr>
      <w:r>
        <w:rPr>
          <w:snapToGrid w:val="0"/>
          <w:sz w:val="28"/>
        </w:rPr>
        <w:t>Протягом звітного періоду за рахунок субвенції з Державного бюджету України на виплату допомоги сім‘ям з дітьми, малозабезпеченим сім‘ям, особам, які не мають права на пенсію, особам з інвалідністю та дітям з інвалідністю використано 2</w:t>
      </w:r>
      <w:r w:rsidR="005D6B87">
        <w:rPr>
          <w:snapToGrid w:val="0"/>
          <w:sz w:val="28"/>
        </w:rPr>
        <w:t> </w:t>
      </w:r>
      <w:r>
        <w:rPr>
          <w:snapToGrid w:val="0"/>
          <w:sz w:val="28"/>
        </w:rPr>
        <w:t>304</w:t>
      </w:r>
      <w:r w:rsidR="005D6B87">
        <w:rPr>
          <w:snapToGrid w:val="0"/>
          <w:sz w:val="28"/>
        </w:rPr>
        <w:t xml:space="preserve"> </w:t>
      </w:r>
      <w:r>
        <w:rPr>
          <w:snapToGrid w:val="0"/>
          <w:sz w:val="28"/>
        </w:rPr>
        <w:t>385, 7 тис. грн, або 98,6%</w:t>
      </w:r>
      <w:r w:rsidRPr="005A560E">
        <w:rPr>
          <w:sz w:val="28"/>
          <w:szCs w:val="28"/>
        </w:rPr>
        <w:t xml:space="preserve"> річного плану</w:t>
      </w:r>
      <w:r>
        <w:rPr>
          <w:sz w:val="28"/>
          <w:szCs w:val="28"/>
        </w:rPr>
        <w:t>.</w:t>
      </w:r>
      <w:r>
        <w:rPr>
          <w:snapToGrid w:val="0"/>
          <w:sz w:val="28"/>
        </w:rPr>
        <w:t xml:space="preserve"> </w:t>
      </w:r>
    </w:p>
    <w:p w:rsidR="00BC344D" w:rsidRPr="00BC344D" w:rsidRDefault="00BC344D" w:rsidP="00BC344D">
      <w:pPr>
        <w:pStyle w:val="20"/>
        <w:spacing w:after="0" w:line="240" w:lineRule="auto"/>
        <w:ind w:firstLine="720"/>
        <w:jc w:val="both"/>
        <w:rPr>
          <w:snapToGrid w:val="0"/>
          <w:sz w:val="28"/>
          <w:szCs w:val="28"/>
          <w:lang w:eastAsia="ru-RU"/>
        </w:rPr>
      </w:pPr>
      <w:r w:rsidRPr="00BC344D">
        <w:rPr>
          <w:snapToGrid w:val="0"/>
          <w:sz w:val="28"/>
          <w:szCs w:val="28"/>
          <w:lang w:eastAsia="ru-RU"/>
        </w:rPr>
        <w:t xml:space="preserve">На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оплату послуг із здійснення патронату використано   </w:t>
      </w:r>
      <w:r w:rsidR="005D6B87">
        <w:rPr>
          <w:snapToGrid w:val="0"/>
          <w:sz w:val="28"/>
          <w:szCs w:val="28"/>
          <w:lang w:eastAsia="ru-RU"/>
        </w:rPr>
        <w:t xml:space="preserve">       </w:t>
      </w:r>
      <w:r w:rsidRPr="00BC344D">
        <w:rPr>
          <w:snapToGrid w:val="0"/>
          <w:sz w:val="28"/>
          <w:szCs w:val="28"/>
          <w:lang w:eastAsia="ru-RU"/>
        </w:rPr>
        <w:t xml:space="preserve">    </w:t>
      </w:r>
      <w:r w:rsidR="005D6B87">
        <w:rPr>
          <w:snapToGrid w:val="0"/>
          <w:sz w:val="28"/>
          <w:szCs w:val="28"/>
          <w:lang w:eastAsia="ru-RU"/>
        </w:rPr>
        <w:t xml:space="preserve">        </w:t>
      </w:r>
      <w:r w:rsidRPr="00BC344D">
        <w:rPr>
          <w:snapToGrid w:val="0"/>
          <w:sz w:val="28"/>
          <w:szCs w:val="28"/>
          <w:lang w:eastAsia="ru-RU"/>
        </w:rPr>
        <w:t xml:space="preserve">   12</w:t>
      </w:r>
      <w:r w:rsidR="005D6B87">
        <w:rPr>
          <w:snapToGrid w:val="0"/>
          <w:sz w:val="28"/>
          <w:szCs w:val="28"/>
          <w:lang w:eastAsia="ru-RU"/>
        </w:rPr>
        <w:t xml:space="preserve"> </w:t>
      </w:r>
      <w:r w:rsidRPr="00BC344D">
        <w:rPr>
          <w:snapToGrid w:val="0"/>
          <w:sz w:val="28"/>
          <w:szCs w:val="28"/>
          <w:lang w:eastAsia="ru-RU"/>
        </w:rPr>
        <w:t>692,7  тис. грн, або 95,8 % річного плану.</w:t>
      </w:r>
    </w:p>
    <w:p w:rsidR="00BC344D" w:rsidRPr="00BC344D" w:rsidRDefault="00BC344D" w:rsidP="00BC344D">
      <w:pPr>
        <w:pStyle w:val="20"/>
        <w:spacing w:after="0" w:line="240" w:lineRule="auto"/>
        <w:ind w:firstLine="720"/>
        <w:jc w:val="both"/>
        <w:rPr>
          <w:snapToGrid w:val="0"/>
          <w:sz w:val="28"/>
          <w:szCs w:val="28"/>
          <w:lang w:eastAsia="ru-RU"/>
        </w:rPr>
      </w:pPr>
      <w:r w:rsidRPr="00BC344D">
        <w:rPr>
          <w:snapToGrid w:val="0"/>
          <w:sz w:val="28"/>
          <w:szCs w:val="28"/>
          <w:lang w:eastAsia="ru-RU"/>
        </w:rPr>
        <w:t>За рахунок субвенцій з Державного бюджету України на виплату грошової компенсації для придбання житла  окремим категоріям населення відповідно до законодавства, зокрема сім’ям загиблих осіб та осіб з інвалідністю з числа учасників АТО та учасників бойових дій на території інших держав, використано 145</w:t>
      </w:r>
      <w:r w:rsidR="005D6B87">
        <w:rPr>
          <w:snapToGrid w:val="0"/>
          <w:sz w:val="28"/>
          <w:szCs w:val="28"/>
          <w:lang w:eastAsia="ru-RU"/>
        </w:rPr>
        <w:t xml:space="preserve"> </w:t>
      </w:r>
      <w:r w:rsidRPr="00BC344D">
        <w:rPr>
          <w:snapToGrid w:val="0"/>
          <w:sz w:val="28"/>
          <w:szCs w:val="28"/>
          <w:lang w:eastAsia="ru-RU"/>
        </w:rPr>
        <w:t>325,3 тис. грн, що більше на 62,7% у порівнянні з 2017 роком.</w:t>
      </w:r>
    </w:p>
    <w:p w:rsidR="00AD7849" w:rsidRDefault="009A3E8C" w:rsidP="00066271">
      <w:pPr>
        <w:suppressAutoHyphens/>
        <w:ind w:right="57"/>
        <w:jc w:val="both"/>
        <w:rPr>
          <w:color w:val="000000"/>
          <w:sz w:val="28"/>
          <w:szCs w:val="20"/>
        </w:rPr>
      </w:pPr>
      <w:r>
        <w:rPr>
          <w:noProof/>
          <w:sz w:val="28"/>
          <w:lang w:val="ru-RU"/>
        </w:rPr>
        <w:drawing>
          <wp:inline distT="0" distB="0" distL="0" distR="0" wp14:anchorId="3813E975" wp14:editId="6EF01102">
            <wp:extent cx="6557010" cy="32988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0A6C69">
        <w:rPr>
          <w:snapToGrid w:val="0"/>
          <w:sz w:val="28"/>
        </w:rPr>
        <w:t xml:space="preserve">          </w:t>
      </w:r>
      <w:r w:rsidR="00AD7849">
        <w:rPr>
          <w:color w:val="000000"/>
          <w:sz w:val="28"/>
          <w:szCs w:val="20"/>
        </w:rPr>
        <w:t>За результатами контрольних заходів у 2018 році виявнено такі недоліки:</w:t>
      </w:r>
    </w:p>
    <w:p w:rsidR="0047518A" w:rsidRPr="0047518A" w:rsidRDefault="0047518A" w:rsidP="0047518A">
      <w:pPr>
        <w:pStyle w:val="afd"/>
        <w:numPr>
          <w:ilvl w:val="0"/>
          <w:numId w:val="31"/>
        </w:numPr>
        <w:suppressAutoHyphens/>
        <w:ind w:left="0" w:right="57" w:firstLine="709"/>
        <w:jc w:val="both"/>
        <w:rPr>
          <w:rFonts w:ascii="Times New Roman" w:hAnsi="Times New Roman"/>
          <w:sz w:val="28"/>
          <w:szCs w:val="28"/>
          <w:lang w:val="uk-UA"/>
        </w:rPr>
      </w:pPr>
      <w:r w:rsidRPr="0047518A">
        <w:rPr>
          <w:rFonts w:ascii="Times New Roman" w:hAnsi="Times New Roman"/>
          <w:sz w:val="28"/>
          <w:szCs w:val="28"/>
          <w:lang w:val="uk-UA"/>
        </w:rPr>
        <w:lastRenderedPageBreak/>
        <w:t xml:space="preserve">Департаментом соціальної політики у договорах про надання соціальних послуг чітко не визначено детальну інформацію щодо обсягу, періодичності, змісту та якості соціальних послуг, їх тривалості та строків надання, відсутній розрахунок вартості послуг, що призвело до неефективного витрачання коштів з ризиком потенційних втрат на суму 676,16 тис. </w:t>
      </w:r>
      <w:r w:rsidR="00CF6EAB">
        <w:rPr>
          <w:rFonts w:ascii="Times New Roman" w:hAnsi="Times New Roman"/>
          <w:sz w:val="28"/>
          <w:szCs w:val="28"/>
          <w:lang w:val="uk-UA"/>
        </w:rPr>
        <w:t>грн;</w:t>
      </w:r>
    </w:p>
    <w:p w:rsidR="0047518A" w:rsidRPr="0047518A" w:rsidRDefault="0047518A" w:rsidP="0047518A">
      <w:pPr>
        <w:pStyle w:val="afd"/>
        <w:numPr>
          <w:ilvl w:val="0"/>
          <w:numId w:val="31"/>
        </w:numPr>
        <w:suppressAutoHyphens/>
        <w:ind w:left="0" w:right="57" w:firstLine="709"/>
        <w:jc w:val="both"/>
        <w:rPr>
          <w:rFonts w:ascii="Times New Roman" w:hAnsi="Times New Roman"/>
          <w:sz w:val="28"/>
          <w:szCs w:val="28"/>
        </w:rPr>
      </w:pPr>
      <w:r>
        <w:rPr>
          <w:rFonts w:ascii="Times New Roman" w:hAnsi="Times New Roman"/>
          <w:sz w:val="28"/>
          <w:szCs w:val="28"/>
          <w:lang w:val="uk-UA"/>
        </w:rPr>
        <w:t>з</w:t>
      </w:r>
      <w:r w:rsidRPr="0047518A">
        <w:rPr>
          <w:rFonts w:ascii="Times New Roman" w:hAnsi="Times New Roman"/>
          <w:sz w:val="28"/>
          <w:szCs w:val="28"/>
          <w:lang w:val="uk-UA"/>
        </w:rPr>
        <w:t>акуп</w:t>
      </w:r>
      <w:r>
        <w:rPr>
          <w:rFonts w:ascii="Times New Roman" w:hAnsi="Times New Roman"/>
          <w:sz w:val="28"/>
          <w:szCs w:val="28"/>
          <w:lang w:val="uk-UA"/>
        </w:rPr>
        <w:t>івля</w:t>
      </w:r>
      <w:r w:rsidRPr="0047518A">
        <w:rPr>
          <w:rFonts w:ascii="Times New Roman" w:hAnsi="Times New Roman"/>
          <w:sz w:val="28"/>
          <w:szCs w:val="28"/>
          <w:lang w:val="uk-UA"/>
        </w:rPr>
        <w:t xml:space="preserve"> технічн</w:t>
      </w:r>
      <w:r>
        <w:rPr>
          <w:rFonts w:ascii="Times New Roman" w:hAnsi="Times New Roman"/>
          <w:sz w:val="28"/>
          <w:szCs w:val="28"/>
          <w:lang w:val="uk-UA"/>
        </w:rPr>
        <w:t>их та інших</w:t>
      </w:r>
      <w:r w:rsidRPr="0047518A">
        <w:rPr>
          <w:rFonts w:ascii="Times New Roman" w:hAnsi="Times New Roman"/>
          <w:sz w:val="28"/>
          <w:szCs w:val="28"/>
          <w:lang w:val="uk-UA"/>
        </w:rPr>
        <w:t xml:space="preserve"> засобів реабілітації, які тривалий час знаходяться на відповідальному зберіганні</w:t>
      </w:r>
      <w:r w:rsidRPr="0047518A">
        <w:rPr>
          <w:rFonts w:ascii="Times New Roman" w:hAnsi="Times New Roman"/>
          <w:sz w:val="28"/>
          <w:szCs w:val="28"/>
        </w:rPr>
        <w:t xml:space="preserve"> та не </w:t>
      </w:r>
      <w:r w:rsidRPr="0047518A">
        <w:rPr>
          <w:rFonts w:ascii="Times New Roman" w:hAnsi="Times New Roman"/>
          <w:spacing w:val="-4"/>
          <w:sz w:val="28"/>
          <w:szCs w:val="28"/>
        </w:rPr>
        <w:t xml:space="preserve">використовуються, </w:t>
      </w:r>
      <w:r w:rsidRPr="0047518A">
        <w:rPr>
          <w:rFonts w:ascii="Times New Roman" w:hAnsi="Times New Roman"/>
          <w:sz w:val="28"/>
          <w:szCs w:val="28"/>
        </w:rPr>
        <w:t xml:space="preserve">що призвело до неефективного використання </w:t>
      </w:r>
      <w:r w:rsidRPr="0047518A">
        <w:rPr>
          <w:rFonts w:ascii="Times New Roman" w:hAnsi="Times New Roman"/>
          <w:spacing w:val="-3"/>
          <w:sz w:val="28"/>
          <w:szCs w:val="28"/>
        </w:rPr>
        <w:t xml:space="preserve">бюджетних </w:t>
      </w:r>
      <w:r w:rsidRPr="0047518A">
        <w:rPr>
          <w:rFonts w:ascii="Times New Roman" w:hAnsi="Times New Roman"/>
          <w:spacing w:val="-4"/>
          <w:sz w:val="28"/>
          <w:szCs w:val="28"/>
        </w:rPr>
        <w:t xml:space="preserve">коштів </w:t>
      </w:r>
      <w:r w:rsidRPr="0047518A">
        <w:rPr>
          <w:rFonts w:ascii="Times New Roman" w:hAnsi="Times New Roman"/>
          <w:sz w:val="28"/>
          <w:szCs w:val="28"/>
        </w:rPr>
        <w:t xml:space="preserve">з потенційними втратами </w:t>
      </w:r>
      <w:r w:rsidRPr="0047518A">
        <w:rPr>
          <w:rFonts w:ascii="Times New Roman" w:hAnsi="Times New Roman"/>
          <w:spacing w:val="-4"/>
          <w:sz w:val="28"/>
          <w:szCs w:val="28"/>
        </w:rPr>
        <w:t xml:space="preserve">розрахунково </w:t>
      </w:r>
      <w:r w:rsidRPr="0047518A">
        <w:rPr>
          <w:rFonts w:ascii="Times New Roman" w:hAnsi="Times New Roman"/>
          <w:sz w:val="28"/>
          <w:szCs w:val="28"/>
        </w:rPr>
        <w:t xml:space="preserve">на </w:t>
      </w:r>
      <w:r w:rsidRPr="0047518A">
        <w:rPr>
          <w:rFonts w:ascii="Times New Roman" w:hAnsi="Times New Roman"/>
          <w:spacing w:val="-3"/>
          <w:sz w:val="28"/>
          <w:szCs w:val="28"/>
        </w:rPr>
        <w:t xml:space="preserve">суму </w:t>
      </w:r>
      <w:r w:rsidRPr="0047518A">
        <w:rPr>
          <w:rFonts w:ascii="Times New Roman" w:hAnsi="Times New Roman"/>
          <w:sz w:val="28"/>
          <w:szCs w:val="28"/>
        </w:rPr>
        <w:t>2367,89 тис.</w:t>
      </w:r>
      <w:r w:rsidRPr="0047518A">
        <w:rPr>
          <w:rFonts w:ascii="Times New Roman" w:hAnsi="Times New Roman"/>
          <w:spacing w:val="1"/>
          <w:sz w:val="28"/>
          <w:szCs w:val="28"/>
        </w:rPr>
        <w:t xml:space="preserve"> </w:t>
      </w:r>
      <w:r w:rsidRPr="0047518A">
        <w:rPr>
          <w:rFonts w:ascii="Times New Roman" w:hAnsi="Times New Roman"/>
          <w:sz w:val="28"/>
          <w:szCs w:val="28"/>
        </w:rPr>
        <w:t>грн.</w:t>
      </w:r>
    </w:p>
    <w:p w:rsidR="0047518A" w:rsidRPr="0047518A" w:rsidRDefault="0047518A" w:rsidP="00AD7849">
      <w:pPr>
        <w:suppressAutoHyphens/>
        <w:ind w:right="57" w:firstLine="709"/>
        <w:jc w:val="both"/>
        <w:rPr>
          <w:sz w:val="28"/>
          <w:szCs w:val="28"/>
          <w:lang w:val="ru-RU"/>
        </w:rPr>
      </w:pPr>
    </w:p>
    <w:p w:rsidR="00632D9E" w:rsidRDefault="000A6C69" w:rsidP="00AD7849">
      <w:pPr>
        <w:widowControl w:val="0"/>
        <w:tabs>
          <w:tab w:val="left" w:pos="0"/>
          <w:tab w:val="left" w:pos="5954"/>
        </w:tabs>
        <w:ind w:right="-426"/>
        <w:jc w:val="center"/>
        <w:rPr>
          <w:b/>
          <w:sz w:val="28"/>
          <w:szCs w:val="28"/>
          <w:lang w:eastAsia="x-none"/>
        </w:rPr>
      </w:pPr>
      <w:r w:rsidRPr="000A6C69">
        <w:rPr>
          <w:b/>
          <w:snapToGrid w:val="0"/>
          <w:sz w:val="28"/>
        </w:rPr>
        <w:t>Со</w:t>
      </w:r>
      <w:r w:rsidR="00632D9E" w:rsidRPr="00086086">
        <w:rPr>
          <w:b/>
          <w:sz w:val="28"/>
          <w:szCs w:val="28"/>
          <w:lang w:eastAsia="x-none"/>
        </w:rPr>
        <w:t>ціальні програми у галузі сім’ї, дітей та молоді</w:t>
      </w:r>
    </w:p>
    <w:p w:rsidR="002A5558" w:rsidRPr="00652D03" w:rsidRDefault="002A5558" w:rsidP="002A5558">
      <w:pPr>
        <w:ind w:firstLine="709"/>
        <w:jc w:val="both"/>
      </w:pPr>
      <w:r w:rsidRPr="00652D03">
        <w:rPr>
          <w:sz w:val="28"/>
          <w:szCs w:val="28"/>
        </w:rPr>
        <w:t xml:space="preserve">Загальний обсяг видатків бюджету м. Києва по галузі «Соціальні програми з питань сім’ї, дітей та молоді» за 2018 рік склав 229 399,8 тис. грн </w:t>
      </w:r>
      <w:r w:rsidRPr="00652D03">
        <w:rPr>
          <w:sz w:val="28"/>
          <w:szCs w:val="28"/>
          <w:lang w:eastAsia="ar-SA"/>
        </w:rPr>
        <w:t>(97,0% до плану)</w:t>
      </w:r>
      <w:r w:rsidRPr="00652D03">
        <w:rPr>
          <w:sz w:val="28"/>
          <w:szCs w:val="28"/>
        </w:rPr>
        <w:t>, що на 26,2% або на 47 616,5 тис. грн перевищує аналогічний показник 2017 року.</w:t>
      </w:r>
      <w:r w:rsidRPr="00652D03">
        <w:t xml:space="preserve"> </w:t>
      </w:r>
    </w:p>
    <w:p w:rsidR="002A5558" w:rsidRPr="009C3D23" w:rsidRDefault="002A5558" w:rsidP="002A5558">
      <w:pPr>
        <w:ind w:firstLine="567"/>
        <w:jc w:val="center"/>
        <w:rPr>
          <w:b/>
        </w:rPr>
      </w:pPr>
    </w:p>
    <w:p w:rsidR="002A5558" w:rsidRPr="009C3D23" w:rsidRDefault="002A5558" w:rsidP="002A5558">
      <w:pPr>
        <w:jc w:val="center"/>
        <w:rPr>
          <w:b/>
        </w:rPr>
      </w:pPr>
      <w:r w:rsidRPr="009C3D23">
        <w:rPr>
          <w:b/>
        </w:rPr>
        <w:t>Видатки бюджету міста Києва по загальному фонду на соціальні програми з питань сім’ї, дітей та молоді за 2017 - 2018 роки (тис. грн)</w:t>
      </w:r>
    </w:p>
    <w:p w:rsidR="002A5558" w:rsidRPr="00652D03" w:rsidRDefault="009A3E8C" w:rsidP="002A5558">
      <w:pPr>
        <w:pStyle w:val="a5"/>
        <w:ind w:firstLine="0"/>
      </w:pPr>
      <w:r>
        <w:rPr>
          <w:noProof/>
          <w:lang w:val="ru-RU"/>
        </w:rPr>
        <w:drawing>
          <wp:anchor distT="0" distB="0" distL="114300" distR="114300" simplePos="0" relativeHeight="251658752" behindDoc="0" locked="0" layoutInCell="1" allowOverlap="1">
            <wp:simplePos x="0" y="0"/>
            <wp:positionH relativeFrom="column">
              <wp:posOffset>647700</wp:posOffset>
            </wp:positionH>
            <wp:positionV relativeFrom="paragraph">
              <wp:posOffset>123190</wp:posOffset>
            </wp:positionV>
            <wp:extent cx="4501515" cy="843280"/>
            <wp:effectExtent l="0" t="635" r="4445" b="3810"/>
            <wp:wrapSquare wrapText="right"/>
            <wp:docPr id="2513" name="Объект 8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2A5558" w:rsidRPr="00652D03" w:rsidRDefault="002A5558" w:rsidP="002A5558">
      <w:pPr>
        <w:pStyle w:val="a5"/>
        <w:ind w:left="567" w:firstLine="567"/>
      </w:pPr>
    </w:p>
    <w:p w:rsidR="002A5558" w:rsidRPr="00652D03" w:rsidRDefault="002A5558" w:rsidP="002A5558">
      <w:pPr>
        <w:ind w:firstLine="567"/>
        <w:jc w:val="both"/>
        <w:rPr>
          <w:sz w:val="28"/>
          <w:szCs w:val="20"/>
        </w:rPr>
      </w:pPr>
    </w:p>
    <w:p w:rsidR="002A5558" w:rsidRPr="00652D03" w:rsidRDefault="002A5558" w:rsidP="002A5558">
      <w:pPr>
        <w:ind w:firstLine="567"/>
        <w:jc w:val="both"/>
        <w:rPr>
          <w:sz w:val="28"/>
          <w:szCs w:val="20"/>
        </w:rPr>
      </w:pPr>
    </w:p>
    <w:p w:rsidR="002A5558" w:rsidRPr="00652D03" w:rsidRDefault="002A5558" w:rsidP="002A5558">
      <w:pPr>
        <w:ind w:firstLine="567"/>
        <w:jc w:val="both"/>
        <w:rPr>
          <w:sz w:val="28"/>
          <w:szCs w:val="20"/>
        </w:rPr>
      </w:pPr>
    </w:p>
    <w:p w:rsidR="003F4885" w:rsidRDefault="003F4885" w:rsidP="002A5558">
      <w:pPr>
        <w:ind w:firstLine="567"/>
        <w:jc w:val="both"/>
        <w:rPr>
          <w:sz w:val="28"/>
          <w:szCs w:val="20"/>
        </w:rPr>
      </w:pPr>
    </w:p>
    <w:p w:rsidR="002A5558" w:rsidRPr="00652D03" w:rsidRDefault="002A5558" w:rsidP="008277C8">
      <w:pPr>
        <w:ind w:firstLine="709"/>
        <w:jc w:val="both"/>
        <w:rPr>
          <w:sz w:val="28"/>
          <w:szCs w:val="20"/>
        </w:rPr>
      </w:pPr>
      <w:r w:rsidRPr="00652D03">
        <w:rPr>
          <w:sz w:val="28"/>
          <w:szCs w:val="20"/>
        </w:rPr>
        <w:t xml:space="preserve">На утримання 11 центрів соціальних служб для сім’ї, дітей та молоді, якими протягом 2018 року надано </w:t>
      </w:r>
      <w:r w:rsidRPr="00652D03">
        <w:rPr>
          <w:sz w:val="28"/>
          <w:szCs w:val="20"/>
          <w:lang w:val="ru-RU"/>
        </w:rPr>
        <w:t>382</w:t>
      </w:r>
      <w:r w:rsidRPr="00652D03">
        <w:rPr>
          <w:sz w:val="28"/>
          <w:szCs w:val="20"/>
        </w:rPr>
        <w:t> </w:t>
      </w:r>
      <w:r w:rsidRPr="00652D03">
        <w:rPr>
          <w:sz w:val="28"/>
          <w:szCs w:val="20"/>
          <w:lang w:val="ru-RU"/>
        </w:rPr>
        <w:t>579</w:t>
      </w:r>
      <w:r w:rsidRPr="00652D03">
        <w:rPr>
          <w:sz w:val="28"/>
          <w:szCs w:val="20"/>
        </w:rPr>
        <w:t xml:space="preserve"> соціальних послуг 1</w:t>
      </w:r>
      <w:r w:rsidRPr="00652D03">
        <w:rPr>
          <w:sz w:val="28"/>
          <w:szCs w:val="20"/>
          <w:lang w:val="ru-RU"/>
        </w:rPr>
        <w:t>45</w:t>
      </w:r>
      <w:r w:rsidRPr="00652D03">
        <w:rPr>
          <w:sz w:val="28"/>
          <w:szCs w:val="20"/>
        </w:rPr>
        <w:t> </w:t>
      </w:r>
      <w:r w:rsidRPr="00652D03">
        <w:rPr>
          <w:sz w:val="28"/>
          <w:szCs w:val="20"/>
          <w:lang w:val="ru-RU"/>
        </w:rPr>
        <w:t>659</w:t>
      </w:r>
      <w:r w:rsidRPr="00652D03">
        <w:rPr>
          <w:sz w:val="28"/>
          <w:szCs w:val="20"/>
        </w:rPr>
        <w:t xml:space="preserve"> відвідувачам та реалізацію центрами соціальних служб для сім’ї, дітей та молоді 1</w:t>
      </w:r>
      <w:r w:rsidRPr="00652D03">
        <w:rPr>
          <w:sz w:val="28"/>
          <w:szCs w:val="20"/>
          <w:lang w:val="ru-RU"/>
        </w:rPr>
        <w:t>34</w:t>
      </w:r>
      <w:r w:rsidRPr="00652D03">
        <w:rPr>
          <w:sz w:val="28"/>
          <w:szCs w:val="20"/>
        </w:rPr>
        <w:t xml:space="preserve"> соціальних програм та заходів для 1</w:t>
      </w:r>
      <w:r w:rsidRPr="00652D03">
        <w:rPr>
          <w:sz w:val="28"/>
          <w:szCs w:val="20"/>
          <w:lang w:val="ru-RU"/>
        </w:rPr>
        <w:t>29</w:t>
      </w:r>
      <w:r>
        <w:rPr>
          <w:sz w:val="28"/>
          <w:szCs w:val="20"/>
          <w:lang w:val="en-US"/>
        </w:rPr>
        <w:t> </w:t>
      </w:r>
      <w:r w:rsidRPr="00652D03">
        <w:rPr>
          <w:sz w:val="28"/>
          <w:szCs w:val="20"/>
          <w:lang w:val="ru-RU"/>
        </w:rPr>
        <w:t>186</w:t>
      </w:r>
      <w:r w:rsidRPr="00652D03">
        <w:rPr>
          <w:sz w:val="28"/>
          <w:szCs w:val="20"/>
        </w:rPr>
        <w:t xml:space="preserve"> учасників використано </w:t>
      </w:r>
      <w:r w:rsidRPr="003F4885">
        <w:rPr>
          <w:sz w:val="28"/>
          <w:szCs w:val="20"/>
        </w:rPr>
        <w:t>42 562,8 тис. грн</w:t>
      </w:r>
      <w:r w:rsidRPr="00652D03">
        <w:rPr>
          <w:sz w:val="28"/>
          <w:szCs w:val="20"/>
        </w:rPr>
        <w:t xml:space="preserve">, </w:t>
      </w:r>
      <w:r w:rsidRPr="00652D03">
        <w:rPr>
          <w:sz w:val="28"/>
          <w:szCs w:val="28"/>
        </w:rPr>
        <w:t>що більше на 3 957,4 тис. грн або на 10,3%  порівняно з 201</w:t>
      </w:r>
      <w:r w:rsidR="008079EE">
        <w:rPr>
          <w:sz w:val="28"/>
          <w:szCs w:val="28"/>
        </w:rPr>
        <w:t>7</w:t>
      </w:r>
      <w:r w:rsidRPr="00652D03">
        <w:rPr>
          <w:sz w:val="28"/>
          <w:szCs w:val="28"/>
        </w:rPr>
        <w:t xml:space="preserve"> роком. </w:t>
      </w:r>
      <w:r w:rsidR="008079EE">
        <w:rPr>
          <w:sz w:val="28"/>
          <w:szCs w:val="28"/>
        </w:rPr>
        <w:t>У</w:t>
      </w:r>
      <w:r w:rsidRPr="00652D03">
        <w:rPr>
          <w:sz w:val="28"/>
          <w:szCs w:val="28"/>
        </w:rPr>
        <w:t xml:space="preserve"> порівнянні з аналогічним періодом минулого року </w:t>
      </w:r>
      <w:r w:rsidRPr="00652D03">
        <w:rPr>
          <w:sz w:val="28"/>
          <w:szCs w:val="20"/>
        </w:rPr>
        <w:t xml:space="preserve">кількість наданих </w:t>
      </w:r>
      <w:r w:rsidRPr="00652D03">
        <w:rPr>
          <w:sz w:val="28"/>
          <w:szCs w:val="28"/>
        </w:rPr>
        <w:t xml:space="preserve">соціальних послуг збільшилась на </w:t>
      </w:r>
      <w:r w:rsidRPr="00652D03">
        <w:rPr>
          <w:sz w:val="28"/>
          <w:szCs w:val="28"/>
          <w:lang w:val="ru-RU"/>
        </w:rPr>
        <w:t>30</w:t>
      </w:r>
      <w:r w:rsidRPr="00652D03">
        <w:rPr>
          <w:sz w:val="28"/>
          <w:szCs w:val="28"/>
        </w:rPr>
        <w:t> </w:t>
      </w:r>
      <w:r w:rsidRPr="00652D03">
        <w:rPr>
          <w:sz w:val="28"/>
          <w:szCs w:val="28"/>
          <w:lang w:val="ru-RU"/>
        </w:rPr>
        <w:t>204</w:t>
      </w:r>
      <w:r w:rsidRPr="00652D03">
        <w:rPr>
          <w:sz w:val="28"/>
          <w:szCs w:val="20"/>
        </w:rPr>
        <w:t>.</w:t>
      </w:r>
    </w:p>
    <w:p w:rsidR="002A5558" w:rsidRPr="0091648D" w:rsidRDefault="002A5558" w:rsidP="002A5558">
      <w:pPr>
        <w:ind w:firstLine="709"/>
        <w:jc w:val="both"/>
        <w:rPr>
          <w:sz w:val="28"/>
          <w:szCs w:val="28"/>
        </w:rPr>
      </w:pPr>
      <w:r w:rsidRPr="00652D03">
        <w:rPr>
          <w:sz w:val="28"/>
          <w:szCs w:val="20"/>
        </w:rPr>
        <w:t xml:space="preserve">Протягом </w:t>
      </w:r>
      <w:r w:rsidR="00534FB6">
        <w:rPr>
          <w:sz w:val="28"/>
          <w:szCs w:val="20"/>
        </w:rPr>
        <w:t>звітного</w:t>
      </w:r>
      <w:r w:rsidRPr="00652D03">
        <w:rPr>
          <w:sz w:val="28"/>
          <w:szCs w:val="20"/>
        </w:rPr>
        <w:t xml:space="preserve"> року на реалізацію </w:t>
      </w:r>
      <w:r>
        <w:rPr>
          <w:sz w:val="28"/>
          <w:szCs w:val="20"/>
        </w:rPr>
        <w:t>6</w:t>
      </w:r>
      <w:r w:rsidRPr="00652D03">
        <w:rPr>
          <w:sz w:val="28"/>
          <w:szCs w:val="20"/>
          <w:lang w:val="ru-RU"/>
        </w:rPr>
        <w:t>93</w:t>
      </w:r>
      <w:r w:rsidRPr="00652D03">
        <w:rPr>
          <w:sz w:val="28"/>
          <w:szCs w:val="20"/>
        </w:rPr>
        <w:t xml:space="preserve"> молодіжних заходів</w:t>
      </w:r>
      <w:r>
        <w:rPr>
          <w:sz w:val="28"/>
          <w:szCs w:val="20"/>
        </w:rPr>
        <w:t>,</w:t>
      </w:r>
      <w:r w:rsidRPr="00652D03">
        <w:rPr>
          <w:sz w:val="28"/>
          <w:szCs w:val="20"/>
        </w:rPr>
        <w:t xml:space="preserve"> </w:t>
      </w:r>
      <w:r w:rsidRPr="00C85D72">
        <w:rPr>
          <w:sz w:val="28"/>
          <w:szCs w:val="28"/>
        </w:rPr>
        <w:t>в тому числі Київ</w:t>
      </w:r>
      <w:r>
        <w:rPr>
          <w:sz w:val="28"/>
          <w:szCs w:val="28"/>
        </w:rPr>
        <w:t>ським молодіжним центром</w:t>
      </w:r>
      <w:r w:rsidRPr="00652D03">
        <w:rPr>
          <w:sz w:val="28"/>
          <w:szCs w:val="20"/>
        </w:rPr>
        <w:t xml:space="preserve"> </w:t>
      </w:r>
      <w:r>
        <w:rPr>
          <w:sz w:val="28"/>
          <w:szCs w:val="20"/>
        </w:rPr>
        <w:t xml:space="preserve"> </w:t>
      </w:r>
      <w:r w:rsidRPr="00652D03">
        <w:rPr>
          <w:sz w:val="28"/>
          <w:szCs w:val="20"/>
        </w:rPr>
        <w:t>(проведення студентської ліги сміху 2018, молодіжного фестивалю «Київські Кручі», «Засідання інтелектуального клубу «Квіз Чіз»»,  патріотичної вишкіл гр</w:t>
      </w:r>
      <w:r>
        <w:rPr>
          <w:sz w:val="28"/>
          <w:szCs w:val="20"/>
        </w:rPr>
        <w:t>и</w:t>
      </w:r>
      <w:r w:rsidRPr="00652D03">
        <w:rPr>
          <w:sz w:val="28"/>
          <w:szCs w:val="20"/>
        </w:rPr>
        <w:t xml:space="preserve"> «Козак-Квест», молодіжний етнофестиваль «Зберемося роде»</w:t>
      </w:r>
      <w:r w:rsidRPr="00DD543D">
        <w:rPr>
          <w:sz w:val="28"/>
          <w:szCs w:val="20"/>
        </w:rPr>
        <w:t xml:space="preserve"> </w:t>
      </w:r>
      <w:r>
        <w:rPr>
          <w:sz w:val="28"/>
          <w:szCs w:val="20"/>
        </w:rPr>
        <w:t>та інших</w:t>
      </w:r>
      <w:r w:rsidRPr="00652D03">
        <w:rPr>
          <w:sz w:val="28"/>
          <w:szCs w:val="20"/>
        </w:rPr>
        <w:t xml:space="preserve">), в яких прийняли участь </w:t>
      </w:r>
      <w:r>
        <w:rPr>
          <w:sz w:val="28"/>
          <w:szCs w:val="20"/>
        </w:rPr>
        <w:t>426</w:t>
      </w:r>
      <w:r w:rsidRPr="00652D03">
        <w:rPr>
          <w:sz w:val="28"/>
          <w:szCs w:val="20"/>
        </w:rPr>
        <w:t> 742 особ</w:t>
      </w:r>
      <w:r>
        <w:rPr>
          <w:sz w:val="28"/>
          <w:szCs w:val="20"/>
        </w:rPr>
        <w:t>и</w:t>
      </w:r>
      <w:r w:rsidRPr="00652D03">
        <w:rPr>
          <w:sz w:val="28"/>
          <w:szCs w:val="20"/>
        </w:rPr>
        <w:t xml:space="preserve"> використано </w:t>
      </w:r>
      <w:r w:rsidRPr="003F4885">
        <w:rPr>
          <w:sz w:val="28"/>
          <w:szCs w:val="20"/>
        </w:rPr>
        <w:t>29 613,3 тис. грн</w:t>
      </w:r>
      <w:r w:rsidRPr="00652D03">
        <w:rPr>
          <w:sz w:val="28"/>
          <w:szCs w:val="20"/>
        </w:rPr>
        <w:t xml:space="preserve">, </w:t>
      </w:r>
      <w:r>
        <w:rPr>
          <w:sz w:val="28"/>
          <w:szCs w:val="28"/>
        </w:rPr>
        <w:t xml:space="preserve"> </w:t>
      </w:r>
      <w:r w:rsidRPr="00652D03">
        <w:rPr>
          <w:sz w:val="28"/>
          <w:szCs w:val="20"/>
        </w:rPr>
        <w:t>що у порівнянні з</w:t>
      </w:r>
      <w:r w:rsidRPr="00652D03">
        <w:rPr>
          <w:sz w:val="28"/>
          <w:szCs w:val="28"/>
        </w:rPr>
        <w:t xml:space="preserve"> аналогічним періодом минулого року більше на </w:t>
      </w:r>
      <w:r>
        <w:rPr>
          <w:sz w:val="28"/>
          <w:szCs w:val="28"/>
        </w:rPr>
        <w:t>10</w:t>
      </w:r>
      <w:r w:rsidRPr="00652D03">
        <w:rPr>
          <w:sz w:val="28"/>
          <w:szCs w:val="28"/>
        </w:rPr>
        <w:t> </w:t>
      </w:r>
      <w:r>
        <w:rPr>
          <w:sz w:val="28"/>
          <w:szCs w:val="28"/>
        </w:rPr>
        <w:t>974</w:t>
      </w:r>
      <w:r w:rsidRPr="00652D03">
        <w:rPr>
          <w:sz w:val="28"/>
          <w:szCs w:val="28"/>
        </w:rPr>
        <w:t>,</w:t>
      </w:r>
      <w:r>
        <w:rPr>
          <w:sz w:val="28"/>
          <w:szCs w:val="28"/>
        </w:rPr>
        <w:t>8</w:t>
      </w:r>
      <w:r w:rsidRPr="00652D03">
        <w:rPr>
          <w:sz w:val="28"/>
          <w:szCs w:val="28"/>
        </w:rPr>
        <w:t xml:space="preserve"> тис. грн, або на </w:t>
      </w:r>
      <w:r>
        <w:rPr>
          <w:sz w:val="28"/>
          <w:szCs w:val="28"/>
        </w:rPr>
        <w:t>58</w:t>
      </w:r>
      <w:r w:rsidRPr="00652D03">
        <w:rPr>
          <w:sz w:val="28"/>
          <w:szCs w:val="28"/>
        </w:rPr>
        <w:t>,</w:t>
      </w:r>
      <w:r>
        <w:rPr>
          <w:sz w:val="28"/>
          <w:szCs w:val="28"/>
        </w:rPr>
        <w:t>9</w:t>
      </w:r>
      <w:r w:rsidRPr="00652D03">
        <w:rPr>
          <w:sz w:val="28"/>
          <w:szCs w:val="28"/>
        </w:rPr>
        <w:t>%.</w:t>
      </w:r>
    </w:p>
    <w:p w:rsidR="002A5558" w:rsidRPr="00652D03" w:rsidRDefault="002A5558" w:rsidP="002A5558">
      <w:pPr>
        <w:ind w:firstLine="709"/>
        <w:jc w:val="both"/>
        <w:rPr>
          <w:sz w:val="28"/>
          <w:szCs w:val="28"/>
        </w:rPr>
      </w:pPr>
      <w:r w:rsidRPr="005A6DC3">
        <w:rPr>
          <w:sz w:val="28"/>
          <w:szCs w:val="28"/>
        </w:rPr>
        <w:t>З метою формування сімейних цінностей та протидії насильству в сім</w:t>
      </w:r>
      <w:r w:rsidRPr="005A6DC3">
        <w:rPr>
          <w:sz w:val="28"/>
          <w:szCs w:val="28"/>
          <w:lang w:val="ru-RU"/>
        </w:rPr>
        <w:t>’ї проведено</w:t>
      </w:r>
      <w:r w:rsidRPr="005A6DC3">
        <w:rPr>
          <w:sz w:val="28"/>
          <w:szCs w:val="28"/>
        </w:rPr>
        <w:t xml:space="preserve"> 90 заходів, якими охоплено 57 039  учасників, на що спрямовано </w:t>
      </w:r>
      <w:r w:rsidRPr="003F4885">
        <w:rPr>
          <w:sz w:val="28"/>
          <w:szCs w:val="28"/>
        </w:rPr>
        <w:t>5 803,3 тис. грн</w:t>
      </w:r>
      <w:r w:rsidRPr="005A6DC3">
        <w:rPr>
          <w:sz w:val="28"/>
          <w:szCs w:val="28"/>
        </w:rPr>
        <w:t xml:space="preserve">, що на 498,0 тис. грн більше у порівнянні з </w:t>
      </w:r>
      <w:r w:rsidR="00123E3D">
        <w:rPr>
          <w:sz w:val="28"/>
          <w:szCs w:val="28"/>
        </w:rPr>
        <w:t xml:space="preserve">2017 </w:t>
      </w:r>
      <w:r w:rsidRPr="005A6DC3">
        <w:rPr>
          <w:sz w:val="28"/>
          <w:szCs w:val="28"/>
        </w:rPr>
        <w:t>рок</w:t>
      </w:r>
      <w:r w:rsidR="00123E3D">
        <w:rPr>
          <w:sz w:val="28"/>
          <w:szCs w:val="28"/>
        </w:rPr>
        <w:t>ом</w:t>
      </w:r>
      <w:r w:rsidRPr="005A6DC3">
        <w:rPr>
          <w:sz w:val="28"/>
          <w:szCs w:val="28"/>
        </w:rPr>
        <w:t>.</w:t>
      </w:r>
    </w:p>
    <w:p w:rsidR="002A5558" w:rsidRPr="00652D03" w:rsidRDefault="002A5558" w:rsidP="002A5558">
      <w:pPr>
        <w:ind w:firstLine="709"/>
        <w:jc w:val="both"/>
        <w:rPr>
          <w:sz w:val="28"/>
          <w:szCs w:val="20"/>
          <w:lang w:eastAsia="uk-UA"/>
        </w:rPr>
      </w:pPr>
      <w:r w:rsidRPr="00652D03">
        <w:rPr>
          <w:sz w:val="28"/>
          <w:szCs w:val="20"/>
        </w:rPr>
        <w:lastRenderedPageBreak/>
        <w:t>На функціонування клубів підлітків за місцем проживання для організації гурткової роботи 17</w:t>
      </w:r>
      <w:r>
        <w:rPr>
          <w:sz w:val="28"/>
          <w:szCs w:val="20"/>
        </w:rPr>
        <w:t> </w:t>
      </w:r>
      <w:r w:rsidRPr="00652D03">
        <w:rPr>
          <w:sz w:val="28"/>
          <w:szCs w:val="20"/>
        </w:rPr>
        <w:t>0</w:t>
      </w:r>
      <w:r>
        <w:rPr>
          <w:sz w:val="28"/>
          <w:szCs w:val="20"/>
        </w:rPr>
        <w:t xml:space="preserve">00 </w:t>
      </w:r>
      <w:r w:rsidRPr="00652D03">
        <w:rPr>
          <w:sz w:val="28"/>
          <w:szCs w:val="20"/>
        </w:rPr>
        <w:t xml:space="preserve">дітей </w:t>
      </w:r>
      <w:r w:rsidR="002F58AB">
        <w:rPr>
          <w:sz w:val="28"/>
          <w:szCs w:val="20"/>
        </w:rPr>
        <w:t xml:space="preserve">у 2018 році </w:t>
      </w:r>
      <w:r w:rsidRPr="00652D03">
        <w:rPr>
          <w:sz w:val="28"/>
          <w:szCs w:val="20"/>
        </w:rPr>
        <w:t xml:space="preserve">спрямовано видатки в сумі </w:t>
      </w:r>
      <w:r w:rsidRPr="003F4885">
        <w:rPr>
          <w:sz w:val="28"/>
          <w:szCs w:val="20"/>
        </w:rPr>
        <w:t>62 040,6 тис. грн</w:t>
      </w:r>
      <w:r w:rsidRPr="00652D03">
        <w:rPr>
          <w:sz w:val="28"/>
          <w:szCs w:val="20"/>
        </w:rPr>
        <w:t xml:space="preserve">, </w:t>
      </w:r>
      <w:r w:rsidRPr="00652D03">
        <w:rPr>
          <w:sz w:val="28"/>
          <w:szCs w:val="28"/>
        </w:rPr>
        <w:t xml:space="preserve">що на 14,0% більше, ніж за </w:t>
      </w:r>
      <w:r w:rsidR="00046A3B">
        <w:rPr>
          <w:sz w:val="28"/>
          <w:szCs w:val="28"/>
        </w:rPr>
        <w:t>попередній</w:t>
      </w:r>
      <w:r w:rsidRPr="00652D03">
        <w:rPr>
          <w:sz w:val="28"/>
          <w:szCs w:val="28"/>
        </w:rPr>
        <w:t xml:space="preserve">  рік.</w:t>
      </w:r>
    </w:p>
    <w:p w:rsidR="002A5558" w:rsidRPr="00652D03" w:rsidRDefault="002A5558" w:rsidP="002A5558">
      <w:pPr>
        <w:ind w:firstLine="709"/>
        <w:jc w:val="both"/>
        <w:rPr>
          <w:sz w:val="28"/>
          <w:szCs w:val="20"/>
        </w:rPr>
      </w:pPr>
      <w:r w:rsidRPr="00652D03">
        <w:rPr>
          <w:sz w:val="28"/>
          <w:szCs w:val="20"/>
        </w:rPr>
        <w:t xml:space="preserve">На утримання Київського міського центру соціально-психологічної допомоги, яким за звітний період надано послуги 488 особам та 53 сім’ям, Київського міського правобережного та лівобережного центрів для Віл-інфікованих дітей та молоді, якими надано послуги 4 776 особам, на утримання 5 районних центрів соціально-психологічної реабілітації дітей та молоді з функціональними обмеженнями, які надали 15 430 соціальних послуг 2 130 особам, що опинилися в складних життєвих обставинах використано </w:t>
      </w:r>
      <w:r w:rsidRPr="003F4885">
        <w:rPr>
          <w:sz w:val="28"/>
          <w:szCs w:val="20"/>
        </w:rPr>
        <w:t>12 167,8 тис. грн</w:t>
      </w:r>
      <w:r w:rsidRPr="005C5910">
        <w:rPr>
          <w:b/>
          <w:sz w:val="28"/>
          <w:szCs w:val="20"/>
        </w:rPr>
        <w:t>,</w:t>
      </w:r>
      <w:r w:rsidRPr="00652D03">
        <w:rPr>
          <w:sz w:val="28"/>
          <w:szCs w:val="20"/>
        </w:rPr>
        <w:t xml:space="preserve"> </w:t>
      </w:r>
      <w:r w:rsidRPr="00652D03">
        <w:rPr>
          <w:sz w:val="28"/>
          <w:szCs w:val="28"/>
        </w:rPr>
        <w:t xml:space="preserve">що більше на 2 421,8 тис. грн або на 24,8% порівняно з </w:t>
      </w:r>
      <w:r w:rsidR="006E2DCA">
        <w:rPr>
          <w:sz w:val="28"/>
          <w:szCs w:val="28"/>
        </w:rPr>
        <w:t xml:space="preserve">2017 </w:t>
      </w:r>
      <w:r w:rsidRPr="00652D03">
        <w:rPr>
          <w:sz w:val="28"/>
          <w:szCs w:val="28"/>
        </w:rPr>
        <w:t>рок</w:t>
      </w:r>
      <w:r w:rsidR="006E2DCA">
        <w:rPr>
          <w:sz w:val="28"/>
          <w:szCs w:val="28"/>
        </w:rPr>
        <w:t>ом</w:t>
      </w:r>
      <w:r w:rsidRPr="00652D03">
        <w:rPr>
          <w:sz w:val="28"/>
          <w:szCs w:val="28"/>
        </w:rPr>
        <w:t>.</w:t>
      </w:r>
    </w:p>
    <w:p w:rsidR="002A5558" w:rsidRPr="00652D03" w:rsidRDefault="002A5558" w:rsidP="002A5558">
      <w:pPr>
        <w:ind w:firstLine="567"/>
        <w:jc w:val="both"/>
        <w:rPr>
          <w:sz w:val="28"/>
          <w:szCs w:val="20"/>
        </w:rPr>
      </w:pPr>
      <w:r>
        <w:rPr>
          <w:sz w:val="28"/>
          <w:szCs w:val="20"/>
        </w:rPr>
        <w:t>Н</w:t>
      </w:r>
      <w:r w:rsidRPr="00652D03">
        <w:rPr>
          <w:sz w:val="28"/>
          <w:szCs w:val="20"/>
        </w:rPr>
        <w:t xml:space="preserve">а  виплати 100 премій Київського міського голови за особливі досягнення молоді у розбудові столиці України – міста-героя Києва спрямовано </w:t>
      </w:r>
      <w:r w:rsidRPr="003F4885">
        <w:rPr>
          <w:sz w:val="28"/>
          <w:szCs w:val="20"/>
        </w:rPr>
        <w:t>292,5 тис. грн</w:t>
      </w:r>
      <w:r w:rsidRPr="000E1139">
        <w:rPr>
          <w:b/>
          <w:sz w:val="28"/>
          <w:szCs w:val="20"/>
        </w:rPr>
        <w:t xml:space="preserve">, </w:t>
      </w:r>
      <w:r w:rsidRPr="00652D03">
        <w:rPr>
          <w:sz w:val="28"/>
          <w:szCs w:val="20"/>
        </w:rPr>
        <w:t xml:space="preserve"> 10 премій Київської міської ради за внесок молоді у розвиток місцевого самоврядування – </w:t>
      </w:r>
      <w:r w:rsidRPr="003F4885">
        <w:rPr>
          <w:sz w:val="28"/>
          <w:szCs w:val="20"/>
        </w:rPr>
        <w:t>10,2 тис. грн</w:t>
      </w:r>
      <w:r w:rsidRPr="00652D03">
        <w:rPr>
          <w:sz w:val="28"/>
          <w:szCs w:val="20"/>
        </w:rPr>
        <w:t xml:space="preserve"> та виплату 20 премій Київського міського голови одиноким батькам та одиноким матерям, які самі виховують дітей  </w:t>
      </w:r>
      <w:r w:rsidRPr="000E1139">
        <w:rPr>
          <w:b/>
          <w:sz w:val="28"/>
          <w:szCs w:val="20"/>
        </w:rPr>
        <w:t xml:space="preserve">- </w:t>
      </w:r>
      <w:r w:rsidRPr="003F4885">
        <w:rPr>
          <w:sz w:val="28"/>
          <w:szCs w:val="20"/>
        </w:rPr>
        <w:t>40,0 тис. грн</w:t>
      </w:r>
      <w:r w:rsidRPr="000E1139">
        <w:rPr>
          <w:b/>
          <w:sz w:val="28"/>
          <w:szCs w:val="20"/>
        </w:rPr>
        <w:t>.</w:t>
      </w:r>
      <w:r w:rsidRPr="00652D03">
        <w:rPr>
          <w:sz w:val="28"/>
          <w:szCs w:val="20"/>
        </w:rPr>
        <w:t xml:space="preserve"> </w:t>
      </w:r>
    </w:p>
    <w:p w:rsidR="002A5558" w:rsidRPr="00652D03" w:rsidRDefault="006E2DCA" w:rsidP="002A5558">
      <w:pPr>
        <w:ind w:firstLine="567"/>
        <w:jc w:val="both"/>
        <w:rPr>
          <w:sz w:val="28"/>
          <w:szCs w:val="28"/>
        </w:rPr>
      </w:pPr>
      <w:r>
        <w:rPr>
          <w:sz w:val="28"/>
          <w:szCs w:val="28"/>
        </w:rPr>
        <w:t>У 2018 році</w:t>
      </w:r>
      <w:r w:rsidR="002A5558" w:rsidRPr="00652D03">
        <w:rPr>
          <w:sz w:val="28"/>
          <w:szCs w:val="28"/>
        </w:rPr>
        <w:t xml:space="preserve"> на реалізацію заходів з оздоровлення та відпочинку близько 10 </w:t>
      </w:r>
      <w:r w:rsidR="002A5558">
        <w:rPr>
          <w:sz w:val="28"/>
          <w:szCs w:val="28"/>
        </w:rPr>
        <w:t>748</w:t>
      </w:r>
      <w:r w:rsidR="002A5558" w:rsidRPr="00652D03">
        <w:rPr>
          <w:sz w:val="28"/>
          <w:szCs w:val="28"/>
        </w:rPr>
        <w:t xml:space="preserve"> дітей міста Києва,  утримання позаміського дитячого закладу оздоровлення та відпочинку «Зміна» та дитячого оздоровчого табору «Зачарована долина» за рахунок коштів загального фонду спрямовано </w:t>
      </w:r>
      <w:r w:rsidR="002A5558" w:rsidRPr="003F4885">
        <w:rPr>
          <w:sz w:val="28"/>
          <w:szCs w:val="28"/>
        </w:rPr>
        <w:t>76 869,3 тис. грн</w:t>
      </w:r>
      <w:r w:rsidR="002A5558" w:rsidRPr="00652D03">
        <w:rPr>
          <w:sz w:val="28"/>
          <w:szCs w:val="28"/>
        </w:rPr>
        <w:t>, що більше на 22 156,7 тис.грн</w:t>
      </w:r>
      <w:r w:rsidR="003F4885">
        <w:rPr>
          <w:sz w:val="28"/>
          <w:szCs w:val="28"/>
        </w:rPr>
        <w:t>,</w:t>
      </w:r>
      <w:r w:rsidR="002A5558" w:rsidRPr="00652D03">
        <w:rPr>
          <w:sz w:val="28"/>
          <w:szCs w:val="28"/>
        </w:rPr>
        <w:t xml:space="preserve"> або на 40,5% порівняно з  </w:t>
      </w:r>
      <w:r>
        <w:rPr>
          <w:sz w:val="28"/>
          <w:szCs w:val="28"/>
        </w:rPr>
        <w:t>2017 роком</w:t>
      </w:r>
      <w:r w:rsidR="002A5558" w:rsidRPr="00652D03">
        <w:rPr>
          <w:sz w:val="28"/>
          <w:szCs w:val="28"/>
        </w:rPr>
        <w:t>.</w:t>
      </w:r>
    </w:p>
    <w:p w:rsidR="000A6C69" w:rsidRDefault="000A6C69" w:rsidP="002A5558">
      <w:pPr>
        <w:ind w:firstLine="567"/>
        <w:jc w:val="center"/>
        <w:rPr>
          <w:b/>
        </w:rPr>
      </w:pPr>
    </w:p>
    <w:p w:rsidR="002A5558" w:rsidRPr="005C5910" w:rsidRDefault="002A5558" w:rsidP="002A5558">
      <w:pPr>
        <w:ind w:firstLine="567"/>
        <w:jc w:val="center"/>
        <w:rPr>
          <w:b/>
        </w:rPr>
      </w:pPr>
      <w:r w:rsidRPr="005C5910">
        <w:rPr>
          <w:b/>
        </w:rPr>
        <w:t>Видатки загально</w:t>
      </w:r>
      <w:r w:rsidR="00394182">
        <w:rPr>
          <w:b/>
        </w:rPr>
        <w:t>го</w:t>
      </w:r>
      <w:r w:rsidRPr="005C5910">
        <w:rPr>
          <w:b/>
        </w:rPr>
        <w:t xml:space="preserve"> фонду бюджету міста Києва на соціальні програми з питань </w:t>
      </w:r>
      <w:r w:rsidRPr="00394182">
        <w:rPr>
          <w:b/>
        </w:rPr>
        <w:t>сім’ї</w:t>
      </w:r>
      <w:r w:rsidRPr="005C5910">
        <w:rPr>
          <w:b/>
        </w:rPr>
        <w:t>, дітей та молоді за 2017- 2018 роки (тис. грн)</w:t>
      </w:r>
    </w:p>
    <w:p w:rsidR="002A5558" w:rsidRPr="00652D03" w:rsidRDefault="009A3E8C" w:rsidP="002A5558">
      <w:pPr>
        <w:jc w:val="both"/>
        <w:rPr>
          <w:sz w:val="28"/>
          <w:szCs w:val="20"/>
        </w:rPr>
      </w:pPr>
      <w:r>
        <w:rPr>
          <w:noProof/>
          <w:lang w:val="ru-RU"/>
        </w:rPr>
        <w:drawing>
          <wp:inline distT="0" distB="0" distL="0" distR="0">
            <wp:extent cx="5904865" cy="2882265"/>
            <wp:effectExtent l="0" t="0" r="635"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A5558" w:rsidRPr="00652D03" w:rsidRDefault="002A5558" w:rsidP="002A5558">
      <w:pPr>
        <w:jc w:val="both"/>
        <w:rPr>
          <w:sz w:val="28"/>
          <w:szCs w:val="20"/>
        </w:rPr>
      </w:pPr>
    </w:p>
    <w:p w:rsidR="002A5558" w:rsidRPr="00652D03" w:rsidRDefault="002A5558" w:rsidP="002A5558">
      <w:pPr>
        <w:ind w:firstLine="709"/>
        <w:jc w:val="both"/>
        <w:rPr>
          <w:sz w:val="28"/>
          <w:szCs w:val="20"/>
        </w:rPr>
      </w:pPr>
      <w:r w:rsidRPr="00652D03">
        <w:rPr>
          <w:sz w:val="28"/>
          <w:szCs w:val="20"/>
        </w:rPr>
        <w:t xml:space="preserve">У 2018 році за рахунок надходжень від плати за навчання дітей у гуртках при підліткових клубах за місцем проживання, надання послуг молодіжними центрами та оздоровчими закладами на основну діяльність </w:t>
      </w:r>
      <w:r w:rsidRPr="00652D03">
        <w:rPr>
          <w:sz w:val="28"/>
          <w:szCs w:val="20"/>
        </w:rPr>
        <w:lastRenderedPageBreak/>
        <w:t xml:space="preserve">установ по спеціальному фонду використано </w:t>
      </w:r>
      <w:r w:rsidRPr="003F4885">
        <w:rPr>
          <w:sz w:val="28"/>
          <w:szCs w:val="20"/>
          <w:lang w:val="ru-RU"/>
        </w:rPr>
        <w:t>12</w:t>
      </w:r>
      <w:r w:rsidRPr="003F4885">
        <w:rPr>
          <w:sz w:val="28"/>
          <w:szCs w:val="20"/>
        </w:rPr>
        <w:t> </w:t>
      </w:r>
      <w:r w:rsidRPr="003F4885">
        <w:rPr>
          <w:sz w:val="28"/>
          <w:szCs w:val="20"/>
          <w:lang w:val="ru-RU"/>
        </w:rPr>
        <w:t>149</w:t>
      </w:r>
      <w:r w:rsidRPr="003F4885">
        <w:rPr>
          <w:sz w:val="28"/>
          <w:szCs w:val="20"/>
        </w:rPr>
        <w:t>,</w:t>
      </w:r>
      <w:r w:rsidRPr="003F4885">
        <w:rPr>
          <w:sz w:val="28"/>
          <w:szCs w:val="20"/>
          <w:lang w:val="ru-RU"/>
        </w:rPr>
        <w:t>0</w:t>
      </w:r>
      <w:r w:rsidRPr="003F4885">
        <w:rPr>
          <w:sz w:val="28"/>
          <w:szCs w:val="20"/>
        </w:rPr>
        <w:t> тис. грн</w:t>
      </w:r>
      <w:r w:rsidRPr="00652D03">
        <w:rPr>
          <w:sz w:val="28"/>
          <w:szCs w:val="20"/>
        </w:rPr>
        <w:t xml:space="preserve">, за рахунок надання благодійної та гуманітарної допомоги установам молодіжної політики – </w:t>
      </w:r>
      <w:r w:rsidRPr="003F4885">
        <w:rPr>
          <w:sz w:val="28"/>
          <w:szCs w:val="20"/>
          <w:lang w:val="ru-RU"/>
        </w:rPr>
        <w:t>4</w:t>
      </w:r>
      <w:r w:rsidRPr="003F4885">
        <w:rPr>
          <w:sz w:val="28"/>
          <w:szCs w:val="20"/>
        </w:rPr>
        <w:t> </w:t>
      </w:r>
      <w:r w:rsidRPr="003F4885">
        <w:rPr>
          <w:sz w:val="28"/>
          <w:szCs w:val="20"/>
          <w:lang w:val="ru-RU"/>
        </w:rPr>
        <w:t>014</w:t>
      </w:r>
      <w:r w:rsidRPr="003F4885">
        <w:rPr>
          <w:sz w:val="28"/>
          <w:szCs w:val="20"/>
        </w:rPr>
        <w:t>,</w:t>
      </w:r>
      <w:r w:rsidRPr="003F4885">
        <w:rPr>
          <w:sz w:val="28"/>
          <w:szCs w:val="20"/>
          <w:lang w:val="ru-RU"/>
        </w:rPr>
        <w:t>3</w:t>
      </w:r>
      <w:r w:rsidRPr="003F4885">
        <w:rPr>
          <w:sz w:val="28"/>
          <w:szCs w:val="20"/>
        </w:rPr>
        <w:t> тис. грн</w:t>
      </w:r>
      <w:r w:rsidRPr="000E1139">
        <w:rPr>
          <w:b/>
          <w:sz w:val="28"/>
          <w:szCs w:val="20"/>
        </w:rPr>
        <w:t>.</w:t>
      </w:r>
    </w:p>
    <w:p w:rsidR="002A5558" w:rsidRPr="00652D03" w:rsidRDefault="002A5558" w:rsidP="00394182">
      <w:pPr>
        <w:ind w:firstLine="709"/>
        <w:jc w:val="both"/>
        <w:rPr>
          <w:sz w:val="28"/>
          <w:szCs w:val="20"/>
        </w:rPr>
      </w:pPr>
      <w:r w:rsidRPr="00652D03">
        <w:rPr>
          <w:sz w:val="28"/>
          <w:szCs w:val="20"/>
        </w:rPr>
        <w:t xml:space="preserve">На покращення матеріально-технічної бази закладів молодіжної політики за рахунок бюджету розвитку </w:t>
      </w:r>
      <w:r w:rsidR="00394182">
        <w:rPr>
          <w:sz w:val="28"/>
          <w:szCs w:val="20"/>
        </w:rPr>
        <w:t>у</w:t>
      </w:r>
      <w:r w:rsidRPr="00652D03">
        <w:rPr>
          <w:sz w:val="28"/>
          <w:szCs w:val="20"/>
        </w:rPr>
        <w:t xml:space="preserve"> </w:t>
      </w:r>
      <w:r w:rsidRPr="00652D03">
        <w:rPr>
          <w:sz w:val="28"/>
          <w:szCs w:val="28"/>
        </w:rPr>
        <w:t>2018 ро</w:t>
      </w:r>
      <w:r w:rsidR="00394182">
        <w:rPr>
          <w:sz w:val="28"/>
          <w:szCs w:val="28"/>
        </w:rPr>
        <w:t>ці</w:t>
      </w:r>
      <w:r w:rsidRPr="00652D03">
        <w:rPr>
          <w:sz w:val="28"/>
          <w:szCs w:val="20"/>
        </w:rPr>
        <w:t xml:space="preserve"> </w:t>
      </w:r>
      <w:r w:rsidR="004E7C79">
        <w:rPr>
          <w:sz w:val="28"/>
          <w:szCs w:val="20"/>
        </w:rPr>
        <w:t>використано</w:t>
      </w:r>
      <w:r w:rsidRPr="00652D03">
        <w:rPr>
          <w:sz w:val="28"/>
          <w:szCs w:val="20"/>
        </w:rPr>
        <w:t xml:space="preserve"> </w:t>
      </w:r>
      <w:r w:rsidRPr="003F4885">
        <w:rPr>
          <w:sz w:val="28"/>
          <w:szCs w:val="20"/>
        </w:rPr>
        <w:t>25 201,8 тис. грн</w:t>
      </w:r>
      <w:r w:rsidRPr="00652D03">
        <w:rPr>
          <w:sz w:val="28"/>
          <w:szCs w:val="20"/>
        </w:rPr>
        <w:t xml:space="preserve">, з них на капітальний ремонт закладів молодіжної політики </w:t>
      </w:r>
      <w:r w:rsidR="004E7C79">
        <w:rPr>
          <w:sz w:val="28"/>
          <w:szCs w:val="20"/>
        </w:rPr>
        <w:t>–</w:t>
      </w:r>
      <w:r w:rsidRPr="00652D03">
        <w:rPr>
          <w:sz w:val="28"/>
          <w:szCs w:val="20"/>
        </w:rPr>
        <w:t xml:space="preserve"> 21</w:t>
      </w:r>
      <w:r w:rsidRPr="00652D03">
        <w:rPr>
          <w:sz w:val="28"/>
          <w:szCs w:val="20"/>
          <w:lang w:val="en-US"/>
        </w:rPr>
        <w:t> </w:t>
      </w:r>
      <w:r w:rsidRPr="00652D03">
        <w:rPr>
          <w:sz w:val="28"/>
          <w:szCs w:val="20"/>
        </w:rPr>
        <w:t>749,9</w:t>
      </w:r>
      <w:r w:rsidRPr="00652D03">
        <w:rPr>
          <w:sz w:val="28"/>
          <w:szCs w:val="20"/>
          <w:lang w:val="ru-RU"/>
        </w:rPr>
        <w:t> </w:t>
      </w:r>
      <w:r w:rsidRPr="00652D03">
        <w:rPr>
          <w:sz w:val="28"/>
          <w:szCs w:val="20"/>
        </w:rPr>
        <w:t>тис.</w:t>
      </w:r>
      <w:r w:rsidRPr="00652D03">
        <w:rPr>
          <w:sz w:val="28"/>
          <w:szCs w:val="20"/>
          <w:lang w:val="ru-RU"/>
        </w:rPr>
        <w:t> </w:t>
      </w:r>
      <w:r w:rsidRPr="00652D03">
        <w:rPr>
          <w:sz w:val="28"/>
          <w:szCs w:val="20"/>
        </w:rPr>
        <w:t xml:space="preserve">грн (капітальний ремонт покрівель, фасаду, внутрішніх приміщень, заміна вікон) та придбання обладнання довгострокового користування </w:t>
      </w:r>
      <w:r w:rsidR="004E7C79">
        <w:rPr>
          <w:sz w:val="28"/>
          <w:szCs w:val="20"/>
        </w:rPr>
        <w:t>–</w:t>
      </w:r>
      <w:r w:rsidRPr="00652D03">
        <w:rPr>
          <w:sz w:val="28"/>
          <w:szCs w:val="20"/>
        </w:rPr>
        <w:t xml:space="preserve"> 3 451,9 тис. грн (придбання кондиціонерів,  комп’ютерної техніки).</w:t>
      </w:r>
    </w:p>
    <w:p w:rsidR="007A6CCA" w:rsidRDefault="007A6CCA" w:rsidP="00B75815">
      <w:pPr>
        <w:ind w:right="284" w:firstLine="709"/>
        <w:jc w:val="both"/>
        <w:rPr>
          <w:b/>
          <w:sz w:val="28"/>
          <w:szCs w:val="28"/>
          <w:lang w:eastAsia="x-none"/>
        </w:rPr>
      </w:pPr>
    </w:p>
    <w:p w:rsidR="00455D6A" w:rsidRPr="00455D6A" w:rsidRDefault="00432377" w:rsidP="00B75815">
      <w:pPr>
        <w:ind w:right="284" w:firstLine="709"/>
        <w:jc w:val="both"/>
        <w:rPr>
          <w:b/>
          <w:sz w:val="28"/>
          <w:szCs w:val="28"/>
          <w:lang w:eastAsia="x-none"/>
        </w:rPr>
      </w:pPr>
      <w:r w:rsidRPr="00455D6A">
        <w:rPr>
          <w:b/>
          <w:sz w:val="28"/>
          <w:szCs w:val="28"/>
          <w:lang w:eastAsia="x-none"/>
        </w:rPr>
        <w:t>Культура і мистецтво</w:t>
      </w:r>
      <w:r w:rsidR="00B75815" w:rsidRPr="00455D6A">
        <w:rPr>
          <w:b/>
          <w:sz w:val="28"/>
          <w:szCs w:val="28"/>
          <w:lang w:eastAsia="x-none"/>
        </w:rPr>
        <w:t xml:space="preserve"> </w:t>
      </w:r>
    </w:p>
    <w:p w:rsidR="002A5558" w:rsidRDefault="002A5558" w:rsidP="005B7980">
      <w:pPr>
        <w:ind w:right="-1" w:firstLine="709"/>
        <w:jc w:val="both"/>
        <w:rPr>
          <w:sz w:val="28"/>
          <w:szCs w:val="28"/>
        </w:rPr>
      </w:pPr>
      <w:r w:rsidRPr="005020B6">
        <w:rPr>
          <w:sz w:val="28"/>
          <w:szCs w:val="20"/>
        </w:rPr>
        <w:t xml:space="preserve">На галузь «Культура і мистецтво» </w:t>
      </w:r>
      <w:r w:rsidR="005A61B5">
        <w:rPr>
          <w:sz w:val="28"/>
          <w:szCs w:val="20"/>
        </w:rPr>
        <w:t>у</w:t>
      </w:r>
      <w:r w:rsidRPr="005020B6">
        <w:rPr>
          <w:sz w:val="28"/>
          <w:szCs w:val="20"/>
        </w:rPr>
        <w:t xml:space="preserve"> 2018 ро</w:t>
      </w:r>
      <w:r w:rsidR="005A61B5">
        <w:rPr>
          <w:sz w:val="28"/>
          <w:szCs w:val="20"/>
        </w:rPr>
        <w:t>ці</w:t>
      </w:r>
      <w:r w:rsidRPr="005020B6">
        <w:rPr>
          <w:sz w:val="28"/>
          <w:szCs w:val="20"/>
        </w:rPr>
        <w:t xml:space="preserve"> </w:t>
      </w:r>
      <w:r>
        <w:rPr>
          <w:sz w:val="28"/>
          <w:szCs w:val="20"/>
        </w:rPr>
        <w:t>спрямовано із</w:t>
      </w:r>
      <w:r w:rsidRPr="005020B6">
        <w:rPr>
          <w:sz w:val="28"/>
          <w:szCs w:val="20"/>
        </w:rPr>
        <w:t xml:space="preserve"> загального фонду </w:t>
      </w:r>
      <w:r>
        <w:rPr>
          <w:sz w:val="28"/>
          <w:szCs w:val="20"/>
        </w:rPr>
        <w:t>бюджету м.</w:t>
      </w:r>
      <w:r w:rsidR="005A61B5">
        <w:rPr>
          <w:sz w:val="28"/>
          <w:szCs w:val="20"/>
        </w:rPr>
        <w:t xml:space="preserve"> </w:t>
      </w:r>
      <w:r>
        <w:rPr>
          <w:sz w:val="28"/>
          <w:szCs w:val="20"/>
        </w:rPr>
        <w:t>Києва 830 238,2</w:t>
      </w:r>
      <w:r w:rsidRPr="005020B6">
        <w:rPr>
          <w:sz w:val="28"/>
          <w:szCs w:val="20"/>
        </w:rPr>
        <w:t xml:space="preserve"> тис. грн, що на </w:t>
      </w:r>
      <w:r>
        <w:rPr>
          <w:sz w:val="28"/>
          <w:szCs w:val="20"/>
        </w:rPr>
        <w:t>65 935,9</w:t>
      </w:r>
      <w:r w:rsidRPr="005020B6">
        <w:rPr>
          <w:sz w:val="28"/>
          <w:szCs w:val="20"/>
        </w:rPr>
        <w:t xml:space="preserve"> тис. грн, або на </w:t>
      </w:r>
      <w:r>
        <w:rPr>
          <w:sz w:val="28"/>
          <w:szCs w:val="20"/>
        </w:rPr>
        <w:t>8,6</w:t>
      </w:r>
      <w:r w:rsidRPr="005020B6">
        <w:rPr>
          <w:sz w:val="28"/>
          <w:szCs w:val="20"/>
        </w:rPr>
        <w:t xml:space="preserve">% більше порівняно </w:t>
      </w:r>
      <w:r w:rsidRPr="005020B6">
        <w:rPr>
          <w:sz w:val="28"/>
          <w:szCs w:val="28"/>
        </w:rPr>
        <w:t xml:space="preserve">з </w:t>
      </w:r>
      <w:r w:rsidR="005A61B5">
        <w:rPr>
          <w:sz w:val="28"/>
          <w:szCs w:val="28"/>
        </w:rPr>
        <w:t>2017</w:t>
      </w:r>
      <w:r>
        <w:rPr>
          <w:sz w:val="28"/>
          <w:szCs w:val="28"/>
        </w:rPr>
        <w:t> </w:t>
      </w:r>
      <w:r w:rsidRPr="005020B6">
        <w:rPr>
          <w:sz w:val="28"/>
          <w:szCs w:val="28"/>
        </w:rPr>
        <w:t>рок</w:t>
      </w:r>
      <w:r w:rsidR="00AD116B">
        <w:rPr>
          <w:sz w:val="28"/>
          <w:szCs w:val="28"/>
        </w:rPr>
        <w:t>ом</w:t>
      </w:r>
      <w:r w:rsidRPr="005020B6">
        <w:rPr>
          <w:sz w:val="28"/>
          <w:szCs w:val="28"/>
        </w:rPr>
        <w:t>.</w:t>
      </w:r>
    </w:p>
    <w:p w:rsidR="002A5558" w:rsidRPr="002F1B83" w:rsidRDefault="002A5558" w:rsidP="005B7980">
      <w:pPr>
        <w:ind w:right="-1" w:firstLine="709"/>
        <w:jc w:val="center"/>
        <w:rPr>
          <w:b/>
        </w:rPr>
      </w:pPr>
      <w:r w:rsidRPr="002F1B83">
        <w:rPr>
          <w:b/>
        </w:rPr>
        <w:t>Видатки загального фонду бюджету міста Києва на культуру і мистецтво за 2017-2018 роки (тис.грн)</w:t>
      </w:r>
    </w:p>
    <w:p w:rsidR="002A5558" w:rsidRDefault="009A3E8C" w:rsidP="005B7980">
      <w:pPr>
        <w:ind w:right="-1"/>
        <w:jc w:val="both"/>
        <w:rPr>
          <w:sz w:val="28"/>
          <w:szCs w:val="28"/>
        </w:rPr>
      </w:pPr>
      <w:r>
        <w:rPr>
          <w:noProof/>
          <w:lang w:val="ru-RU"/>
        </w:rPr>
        <mc:AlternateContent>
          <mc:Choice Requires="wps">
            <w:drawing>
              <wp:anchor distT="0" distB="0" distL="114300" distR="114300" simplePos="0" relativeHeight="251657728" behindDoc="0" locked="0" layoutInCell="1" allowOverlap="1">
                <wp:simplePos x="0" y="0"/>
                <wp:positionH relativeFrom="column">
                  <wp:posOffset>2181225</wp:posOffset>
                </wp:positionH>
                <wp:positionV relativeFrom="paragraph">
                  <wp:posOffset>1080135</wp:posOffset>
                </wp:positionV>
                <wp:extent cx="981075" cy="666750"/>
                <wp:effectExtent l="19050" t="76200" r="47625" b="95250"/>
                <wp:wrapNone/>
                <wp:docPr id="31"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66750"/>
                        </a:xfrm>
                        <a:prstGeom prst="rightArrow">
                          <a:avLst>
                            <a:gd name="adj1" fmla="val 50000"/>
                            <a:gd name="adj2" fmla="val 37264"/>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D34608" w:rsidRPr="00C41A44" w:rsidRDefault="00D34608" w:rsidP="002A5558">
                            <w:pPr>
                              <w:jc w:val="center"/>
                            </w:pPr>
                            <w:r>
                              <w:t>8,6</w:t>
                            </w:r>
                            <w:r w:rsidRPr="00C41A44">
                              <w:t>%</w:t>
                            </w:r>
                          </w:p>
                          <w:p w:rsidR="00D34608" w:rsidRDefault="00D34608" w:rsidP="002A55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00" o:spid="_x0000_s1026" type="#_x0000_t13" style="position:absolute;left:0;text-align:left;margin-left:171.75pt;margin-top:85.05pt;width:77.2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" adj="16130" fillcolor="#4f81bd" strokecolor="#f2f2f2" strokeweight="3pt">
                <v:shadow on="t" color="#243f60" opacity=".5" offset="1pt"/>
                <v:textbox>
                  <w:txbxContent>
                    <w:p w:rsidR="00D34608" w:rsidRPr="00C41A44" w:rsidRDefault="00D34608" w:rsidP="002A5558">
                      <w:pPr>
                        <w:jc w:val="center"/>
                      </w:pPr>
                      <w:r>
                        <w:t>8,6</w:t>
                      </w:r>
                      <w:r w:rsidRPr="00C41A44">
                        <w:t>%</w:t>
                      </w:r>
                    </w:p>
                    <w:p w:rsidR="00D34608" w:rsidRDefault="00D34608" w:rsidP="002A5558"/>
                  </w:txbxContent>
                </v:textbox>
              </v:shape>
            </w:pict>
          </mc:Fallback>
        </mc:AlternateContent>
      </w:r>
      <w:r>
        <w:rPr>
          <w:noProof/>
          <w:lang w:val="ru-RU"/>
        </w:rPr>
        <w:drawing>
          <wp:inline distT="0" distB="0" distL="0" distR="0">
            <wp:extent cx="5946140" cy="2035834"/>
            <wp:effectExtent l="0" t="0" r="16510" b="2540"/>
            <wp:docPr id="6"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A5558" w:rsidRPr="00FB12C1" w:rsidRDefault="002A5558" w:rsidP="005B7980">
      <w:pPr>
        <w:ind w:right="-1"/>
        <w:jc w:val="both"/>
        <w:rPr>
          <w:sz w:val="28"/>
          <w:szCs w:val="28"/>
          <w:lang w:val="ru-RU"/>
        </w:rPr>
      </w:pPr>
    </w:p>
    <w:p w:rsidR="002A5558" w:rsidRPr="005020B6" w:rsidRDefault="002A5558" w:rsidP="005B7980">
      <w:pPr>
        <w:ind w:right="-1" w:firstLine="709"/>
        <w:jc w:val="both"/>
        <w:rPr>
          <w:sz w:val="28"/>
          <w:szCs w:val="28"/>
        </w:rPr>
      </w:pPr>
      <w:r w:rsidRPr="005020B6">
        <w:rPr>
          <w:sz w:val="28"/>
          <w:szCs w:val="28"/>
        </w:rPr>
        <w:t xml:space="preserve">На функціонування бюджетних установ культури </w:t>
      </w:r>
      <w:r w:rsidR="005B7980">
        <w:rPr>
          <w:sz w:val="28"/>
          <w:szCs w:val="28"/>
        </w:rPr>
        <w:t>у</w:t>
      </w:r>
      <w:r>
        <w:rPr>
          <w:sz w:val="28"/>
          <w:szCs w:val="28"/>
        </w:rPr>
        <w:t xml:space="preserve"> 2018 році </w:t>
      </w:r>
      <w:r w:rsidRPr="005020B6">
        <w:rPr>
          <w:sz w:val="28"/>
          <w:szCs w:val="28"/>
        </w:rPr>
        <w:t xml:space="preserve"> використано </w:t>
      </w:r>
      <w:r>
        <w:rPr>
          <w:sz w:val="28"/>
          <w:szCs w:val="28"/>
        </w:rPr>
        <w:t>378 690,1</w:t>
      </w:r>
      <w:r w:rsidRPr="005020B6">
        <w:rPr>
          <w:sz w:val="28"/>
          <w:szCs w:val="28"/>
        </w:rPr>
        <w:t xml:space="preserve"> тис. грн, в тому числі на: </w:t>
      </w:r>
    </w:p>
    <w:p w:rsidR="002A5558" w:rsidRPr="005020B6" w:rsidRDefault="002A5558" w:rsidP="005B7980">
      <w:pPr>
        <w:numPr>
          <w:ilvl w:val="0"/>
          <w:numId w:val="32"/>
        </w:numPr>
        <w:ind w:left="0" w:right="-1" w:firstLine="709"/>
        <w:jc w:val="both"/>
        <w:rPr>
          <w:sz w:val="28"/>
          <w:szCs w:val="28"/>
        </w:rPr>
      </w:pPr>
      <w:r w:rsidRPr="005020B6">
        <w:rPr>
          <w:sz w:val="28"/>
          <w:szCs w:val="28"/>
        </w:rPr>
        <w:t xml:space="preserve">утримання 139 бібліотечних установ </w:t>
      </w:r>
      <w:r w:rsidR="005B7980">
        <w:rPr>
          <w:sz w:val="28"/>
          <w:szCs w:val="28"/>
        </w:rPr>
        <w:t>–</w:t>
      </w:r>
      <w:r w:rsidRPr="005020B6">
        <w:rPr>
          <w:sz w:val="28"/>
          <w:szCs w:val="28"/>
        </w:rPr>
        <w:t xml:space="preserve">  </w:t>
      </w:r>
      <w:r>
        <w:rPr>
          <w:sz w:val="28"/>
          <w:szCs w:val="28"/>
        </w:rPr>
        <w:t>172 903,6</w:t>
      </w:r>
      <w:r w:rsidRPr="005020B6">
        <w:rPr>
          <w:sz w:val="28"/>
          <w:szCs w:val="28"/>
        </w:rPr>
        <w:t xml:space="preserve"> тис. грн, що на </w:t>
      </w:r>
      <w:r>
        <w:rPr>
          <w:sz w:val="28"/>
          <w:szCs w:val="28"/>
        </w:rPr>
        <w:t>12,8</w:t>
      </w:r>
      <w:r w:rsidRPr="005020B6">
        <w:rPr>
          <w:sz w:val="28"/>
          <w:szCs w:val="28"/>
        </w:rPr>
        <w:t>% більше, ніж у 2017</w:t>
      </w:r>
      <w:r>
        <w:rPr>
          <w:sz w:val="28"/>
          <w:szCs w:val="28"/>
        </w:rPr>
        <w:t> </w:t>
      </w:r>
      <w:r w:rsidRPr="005020B6">
        <w:rPr>
          <w:sz w:val="28"/>
          <w:szCs w:val="28"/>
        </w:rPr>
        <w:t>ро</w:t>
      </w:r>
      <w:r>
        <w:rPr>
          <w:sz w:val="28"/>
          <w:szCs w:val="28"/>
        </w:rPr>
        <w:t>ці</w:t>
      </w:r>
      <w:r w:rsidRPr="005020B6">
        <w:rPr>
          <w:sz w:val="28"/>
          <w:szCs w:val="28"/>
        </w:rPr>
        <w:t>.</w:t>
      </w:r>
      <w:r w:rsidRPr="005020B6">
        <w:rPr>
          <w:color w:val="000000"/>
          <w:sz w:val="28"/>
          <w:szCs w:val="28"/>
          <w:shd w:val="clear" w:color="auto" w:fill="FFFFFF"/>
        </w:rPr>
        <w:t xml:space="preserve"> Число читачів, які обслуговувались в цих бібліотеках, протягом звітного періоду становить </w:t>
      </w:r>
      <w:r>
        <w:rPr>
          <w:color w:val="000000"/>
          <w:sz w:val="28"/>
          <w:szCs w:val="28"/>
          <w:shd w:val="clear" w:color="auto" w:fill="FFFFFF"/>
        </w:rPr>
        <w:t>573,1</w:t>
      </w:r>
      <w:r w:rsidRPr="005020B6">
        <w:rPr>
          <w:color w:val="000000"/>
          <w:sz w:val="28"/>
          <w:szCs w:val="28"/>
          <w:shd w:val="clear" w:color="auto" w:fill="FFFFFF"/>
        </w:rPr>
        <w:t xml:space="preserve"> тис. осіб. Середні витрати на обслуговування одного читача </w:t>
      </w:r>
      <w:r w:rsidR="005B7980">
        <w:rPr>
          <w:color w:val="000000"/>
          <w:sz w:val="28"/>
          <w:szCs w:val="28"/>
          <w:shd w:val="clear" w:color="auto" w:fill="FFFFFF"/>
        </w:rPr>
        <w:t>–</w:t>
      </w:r>
      <w:r w:rsidRPr="005020B6">
        <w:rPr>
          <w:color w:val="000000"/>
          <w:sz w:val="28"/>
          <w:szCs w:val="28"/>
          <w:shd w:val="clear" w:color="auto" w:fill="FFFFFF"/>
        </w:rPr>
        <w:t xml:space="preserve"> </w:t>
      </w:r>
      <w:r>
        <w:rPr>
          <w:color w:val="000000"/>
          <w:sz w:val="28"/>
          <w:szCs w:val="28"/>
          <w:shd w:val="clear" w:color="auto" w:fill="FFFFFF"/>
        </w:rPr>
        <w:t>301,7</w:t>
      </w:r>
      <w:r w:rsidRPr="005020B6">
        <w:rPr>
          <w:color w:val="000000"/>
          <w:sz w:val="28"/>
          <w:szCs w:val="28"/>
          <w:shd w:val="clear" w:color="auto" w:fill="FFFFFF"/>
        </w:rPr>
        <w:t> грн;</w:t>
      </w:r>
    </w:p>
    <w:p w:rsidR="002A5558" w:rsidRPr="005020B6" w:rsidRDefault="002A5558" w:rsidP="005B7980">
      <w:pPr>
        <w:numPr>
          <w:ilvl w:val="0"/>
          <w:numId w:val="32"/>
        </w:numPr>
        <w:tabs>
          <w:tab w:val="left" w:pos="0"/>
        </w:tabs>
        <w:ind w:left="0" w:right="-1" w:firstLine="709"/>
        <w:jc w:val="both"/>
        <w:rPr>
          <w:sz w:val="28"/>
          <w:szCs w:val="28"/>
        </w:rPr>
      </w:pPr>
      <w:r w:rsidRPr="005020B6">
        <w:rPr>
          <w:sz w:val="28"/>
          <w:szCs w:val="28"/>
        </w:rPr>
        <w:t xml:space="preserve">функціонування 22 музейних закладів та утримання в належному стані музейних експонатів, здійснення виставкової діяльності </w:t>
      </w:r>
      <w:r w:rsidR="005B7980">
        <w:rPr>
          <w:sz w:val="28"/>
          <w:szCs w:val="28"/>
        </w:rPr>
        <w:t>–</w:t>
      </w:r>
      <w:r w:rsidRPr="005020B6">
        <w:rPr>
          <w:sz w:val="28"/>
          <w:szCs w:val="28"/>
        </w:rPr>
        <w:t xml:space="preserve">  </w:t>
      </w:r>
      <w:r>
        <w:rPr>
          <w:sz w:val="28"/>
          <w:szCs w:val="28"/>
        </w:rPr>
        <w:t>147 616,1</w:t>
      </w:r>
      <w:r w:rsidRPr="005020B6">
        <w:rPr>
          <w:sz w:val="28"/>
          <w:szCs w:val="28"/>
        </w:rPr>
        <w:t> </w:t>
      </w:r>
      <w:r w:rsidRPr="005020B6">
        <w:rPr>
          <w:sz w:val="28"/>
          <w:szCs w:val="20"/>
        </w:rPr>
        <w:t>тис. грн,</w:t>
      </w:r>
      <w:r w:rsidRPr="005020B6">
        <w:rPr>
          <w:sz w:val="28"/>
          <w:szCs w:val="28"/>
        </w:rPr>
        <w:t xml:space="preserve"> що на </w:t>
      </w:r>
      <w:r>
        <w:rPr>
          <w:sz w:val="28"/>
          <w:szCs w:val="28"/>
        </w:rPr>
        <w:t>9,8</w:t>
      </w:r>
      <w:r w:rsidRPr="005020B6">
        <w:rPr>
          <w:sz w:val="28"/>
          <w:szCs w:val="28"/>
        </w:rPr>
        <w:t xml:space="preserve">% більше, ніж </w:t>
      </w:r>
      <w:r>
        <w:rPr>
          <w:sz w:val="28"/>
          <w:szCs w:val="28"/>
        </w:rPr>
        <w:t>в минулому році</w:t>
      </w:r>
      <w:r w:rsidRPr="005020B6">
        <w:rPr>
          <w:sz w:val="28"/>
          <w:szCs w:val="28"/>
        </w:rPr>
        <w:t>.</w:t>
      </w:r>
      <w:r w:rsidRPr="005020B6">
        <w:rPr>
          <w:sz w:val="28"/>
          <w:szCs w:val="20"/>
        </w:rPr>
        <w:t xml:space="preserve"> З урахуванням кількості відвідувачів музейних закладів (</w:t>
      </w:r>
      <w:r>
        <w:rPr>
          <w:sz w:val="28"/>
          <w:szCs w:val="20"/>
        </w:rPr>
        <w:t>1023</w:t>
      </w:r>
      <w:r w:rsidRPr="005020B6">
        <w:rPr>
          <w:sz w:val="28"/>
          <w:szCs w:val="20"/>
        </w:rPr>
        <w:t> тис.</w:t>
      </w:r>
      <w:r w:rsidRPr="005020B6">
        <w:t> </w:t>
      </w:r>
      <w:r w:rsidRPr="005020B6">
        <w:rPr>
          <w:sz w:val="28"/>
          <w:szCs w:val="20"/>
        </w:rPr>
        <w:t xml:space="preserve">осіб), середні видатки на одного відвідувача становлять </w:t>
      </w:r>
      <w:r>
        <w:rPr>
          <w:sz w:val="28"/>
          <w:szCs w:val="20"/>
        </w:rPr>
        <w:t>144,3</w:t>
      </w:r>
      <w:r w:rsidRPr="005020B6">
        <w:rPr>
          <w:sz w:val="28"/>
          <w:szCs w:val="20"/>
        </w:rPr>
        <w:t> грн;</w:t>
      </w:r>
    </w:p>
    <w:p w:rsidR="002A5558" w:rsidRPr="005020B6" w:rsidRDefault="002A5558" w:rsidP="005B7980">
      <w:pPr>
        <w:numPr>
          <w:ilvl w:val="0"/>
          <w:numId w:val="32"/>
        </w:numPr>
        <w:ind w:left="0" w:right="-1" w:firstLine="709"/>
        <w:jc w:val="both"/>
        <w:rPr>
          <w:color w:val="000000"/>
          <w:sz w:val="28"/>
          <w:szCs w:val="28"/>
          <w:shd w:val="clear" w:color="auto" w:fill="FFFFFF"/>
        </w:rPr>
      </w:pPr>
      <w:r w:rsidRPr="005020B6">
        <w:rPr>
          <w:color w:val="000000"/>
          <w:sz w:val="28"/>
          <w:szCs w:val="28"/>
          <w:shd w:val="clear" w:color="auto" w:fill="FFFFFF"/>
        </w:rPr>
        <w:t xml:space="preserve">організацію діяльності 8 палаців та будинків культури, закладів клубного типу </w:t>
      </w:r>
      <w:r w:rsidR="005B7980">
        <w:rPr>
          <w:color w:val="000000"/>
          <w:sz w:val="28"/>
          <w:szCs w:val="28"/>
          <w:shd w:val="clear" w:color="auto" w:fill="FFFFFF"/>
        </w:rPr>
        <w:t>–</w:t>
      </w:r>
      <w:r w:rsidRPr="005020B6">
        <w:rPr>
          <w:color w:val="000000"/>
          <w:sz w:val="28"/>
          <w:szCs w:val="28"/>
          <w:shd w:val="clear" w:color="auto" w:fill="FFFFFF"/>
        </w:rPr>
        <w:t xml:space="preserve"> </w:t>
      </w:r>
      <w:r>
        <w:rPr>
          <w:color w:val="000000"/>
          <w:sz w:val="28"/>
          <w:szCs w:val="28"/>
          <w:shd w:val="clear" w:color="auto" w:fill="FFFFFF"/>
        </w:rPr>
        <w:t>16 054,8</w:t>
      </w:r>
      <w:r w:rsidRPr="005020B6">
        <w:rPr>
          <w:color w:val="000000"/>
          <w:sz w:val="28"/>
          <w:szCs w:val="28"/>
          <w:shd w:val="clear" w:color="auto" w:fill="FFFFFF"/>
        </w:rPr>
        <w:t> тис. грн</w:t>
      </w:r>
      <w:r>
        <w:rPr>
          <w:color w:val="000000"/>
          <w:sz w:val="28"/>
          <w:szCs w:val="28"/>
          <w:shd w:val="clear" w:color="auto" w:fill="FFFFFF"/>
        </w:rPr>
        <w:t xml:space="preserve">. </w:t>
      </w:r>
      <w:r w:rsidRPr="005020B6">
        <w:rPr>
          <w:color w:val="000000"/>
          <w:sz w:val="28"/>
          <w:szCs w:val="28"/>
          <w:shd w:val="clear" w:color="auto" w:fill="FFFFFF"/>
        </w:rPr>
        <w:t>З урахуванням фактичної кількості  відвідувачів закладів клубного типу (</w:t>
      </w:r>
      <w:r>
        <w:rPr>
          <w:color w:val="000000"/>
          <w:sz w:val="28"/>
          <w:szCs w:val="28"/>
          <w:shd w:val="clear" w:color="auto" w:fill="FFFFFF"/>
        </w:rPr>
        <w:t>355,1</w:t>
      </w:r>
      <w:r w:rsidRPr="005020B6">
        <w:rPr>
          <w:color w:val="000000"/>
          <w:sz w:val="28"/>
          <w:szCs w:val="28"/>
          <w:shd w:val="clear" w:color="auto" w:fill="FFFFFF"/>
        </w:rPr>
        <w:t> тис. осіб),</w:t>
      </w:r>
      <w:r w:rsidRPr="005020B6">
        <w:rPr>
          <w:sz w:val="28"/>
          <w:szCs w:val="20"/>
        </w:rPr>
        <w:t xml:space="preserve"> </w:t>
      </w:r>
      <w:r w:rsidRPr="005020B6">
        <w:rPr>
          <w:color w:val="000000"/>
          <w:sz w:val="28"/>
          <w:szCs w:val="28"/>
          <w:shd w:val="clear" w:color="auto" w:fill="FFFFFF"/>
        </w:rPr>
        <w:t xml:space="preserve">середні видатки на одного відвідувача становлять </w:t>
      </w:r>
      <w:r>
        <w:rPr>
          <w:color w:val="000000"/>
          <w:sz w:val="28"/>
          <w:szCs w:val="28"/>
          <w:shd w:val="clear" w:color="auto" w:fill="FFFFFF"/>
        </w:rPr>
        <w:t>45,2</w:t>
      </w:r>
      <w:r w:rsidRPr="005020B6">
        <w:rPr>
          <w:color w:val="000000"/>
          <w:sz w:val="28"/>
          <w:szCs w:val="28"/>
          <w:shd w:val="clear" w:color="auto" w:fill="FFFFFF"/>
        </w:rPr>
        <w:t> грн;</w:t>
      </w:r>
    </w:p>
    <w:p w:rsidR="002A5558" w:rsidRPr="005020B6" w:rsidRDefault="002A5558" w:rsidP="005B7980">
      <w:pPr>
        <w:numPr>
          <w:ilvl w:val="0"/>
          <w:numId w:val="32"/>
        </w:numPr>
        <w:tabs>
          <w:tab w:val="center" w:pos="-180"/>
          <w:tab w:val="left" w:pos="0"/>
        </w:tabs>
        <w:ind w:left="0" w:right="-1" w:firstLine="709"/>
        <w:jc w:val="both"/>
        <w:rPr>
          <w:sz w:val="28"/>
          <w:szCs w:val="28"/>
        </w:rPr>
      </w:pPr>
      <w:r w:rsidRPr="005020B6">
        <w:rPr>
          <w:sz w:val="28"/>
          <w:szCs w:val="20"/>
        </w:rPr>
        <w:t xml:space="preserve">функціонування </w:t>
      </w:r>
      <w:r w:rsidRPr="005020B6">
        <w:rPr>
          <w:sz w:val="28"/>
          <w:szCs w:val="28"/>
        </w:rPr>
        <w:t xml:space="preserve">централізованих бухгалтерій, відділів, архіву та Київського науково-методичного центру з охорони та реставрації об’єктів </w:t>
      </w:r>
      <w:r w:rsidRPr="005020B6">
        <w:rPr>
          <w:sz w:val="28"/>
          <w:szCs w:val="28"/>
        </w:rPr>
        <w:lastRenderedPageBreak/>
        <w:t xml:space="preserve">культурної спадщини з бюджету м. Києва </w:t>
      </w:r>
      <w:r w:rsidR="00BF1093">
        <w:rPr>
          <w:sz w:val="28"/>
          <w:szCs w:val="28"/>
        </w:rPr>
        <w:t>–</w:t>
      </w:r>
      <w:r w:rsidRPr="005020B6">
        <w:rPr>
          <w:sz w:val="28"/>
          <w:szCs w:val="28"/>
        </w:rPr>
        <w:t xml:space="preserve"> </w:t>
      </w:r>
      <w:r>
        <w:rPr>
          <w:sz w:val="28"/>
          <w:szCs w:val="28"/>
        </w:rPr>
        <w:t>42 115,6</w:t>
      </w:r>
      <w:r w:rsidRPr="005020B6">
        <w:rPr>
          <w:sz w:val="28"/>
          <w:szCs w:val="28"/>
        </w:rPr>
        <w:t xml:space="preserve"> тис. грн, що на </w:t>
      </w:r>
      <w:r>
        <w:rPr>
          <w:sz w:val="28"/>
          <w:szCs w:val="28"/>
        </w:rPr>
        <w:t>13</w:t>
      </w:r>
      <w:r w:rsidRPr="005020B6">
        <w:rPr>
          <w:sz w:val="28"/>
          <w:szCs w:val="28"/>
        </w:rPr>
        <w:t> % більше, ніж у 2017 ро</w:t>
      </w:r>
      <w:r>
        <w:rPr>
          <w:sz w:val="28"/>
          <w:szCs w:val="28"/>
        </w:rPr>
        <w:t>ці</w:t>
      </w:r>
      <w:r w:rsidRPr="005020B6">
        <w:rPr>
          <w:sz w:val="28"/>
          <w:szCs w:val="28"/>
        </w:rPr>
        <w:t>.</w:t>
      </w:r>
    </w:p>
    <w:p w:rsidR="002A5558" w:rsidRPr="002F1B83" w:rsidRDefault="002A5558" w:rsidP="005B7980">
      <w:pPr>
        <w:tabs>
          <w:tab w:val="center" w:pos="-180"/>
          <w:tab w:val="left" w:pos="0"/>
        </w:tabs>
        <w:ind w:right="-1" w:firstLine="851"/>
        <w:jc w:val="center"/>
        <w:rPr>
          <w:b/>
        </w:rPr>
      </w:pPr>
      <w:r w:rsidRPr="002F1B83">
        <w:rPr>
          <w:b/>
        </w:rPr>
        <w:t xml:space="preserve">Видатки загального фонду бюджету міста Києва по бюджетних </w:t>
      </w:r>
    </w:p>
    <w:p w:rsidR="002A5558" w:rsidRPr="005020B6" w:rsidRDefault="002A5558" w:rsidP="005B7980">
      <w:pPr>
        <w:tabs>
          <w:tab w:val="center" w:pos="-180"/>
          <w:tab w:val="left" w:pos="0"/>
        </w:tabs>
        <w:ind w:right="-1" w:firstLine="851"/>
        <w:jc w:val="center"/>
        <w:rPr>
          <w:b/>
          <w:sz w:val="28"/>
          <w:szCs w:val="28"/>
        </w:rPr>
      </w:pPr>
      <w:r w:rsidRPr="002F1B83">
        <w:rPr>
          <w:b/>
        </w:rPr>
        <w:t>установах культури за 2017-2018 роки (тис. грн)</w:t>
      </w:r>
    </w:p>
    <w:p w:rsidR="002A5558" w:rsidRPr="005020B6" w:rsidRDefault="009A3E8C" w:rsidP="005B7980">
      <w:pPr>
        <w:tabs>
          <w:tab w:val="left" w:pos="0"/>
        </w:tabs>
        <w:ind w:right="-1"/>
        <w:jc w:val="both"/>
        <w:rPr>
          <w:sz w:val="28"/>
          <w:szCs w:val="28"/>
        </w:rPr>
      </w:pPr>
      <w:r>
        <w:rPr>
          <w:noProof/>
          <w:lang w:val="ru-RU"/>
        </w:rPr>
        <w:drawing>
          <wp:inline distT="0" distB="0" distL="0" distR="0">
            <wp:extent cx="6047740" cy="322961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BF1093">
        <w:tab/>
      </w:r>
      <w:r w:rsidR="002A5558" w:rsidRPr="005020B6">
        <w:rPr>
          <w:sz w:val="28"/>
          <w:szCs w:val="28"/>
        </w:rPr>
        <w:t>Фінансова підтримка установ та закл</w:t>
      </w:r>
      <w:r w:rsidR="002F1B83">
        <w:rPr>
          <w:sz w:val="28"/>
          <w:szCs w:val="28"/>
        </w:rPr>
        <w:t xml:space="preserve">адів, що отримують трансферти з </w:t>
      </w:r>
      <w:r w:rsidR="00501584">
        <w:rPr>
          <w:sz w:val="28"/>
          <w:szCs w:val="28"/>
        </w:rPr>
        <w:t xml:space="preserve">  </w:t>
      </w:r>
      <w:r w:rsidR="002A5558" w:rsidRPr="005020B6">
        <w:rPr>
          <w:sz w:val="28"/>
          <w:szCs w:val="28"/>
        </w:rPr>
        <w:t>бюджету міста Києва</w:t>
      </w:r>
      <w:r w:rsidR="00BF1093">
        <w:rPr>
          <w:sz w:val="28"/>
          <w:szCs w:val="28"/>
        </w:rPr>
        <w:t xml:space="preserve"> складає</w:t>
      </w:r>
      <w:r w:rsidR="002A5558" w:rsidRPr="005020B6">
        <w:rPr>
          <w:sz w:val="28"/>
          <w:szCs w:val="28"/>
        </w:rPr>
        <w:t xml:space="preserve"> </w:t>
      </w:r>
      <w:r w:rsidR="002A5558">
        <w:rPr>
          <w:sz w:val="28"/>
          <w:szCs w:val="28"/>
        </w:rPr>
        <w:t>414 052,1</w:t>
      </w:r>
      <w:r w:rsidR="002A5558" w:rsidRPr="005020B6">
        <w:rPr>
          <w:sz w:val="28"/>
          <w:szCs w:val="28"/>
        </w:rPr>
        <w:t> тис. грн, в тому числі:</w:t>
      </w:r>
    </w:p>
    <w:p w:rsidR="002A5558" w:rsidRDefault="002A5558" w:rsidP="005B7980">
      <w:pPr>
        <w:ind w:right="-1" w:firstLine="709"/>
        <w:jc w:val="both"/>
        <w:rPr>
          <w:sz w:val="28"/>
          <w:szCs w:val="28"/>
        </w:rPr>
      </w:pPr>
      <w:r w:rsidRPr="005020B6">
        <w:rPr>
          <w:sz w:val="28"/>
          <w:szCs w:val="28"/>
        </w:rPr>
        <w:t xml:space="preserve">з метою забезпечення доступності інфраструктури для культурного відпочинку, розвитку та збагачення духовного потенціалу громадян на підтримку комунальних театральних та концертних закладів культури здійснено видатки у сумі </w:t>
      </w:r>
      <w:r>
        <w:rPr>
          <w:sz w:val="28"/>
          <w:szCs w:val="28"/>
        </w:rPr>
        <w:t>360 933,1</w:t>
      </w:r>
      <w:r w:rsidRPr="005020B6">
        <w:rPr>
          <w:sz w:val="28"/>
          <w:szCs w:val="28"/>
        </w:rPr>
        <w:t> </w:t>
      </w:r>
      <w:r w:rsidRPr="005020B6">
        <w:rPr>
          <w:rFonts w:cs="Courier New"/>
          <w:sz w:val="28"/>
          <w:szCs w:val="20"/>
        </w:rPr>
        <w:t>тис. грн,</w:t>
      </w:r>
      <w:r w:rsidRPr="005020B6">
        <w:rPr>
          <w:sz w:val="28"/>
          <w:szCs w:val="28"/>
        </w:rPr>
        <w:t xml:space="preserve"> що на </w:t>
      </w:r>
      <w:r>
        <w:rPr>
          <w:sz w:val="28"/>
          <w:szCs w:val="28"/>
        </w:rPr>
        <w:t>7,1</w:t>
      </w:r>
      <w:r w:rsidRPr="005020B6">
        <w:rPr>
          <w:sz w:val="28"/>
          <w:szCs w:val="28"/>
        </w:rPr>
        <w:t xml:space="preserve">% більше, ніж </w:t>
      </w:r>
      <w:r>
        <w:rPr>
          <w:sz w:val="28"/>
          <w:szCs w:val="28"/>
        </w:rPr>
        <w:t>за</w:t>
      </w:r>
      <w:r w:rsidRPr="005020B6">
        <w:rPr>
          <w:sz w:val="28"/>
          <w:szCs w:val="28"/>
        </w:rPr>
        <w:t xml:space="preserve"> 2017</w:t>
      </w:r>
      <w:r>
        <w:rPr>
          <w:sz w:val="28"/>
          <w:szCs w:val="28"/>
        </w:rPr>
        <w:t> </w:t>
      </w:r>
      <w:r w:rsidRPr="005020B6">
        <w:rPr>
          <w:sz w:val="28"/>
          <w:szCs w:val="28"/>
        </w:rPr>
        <w:t>р</w:t>
      </w:r>
      <w:r>
        <w:rPr>
          <w:sz w:val="28"/>
          <w:szCs w:val="28"/>
        </w:rPr>
        <w:t>ік</w:t>
      </w:r>
      <w:r w:rsidRPr="005020B6">
        <w:rPr>
          <w:rFonts w:cs="Courier New"/>
          <w:sz w:val="28"/>
          <w:szCs w:val="20"/>
        </w:rPr>
        <w:t xml:space="preserve">, з них: по театрах – </w:t>
      </w:r>
      <w:r>
        <w:rPr>
          <w:rFonts w:cs="Courier New"/>
          <w:sz w:val="28"/>
          <w:szCs w:val="20"/>
        </w:rPr>
        <w:t>293 372,2</w:t>
      </w:r>
      <w:r w:rsidRPr="005020B6">
        <w:rPr>
          <w:rFonts w:cs="Courier New"/>
          <w:sz w:val="28"/>
          <w:szCs w:val="20"/>
        </w:rPr>
        <w:t xml:space="preserve"> тис. грн та концертних закладах  – </w:t>
      </w:r>
      <w:r>
        <w:rPr>
          <w:rFonts w:cs="Courier New"/>
          <w:sz w:val="28"/>
          <w:szCs w:val="20"/>
        </w:rPr>
        <w:t>67 560,9</w:t>
      </w:r>
      <w:r w:rsidRPr="005020B6">
        <w:rPr>
          <w:rFonts w:cs="Courier New"/>
          <w:sz w:val="28"/>
          <w:szCs w:val="20"/>
        </w:rPr>
        <w:t> тис. грн. У</w:t>
      </w:r>
      <w:r w:rsidRPr="005020B6">
        <w:rPr>
          <w:sz w:val="28"/>
          <w:szCs w:val="28"/>
        </w:rPr>
        <w:t xml:space="preserve"> 20 міських театрах для </w:t>
      </w:r>
      <w:r>
        <w:rPr>
          <w:sz w:val="28"/>
          <w:szCs w:val="28"/>
        </w:rPr>
        <w:t>741,6</w:t>
      </w:r>
      <w:r w:rsidRPr="005020B6">
        <w:rPr>
          <w:sz w:val="28"/>
          <w:szCs w:val="28"/>
        </w:rPr>
        <w:t xml:space="preserve"> тис. глядачів та гостей міста Києва проведено </w:t>
      </w:r>
      <w:r>
        <w:rPr>
          <w:sz w:val="28"/>
          <w:szCs w:val="28"/>
        </w:rPr>
        <w:t>5 599</w:t>
      </w:r>
      <w:r w:rsidRPr="005020B6">
        <w:rPr>
          <w:sz w:val="28"/>
          <w:szCs w:val="28"/>
        </w:rPr>
        <w:t xml:space="preserve"> вистав, середні видатки на проведення 1 вистави за рахунок коштів бюджету м. Києва – </w:t>
      </w:r>
      <w:r>
        <w:rPr>
          <w:sz w:val="28"/>
          <w:szCs w:val="28"/>
        </w:rPr>
        <w:t>52,4</w:t>
      </w:r>
      <w:r w:rsidRPr="005020B6">
        <w:rPr>
          <w:sz w:val="28"/>
          <w:szCs w:val="28"/>
        </w:rPr>
        <w:t> тис. </w:t>
      </w:r>
      <w:r>
        <w:rPr>
          <w:sz w:val="28"/>
          <w:szCs w:val="28"/>
        </w:rPr>
        <w:t>грн;</w:t>
      </w:r>
      <w:r w:rsidRPr="005020B6">
        <w:rPr>
          <w:sz w:val="28"/>
          <w:szCs w:val="28"/>
        </w:rPr>
        <w:t xml:space="preserve"> концертними колективами  проведено </w:t>
      </w:r>
      <w:r>
        <w:rPr>
          <w:sz w:val="28"/>
          <w:szCs w:val="28"/>
        </w:rPr>
        <w:t>532</w:t>
      </w:r>
      <w:r w:rsidRPr="005020B6">
        <w:rPr>
          <w:sz w:val="28"/>
          <w:szCs w:val="28"/>
        </w:rPr>
        <w:t xml:space="preserve"> концертів, середні видатки на проведення 1 концерту за рахунок коштів бюджету м. Києва – </w:t>
      </w:r>
      <w:r>
        <w:rPr>
          <w:sz w:val="28"/>
          <w:szCs w:val="28"/>
        </w:rPr>
        <w:t>127,0</w:t>
      </w:r>
      <w:r w:rsidRPr="005020B6">
        <w:rPr>
          <w:sz w:val="28"/>
          <w:szCs w:val="28"/>
        </w:rPr>
        <w:t> тис. грн</w:t>
      </w:r>
      <w:r>
        <w:rPr>
          <w:sz w:val="28"/>
          <w:szCs w:val="28"/>
        </w:rPr>
        <w:t>.</w:t>
      </w:r>
    </w:p>
    <w:p w:rsidR="002A5558" w:rsidRPr="005020B6" w:rsidRDefault="00BF1093" w:rsidP="00AD1804">
      <w:pPr>
        <w:tabs>
          <w:tab w:val="center" w:pos="-180"/>
          <w:tab w:val="left" w:pos="0"/>
        </w:tabs>
        <w:ind w:right="-2" w:firstLine="709"/>
        <w:jc w:val="both"/>
        <w:rPr>
          <w:color w:val="000000"/>
          <w:sz w:val="28"/>
          <w:szCs w:val="28"/>
          <w:shd w:val="clear" w:color="auto" w:fill="FFFFFF"/>
        </w:rPr>
      </w:pPr>
      <w:r w:rsidRPr="00BF1093">
        <w:rPr>
          <w:sz w:val="28"/>
          <w:szCs w:val="28"/>
        </w:rPr>
        <w:t>н</w:t>
      </w:r>
      <w:r w:rsidR="002A5558" w:rsidRPr="005020B6">
        <w:rPr>
          <w:sz w:val="28"/>
          <w:szCs w:val="28"/>
        </w:rPr>
        <w:t xml:space="preserve">а фінансову підтримку Київського зоологічного парку загальнодержавного значення з бюджету м. Києва з колекцією 1,9 тис. тварин та </w:t>
      </w:r>
      <w:r w:rsidR="002A5558" w:rsidRPr="005020B6">
        <w:rPr>
          <w:sz w:val="28"/>
          <w:szCs w:val="28"/>
          <w:shd w:val="clear" w:color="auto" w:fill="FFFFFF"/>
        </w:rPr>
        <w:t xml:space="preserve">кількістю відвідувачів </w:t>
      </w:r>
      <w:r w:rsidR="002A5558">
        <w:rPr>
          <w:sz w:val="28"/>
          <w:szCs w:val="28"/>
          <w:shd w:val="clear" w:color="auto" w:fill="FFFFFF"/>
        </w:rPr>
        <w:t>586,2</w:t>
      </w:r>
      <w:r w:rsidR="002A5558" w:rsidRPr="005020B6">
        <w:rPr>
          <w:sz w:val="28"/>
          <w:szCs w:val="28"/>
          <w:shd w:val="clear" w:color="auto" w:fill="FFFFFF"/>
        </w:rPr>
        <w:t xml:space="preserve"> тис. осіб </w:t>
      </w:r>
      <w:r w:rsidR="002A5558" w:rsidRPr="005020B6">
        <w:rPr>
          <w:sz w:val="28"/>
          <w:szCs w:val="28"/>
        </w:rPr>
        <w:t xml:space="preserve">спрямовано </w:t>
      </w:r>
      <w:r w:rsidR="002A5558">
        <w:rPr>
          <w:sz w:val="28"/>
          <w:szCs w:val="28"/>
        </w:rPr>
        <w:t>45 125,2</w:t>
      </w:r>
      <w:r w:rsidR="002A5558" w:rsidRPr="005020B6">
        <w:rPr>
          <w:sz w:val="28"/>
          <w:szCs w:val="28"/>
        </w:rPr>
        <w:t> тис. грн. С</w:t>
      </w:r>
      <w:r w:rsidR="002A5558" w:rsidRPr="005020B6">
        <w:rPr>
          <w:color w:val="000000"/>
          <w:sz w:val="28"/>
          <w:szCs w:val="28"/>
          <w:shd w:val="clear" w:color="auto" w:fill="FFFFFF"/>
        </w:rPr>
        <w:t xml:space="preserve">ередні видатки на одного відвідувача становлять </w:t>
      </w:r>
      <w:r w:rsidR="002A5558">
        <w:rPr>
          <w:color w:val="000000"/>
          <w:sz w:val="28"/>
          <w:szCs w:val="28"/>
          <w:shd w:val="clear" w:color="auto" w:fill="FFFFFF"/>
        </w:rPr>
        <w:t>77</w:t>
      </w:r>
      <w:r w:rsidR="002A5558" w:rsidRPr="005020B6">
        <w:rPr>
          <w:color w:val="000000"/>
          <w:sz w:val="28"/>
          <w:szCs w:val="28"/>
          <w:shd w:val="clear" w:color="auto" w:fill="FFFFFF"/>
        </w:rPr>
        <w:t> грн</w:t>
      </w:r>
      <w:r w:rsidR="00C06F75">
        <w:rPr>
          <w:color w:val="000000"/>
          <w:sz w:val="28"/>
          <w:szCs w:val="28"/>
          <w:shd w:val="clear" w:color="auto" w:fill="FFFFFF"/>
        </w:rPr>
        <w:t>.</w:t>
      </w:r>
    </w:p>
    <w:p w:rsidR="002A5558" w:rsidRPr="00174EEE" w:rsidRDefault="00BF1093" w:rsidP="00AD1804">
      <w:pPr>
        <w:tabs>
          <w:tab w:val="left" w:pos="0"/>
        </w:tabs>
        <w:ind w:right="-2" w:firstLine="709"/>
        <w:jc w:val="both"/>
        <w:rPr>
          <w:sz w:val="28"/>
          <w:szCs w:val="28"/>
          <w:lang w:val="ru-RU"/>
        </w:rPr>
      </w:pPr>
      <w:r>
        <w:rPr>
          <w:sz w:val="28"/>
          <w:szCs w:val="28"/>
        </w:rPr>
        <w:t>н</w:t>
      </w:r>
      <w:r w:rsidR="002A5558" w:rsidRPr="005020B6">
        <w:rPr>
          <w:sz w:val="28"/>
          <w:szCs w:val="28"/>
        </w:rPr>
        <w:t xml:space="preserve">а забезпечення функціонування дитячого кінотеатру «Кадр» в Оболонському районі спрямовано </w:t>
      </w:r>
      <w:r w:rsidR="002A5558">
        <w:rPr>
          <w:sz w:val="28"/>
          <w:szCs w:val="28"/>
        </w:rPr>
        <w:t>1 163,4</w:t>
      </w:r>
      <w:r w:rsidR="002A5558" w:rsidRPr="005020B6">
        <w:rPr>
          <w:sz w:val="28"/>
          <w:szCs w:val="28"/>
        </w:rPr>
        <w:t> тис. грн,</w:t>
      </w:r>
      <w:r w:rsidR="002A5558" w:rsidRPr="005020B6">
        <w:rPr>
          <w:rFonts w:ascii="Courier New" w:hAnsi="Courier New" w:cs="Courier New"/>
          <w:sz w:val="20"/>
          <w:szCs w:val="28"/>
        </w:rPr>
        <w:t xml:space="preserve"> </w:t>
      </w:r>
      <w:r w:rsidR="002A5558" w:rsidRPr="005020B6">
        <w:rPr>
          <w:sz w:val="28"/>
          <w:szCs w:val="28"/>
        </w:rPr>
        <w:t xml:space="preserve">що на </w:t>
      </w:r>
      <w:r w:rsidR="002A5558">
        <w:rPr>
          <w:sz w:val="28"/>
          <w:szCs w:val="28"/>
        </w:rPr>
        <w:t>10,1</w:t>
      </w:r>
      <w:r w:rsidR="002A5558" w:rsidRPr="005020B6">
        <w:rPr>
          <w:sz w:val="28"/>
          <w:szCs w:val="28"/>
        </w:rPr>
        <w:t xml:space="preserve">% більше, ніж у  минулому періоді 2017 року, для показу </w:t>
      </w:r>
      <w:r w:rsidR="002A5558">
        <w:rPr>
          <w:sz w:val="28"/>
          <w:szCs w:val="28"/>
        </w:rPr>
        <w:t>1 577</w:t>
      </w:r>
      <w:r w:rsidR="002A5558" w:rsidRPr="005020B6">
        <w:rPr>
          <w:sz w:val="28"/>
          <w:szCs w:val="28"/>
        </w:rPr>
        <w:t xml:space="preserve"> сеансів із загальною кількістю </w:t>
      </w:r>
      <w:r w:rsidR="002A5558">
        <w:rPr>
          <w:sz w:val="28"/>
          <w:szCs w:val="28"/>
        </w:rPr>
        <w:t>16,7</w:t>
      </w:r>
      <w:r w:rsidR="002A5558" w:rsidRPr="005020B6">
        <w:rPr>
          <w:sz w:val="28"/>
          <w:szCs w:val="28"/>
        </w:rPr>
        <w:t> тис. глядачів</w:t>
      </w:r>
      <w:r w:rsidR="00C06F75">
        <w:rPr>
          <w:sz w:val="28"/>
          <w:szCs w:val="28"/>
        </w:rPr>
        <w:t>.</w:t>
      </w:r>
      <w:r w:rsidR="002A5558" w:rsidRPr="005020B6">
        <w:rPr>
          <w:sz w:val="28"/>
          <w:szCs w:val="28"/>
        </w:rPr>
        <w:t xml:space="preserve"> </w:t>
      </w:r>
    </w:p>
    <w:p w:rsidR="007E4EE8" w:rsidRPr="00174EEE" w:rsidRDefault="007E4EE8" w:rsidP="00AD1804">
      <w:pPr>
        <w:tabs>
          <w:tab w:val="left" w:pos="0"/>
        </w:tabs>
        <w:ind w:right="-2" w:firstLine="709"/>
        <w:jc w:val="both"/>
        <w:rPr>
          <w:sz w:val="28"/>
          <w:szCs w:val="28"/>
          <w:lang w:val="ru-RU"/>
        </w:rPr>
      </w:pPr>
    </w:p>
    <w:p w:rsidR="007E4EE8" w:rsidRPr="00174EEE" w:rsidRDefault="007E4EE8" w:rsidP="00AD1804">
      <w:pPr>
        <w:tabs>
          <w:tab w:val="left" w:pos="0"/>
        </w:tabs>
        <w:ind w:right="-2" w:firstLine="709"/>
        <w:jc w:val="both"/>
        <w:rPr>
          <w:sz w:val="28"/>
          <w:szCs w:val="28"/>
          <w:lang w:val="ru-RU"/>
        </w:rPr>
      </w:pPr>
    </w:p>
    <w:p w:rsidR="007E4EE8" w:rsidRPr="00174EEE" w:rsidRDefault="007E4EE8" w:rsidP="00AD1804">
      <w:pPr>
        <w:tabs>
          <w:tab w:val="left" w:pos="0"/>
        </w:tabs>
        <w:ind w:right="-2" w:firstLine="709"/>
        <w:jc w:val="both"/>
        <w:rPr>
          <w:sz w:val="28"/>
          <w:szCs w:val="28"/>
          <w:lang w:val="ru-RU"/>
        </w:rPr>
      </w:pPr>
    </w:p>
    <w:p w:rsidR="007E4EE8" w:rsidRPr="00174EEE" w:rsidRDefault="007E4EE8" w:rsidP="00AD1804">
      <w:pPr>
        <w:tabs>
          <w:tab w:val="left" w:pos="0"/>
        </w:tabs>
        <w:ind w:right="-2" w:firstLine="709"/>
        <w:jc w:val="both"/>
        <w:rPr>
          <w:sz w:val="28"/>
          <w:szCs w:val="28"/>
          <w:lang w:val="ru-RU"/>
        </w:rPr>
      </w:pPr>
    </w:p>
    <w:p w:rsidR="00BF1093" w:rsidRDefault="00BF1093" w:rsidP="002A5558">
      <w:pPr>
        <w:tabs>
          <w:tab w:val="left" w:pos="0"/>
        </w:tabs>
        <w:ind w:right="284" w:firstLine="709"/>
        <w:jc w:val="both"/>
        <w:rPr>
          <w:sz w:val="28"/>
          <w:szCs w:val="28"/>
        </w:rPr>
      </w:pPr>
    </w:p>
    <w:p w:rsidR="00BF1093" w:rsidRPr="002F1B83" w:rsidRDefault="00BF1093" w:rsidP="00BF1093">
      <w:pPr>
        <w:tabs>
          <w:tab w:val="center" w:pos="-180"/>
          <w:tab w:val="left" w:pos="0"/>
        </w:tabs>
        <w:ind w:right="284" w:firstLine="709"/>
        <w:jc w:val="center"/>
        <w:rPr>
          <w:b/>
        </w:rPr>
      </w:pPr>
      <w:r w:rsidRPr="002F1B83">
        <w:rPr>
          <w:b/>
        </w:rPr>
        <w:lastRenderedPageBreak/>
        <w:t xml:space="preserve">Кількісний показник відвідувачів та проведених вистав </w:t>
      </w:r>
    </w:p>
    <w:p w:rsidR="00BF1093" w:rsidRPr="002F1B83" w:rsidRDefault="00BF1093" w:rsidP="00BF1093">
      <w:pPr>
        <w:tabs>
          <w:tab w:val="center" w:pos="-180"/>
          <w:tab w:val="left" w:pos="0"/>
        </w:tabs>
        <w:ind w:right="284" w:firstLine="709"/>
        <w:jc w:val="center"/>
        <w:rPr>
          <w:b/>
        </w:rPr>
      </w:pPr>
      <w:r w:rsidRPr="002F1B83">
        <w:rPr>
          <w:b/>
        </w:rPr>
        <w:t>в м. Києві по галузі «Культура і мистецтво» за 2017-2018 роки</w:t>
      </w:r>
    </w:p>
    <w:p w:rsidR="00BF1093" w:rsidRPr="005020B6" w:rsidRDefault="00BF1093" w:rsidP="00BF1093">
      <w:pPr>
        <w:tabs>
          <w:tab w:val="left" w:pos="0"/>
        </w:tabs>
        <w:ind w:right="284" w:firstLine="709"/>
        <w:jc w:val="both"/>
        <w:rPr>
          <w:i/>
          <w:sz w:val="28"/>
          <w:szCs w:val="28"/>
        </w:rPr>
      </w:pPr>
    </w:p>
    <w:p w:rsidR="00BF1093" w:rsidRDefault="009A3E8C" w:rsidP="00BF1093">
      <w:pPr>
        <w:tabs>
          <w:tab w:val="center" w:pos="-180"/>
          <w:tab w:val="left" w:pos="0"/>
        </w:tabs>
        <w:ind w:right="284" w:firstLine="709"/>
        <w:jc w:val="both"/>
        <w:rPr>
          <w:noProof/>
          <w:lang w:val="ru-RU"/>
        </w:rPr>
      </w:pPr>
      <w:r>
        <w:rPr>
          <w:noProof/>
          <w:lang w:val="ru-RU"/>
        </w:rPr>
        <w:drawing>
          <wp:inline distT="0" distB="0" distL="0" distR="0">
            <wp:extent cx="4942840" cy="2199736"/>
            <wp:effectExtent l="0" t="0" r="0" b="0"/>
            <wp:docPr id="3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F1093" w:rsidRDefault="00BF1093" w:rsidP="00BF1093">
      <w:pPr>
        <w:tabs>
          <w:tab w:val="center" w:pos="-180"/>
          <w:tab w:val="left" w:pos="0"/>
        </w:tabs>
        <w:ind w:right="284" w:firstLine="709"/>
        <w:jc w:val="both"/>
        <w:rPr>
          <w:noProof/>
          <w:lang w:val="ru-RU"/>
        </w:rPr>
      </w:pPr>
    </w:p>
    <w:p w:rsidR="002A5558" w:rsidRPr="005020B6" w:rsidRDefault="00C06F75" w:rsidP="00AD1804">
      <w:pPr>
        <w:tabs>
          <w:tab w:val="center" w:pos="-180"/>
          <w:tab w:val="left" w:pos="0"/>
        </w:tabs>
        <w:ind w:right="-2" w:firstLine="709"/>
        <w:jc w:val="both"/>
        <w:rPr>
          <w:sz w:val="28"/>
          <w:szCs w:val="20"/>
        </w:rPr>
      </w:pPr>
      <w:r>
        <w:rPr>
          <w:sz w:val="28"/>
          <w:szCs w:val="20"/>
        </w:rPr>
        <w:t>З</w:t>
      </w:r>
      <w:r w:rsidR="002A5558" w:rsidRPr="005020B6">
        <w:rPr>
          <w:sz w:val="28"/>
          <w:szCs w:val="20"/>
        </w:rPr>
        <w:t xml:space="preserve"> метою організації дозвілля киян та гостей столиці на підтримку діяльності комунальних парків культури та відпочинку, центру народної творчості </w:t>
      </w:r>
      <w:r w:rsidR="002A5558" w:rsidRPr="005020B6">
        <w:rPr>
          <w:sz w:val="28"/>
          <w:szCs w:val="28"/>
        </w:rPr>
        <w:t xml:space="preserve">спрямовано видатки в сумі </w:t>
      </w:r>
      <w:r w:rsidR="002A5558">
        <w:rPr>
          <w:sz w:val="28"/>
          <w:szCs w:val="28"/>
        </w:rPr>
        <w:t>6 830,4</w:t>
      </w:r>
      <w:r w:rsidR="002A5558" w:rsidRPr="005020B6">
        <w:rPr>
          <w:sz w:val="28"/>
          <w:szCs w:val="28"/>
        </w:rPr>
        <w:t> тис. грн.</w:t>
      </w:r>
    </w:p>
    <w:p w:rsidR="002A5558" w:rsidRPr="005020B6" w:rsidRDefault="002A5558" w:rsidP="00AD1804">
      <w:pPr>
        <w:ind w:right="-2" w:firstLine="709"/>
        <w:jc w:val="both"/>
        <w:rPr>
          <w:sz w:val="28"/>
          <w:szCs w:val="28"/>
        </w:rPr>
      </w:pPr>
      <w:r w:rsidRPr="005020B6">
        <w:rPr>
          <w:sz w:val="28"/>
          <w:szCs w:val="28"/>
        </w:rPr>
        <w:t xml:space="preserve">На проведення </w:t>
      </w:r>
      <w:r>
        <w:rPr>
          <w:sz w:val="28"/>
          <w:szCs w:val="28"/>
        </w:rPr>
        <w:t>149</w:t>
      </w:r>
      <w:r w:rsidRPr="005020B6">
        <w:rPr>
          <w:sz w:val="28"/>
          <w:szCs w:val="28"/>
        </w:rPr>
        <w:t xml:space="preserve"> культурно-мистецьких заходів з бюджету м. Києва </w:t>
      </w:r>
      <w:r>
        <w:rPr>
          <w:sz w:val="28"/>
          <w:szCs w:val="28"/>
        </w:rPr>
        <w:t xml:space="preserve">в </w:t>
      </w:r>
      <w:r w:rsidRPr="005020B6">
        <w:rPr>
          <w:sz w:val="28"/>
          <w:szCs w:val="28"/>
        </w:rPr>
        <w:t>2018 ро</w:t>
      </w:r>
      <w:r>
        <w:rPr>
          <w:sz w:val="28"/>
          <w:szCs w:val="28"/>
        </w:rPr>
        <w:t>ці</w:t>
      </w:r>
      <w:r w:rsidRPr="005020B6">
        <w:rPr>
          <w:sz w:val="28"/>
          <w:szCs w:val="28"/>
        </w:rPr>
        <w:t xml:space="preserve"> використано </w:t>
      </w:r>
      <w:r>
        <w:rPr>
          <w:sz w:val="28"/>
          <w:szCs w:val="28"/>
        </w:rPr>
        <w:t>35 204,1</w:t>
      </w:r>
      <w:r w:rsidRPr="005020B6">
        <w:rPr>
          <w:sz w:val="28"/>
          <w:szCs w:val="28"/>
        </w:rPr>
        <w:t xml:space="preserve"> тис. грн, середні видатки на проведення одного заходу – </w:t>
      </w:r>
      <w:r>
        <w:rPr>
          <w:sz w:val="28"/>
          <w:szCs w:val="28"/>
        </w:rPr>
        <w:t>236,3</w:t>
      </w:r>
      <w:r w:rsidRPr="005020B6">
        <w:rPr>
          <w:sz w:val="28"/>
          <w:szCs w:val="28"/>
        </w:rPr>
        <w:t> тис. грн.</w:t>
      </w:r>
    </w:p>
    <w:p w:rsidR="002A5558" w:rsidRPr="005020B6" w:rsidRDefault="002A5558" w:rsidP="00AD1804">
      <w:pPr>
        <w:ind w:right="-2" w:firstLine="709"/>
        <w:jc w:val="both"/>
        <w:rPr>
          <w:sz w:val="28"/>
          <w:szCs w:val="28"/>
        </w:rPr>
      </w:pPr>
      <w:r w:rsidRPr="005020B6">
        <w:rPr>
          <w:sz w:val="28"/>
          <w:szCs w:val="28"/>
        </w:rPr>
        <w:t xml:space="preserve">На виплату 27 довічних та 27 щорічних винагород видатним діячам культури і мистецтва та 17 номінантам на театральну премію «Київська пектораль» </w:t>
      </w:r>
      <w:r>
        <w:rPr>
          <w:sz w:val="28"/>
          <w:szCs w:val="28"/>
        </w:rPr>
        <w:t>спрямовано ви</w:t>
      </w:r>
      <w:r w:rsidRPr="005020B6">
        <w:rPr>
          <w:sz w:val="28"/>
          <w:szCs w:val="28"/>
        </w:rPr>
        <w:t xml:space="preserve">датки у сумі </w:t>
      </w:r>
      <w:r>
        <w:rPr>
          <w:sz w:val="28"/>
          <w:szCs w:val="28"/>
        </w:rPr>
        <w:t>2 291,9</w:t>
      </w:r>
      <w:r w:rsidRPr="005020B6">
        <w:rPr>
          <w:sz w:val="28"/>
          <w:szCs w:val="28"/>
        </w:rPr>
        <w:t> тис. грн.</w:t>
      </w:r>
    </w:p>
    <w:p w:rsidR="002A5558" w:rsidRPr="00C70C7D" w:rsidRDefault="002A5558" w:rsidP="00AD1804">
      <w:pPr>
        <w:ind w:right="-2" w:firstLine="709"/>
        <w:jc w:val="both"/>
        <w:rPr>
          <w:sz w:val="28"/>
          <w:szCs w:val="28"/>
          <w:lang w:val="ru-RU"/>
        </w:rPr>
      </w:pPr>
      <w:r w:rsidRPr="005020B6">
        <w:rPr>
          <w:sz w:val="28"/>
          <w:szCs w:val="28"/>
        </w:rPr>
        <w:t>Власні надходження бюджетних установ по галузі «Культура і мистецтво» за 2018 р</w:t>
      </w:r>
      <w:r>
        <w:rPr>
          <w:sz w:val="28"/>
          <w:szCs w:val="28"/>
        </w:rPr>
        <w:t>ік</w:t>
      </w:r>
      <w:r w:rsidRPr="005020B6">
        <w:rPr>
          <w:sz w:val="28"/>
          <w:szCs w:val="28"/>
        </w:rPr>
        <w:t xml:space="preserve"> використані в сумі </w:t>
      </w:r>
      <w:r>
        <w:rPr>
          <w:sz w:val="28"/>
          <w:szCs w:val="28"/>
        </w:rPr>
        <w:t>28 264,5</w:t>
      </w:r>
      <w:r w:rsidRPr="005020B6">
        <w:rPr>
          <w:sz w:val="28"/>
          <w:szCs w:val="28"/>
        </w:rPr>
        <w:t> тис. грн</w:t>
      </w:r>
      <w:r>
        <w:rPr>
          <w:sz w:val="28"/>
          <w:szCs w:val="28"/>
        </w:rPr>
        <w:t>.</w:t>
      </w:r>
    </w:p>
    <w:p w:rsidR="002A5558" w:rsidRDefault="002A5558" w:rsidP="00AD1804">
      <w:pPr>
        <w:ind w:right="-2" w:firstLine="709"/>
        <w:jc w:val="both"/>
        <w:rPr>
          <w:sz w:val="28"/>
          <w:szCs w:val="20"/>
        </w:rPr>
      </w:pPr>
      <w:r>
        <w:rPr>
          <w:sz w:val="28"/>
          <w:szCs w:val="20"/>
        </w:rPr>
        <w:t>Н</w:t>
      </w:r>
      <w:r w:rsidRPr="000D77DC">
        <w:rPr>
          <w:sz w:val="28"/>
          <w:szCs w:val="20"/>
        </w:rPr>
        <w:t xml:space="preserve">а покращення матеріально-технічної бази установ та закладів культури і мистецтва за рахунок бюджету розвитку протягом 2018 року було направлено 109 310,0 тис. грн, з них на: поповнення бібліотечного фонду та придбання обладнання для комунальних бібліотек – </w:t>
      </w:r>
      <w:r w:rsidR="00C06F75">
        <w:rPr>
          <w:sz w:val="28"/>
          <w:szCs w:val="20"/>
        </w:rPr>
        <w:t xml:space="preserve">                        </w:t>
      </w:r>
      <w:r w:rsidRPr="000D77DC">
        <w:rPr>
          <w:sz w:val="28"/>
          <w:szCs w:val="20"/>
        </w:rPr>
        <w:t xml:space="preserve">3 909,5 тис. грн, придбання обладнання для палаців та клубів культури – 4 597,7 тис. грн, для музеїв – 2 534,6 тис. грн. У 35 закладах культури і мистецтва проведено роботу з капітального ремонту приміщень в обсязі </w:t>
      </w:r>
      <w:r w:rsidR="00C06F75">
        <w:rPr>
          <w:sz w:val="28"/>
          <w:szCs w:val="20"/>
        </w:rPr>
        <w:t xml:space="preserve">    </w:t>
      </w:r>
      <w:r w:rsidRPr="000D77DC">
        <w:rPr>
          <w:sz w:val="28"/>
          <w:szCs w:val="20"/>
        </w:rPr>
        <w:t>57 258,7 тис. грн.</w:t>
      </w:r>
    </w:p>
    <w:p w:rsidR="00CF6EAB" w:rsidRPr="00036E4B" w:rsidRDefault="00CF6EAB" w:rsidP="00AD1804">
      <w:pPr>
        <w:ind w:right="-2" w:firstLine="709"/>
        <w:jc w:val="both"/>
        <w:rPr>
          <w:sz w:val="28"/>
          <w:szCs w:val="20"/>
        </w:rPr>
      </w:pPr>
      <w:r>
        <w:rPr>
          <w:color w:val="000000"/>
          <w:sz w:val="28"/>
          <w:szCs w:val="20"/>
        </w:rPr>
        <w:t xml:space="preserve">За результатами контрольних заходів у 2018 році виявнено такі </w:t>
      </w:r>
      <w:r w:rsidRPr="00036E4B">
        <w:rPr>
          <w:sz w:val="28"/>
          <w:szCs w:val="20"/>
        </w:rPr>
        <w:t>недоліки:</w:t>
      </w:r>
    </w:p>
    <w:p w:rsidR="00036E4B" w:rsidRDefault="00CF6EAB" w:rsidP="00AD1804">
      <w:pPr>
        <w:ind w:right="-2" w:firstLine="709"/>
        <w:jc w:val="both"/>
        <w:rPr>
          <w:sz w:val="28"/>
          <w:szCs w:val="20"/>
        </w:rPr>
      </w:pPr>
      <w:r w:rsidRPr="00036E4B">
        <w:rPr>
          <w:sz w:val="28"/>
          <w:szCs w:val="20"/>
        </w:rPr>
        <w:t xml:space="preserve">- </w:t>
      </w:r>
      <w:r w:rsidR="00036E4B" w:rsidRPr="00036E4B">
        <w:rPr>
          <w:sz w:val="28"/>
          <w:szCs w:val="20"/>
        </w:rPr>
        <w:t>Управління</w:t>
      </w:r>
      <w:r w:rsidR="00036E4B">
        <w:rPr>
          <w:sz w:val="28"/>
          <w:szCs w:val="20"/>
        </w:rPr>
        <w:t>м</w:t>
      </w:r>
      <w:r w:rsidR="00036E4B" w:rsidRPr="00036E4B">
        <w:rPr>
          <w:sz w:val="28"/>
          <w:szCs w:val="20"/>
        </w:rPr>
        <w:t xml:space="preserve"> культури, туризму та охорони культурної спадщини Дніпровської районної в місті Києві державної адміністрації </w:t>
      </w:r>
      <w:r w:rsidR="00036E4B">
        <w:rPr>
          <w:sz w:val="28"/>
          <w:szCs w:val="20"/>
        </w:rPr>
        <w:t xml:space="preserve">у сумі </w:t>
      </w:r>
      <w:r w:rsidR="00036E4B" w:rsidRPr="00036E4B">
        <w:rPr>
          <w:sz w:val="28"/>
          <w:szCs w:val="20"/>
        </w:rPr>
        <w:t>206,8 тис. грн внаслідок внесення завищених даних до ак</w:t>
      </w:r>
      <w:r w:rsidR="00036E4B">
        <w:rPr>
          <w:sz w:val="28"/>
          <w:szCs w:val="20"/>
        </w:rPr>
        <w:t>тів виконаних будівельних робіт</w:t>
      </w:r>
      <w:r w:rsidR="00CD0DF8">
        <w:rPr>
          <w:sz w:val="28"/>
          <w:szCs w:val="20"/>
        </w:rPr>
        <w:t>;</w:t>
      </w:r>
    </w:p>
    <w:p w:rsidR="00CD0DF8" w:rsidRDefault="00CD0DF8" w:rsidP="00AD1804">
      <w:pPr>
        <w:ind w:right="-2" w:firstLine="709"/>
        <w:jc w:val="both"/>
        <w:rPr>
          <w:sz w:val="28"/>
          <w:szCs w:val="20"/>
        </w:rPr>
      </w:pPr>
      <w:r>
        <w:rPr>
          <w:sz w:val="28"/>
          <w:szCs w:val="20"/>
        </w:rPr>
        <w:t xml:space="preserve">- </w:t>
      </w:r>
      <w:r w:rsidRPr="00CD0DF8">
        <w:rPr>
          <w:sz w:val="28"/>
          <w:szCs w:val="20"/>
        </w:rPr>
        <w:t>театрально-видовищн</w:t>
      </w:r>
      <w:r>
        <w:rPr>
          <w:sz w:val="28"/>
          <w:szCs w:val="20"/>
        </w:rPr>
        <w:t>им закладом</w:t>
      </w:r>
      <w:r w:rsidRPr="00CD0DF8">
        <w:rPr>
          <w:sz w:val="28"/>
          <w:szCs w:val="20"/>
        </w:rPr>
        <w:t xml:space="preserve"> культури "Київський академічний театр драми і комедії на лівому березі Дніпра" </w:t>
      </w:r>
      <w:r>
        <w:rPr>
          <w:sz w:val="28"/>
          <w:szCs w:val="20"/>
        </w:rPr>
        <w:t xml:space="preserve">у сумі </w:t>
      </w:r>
      <w:r w:rsidRPr="00CD0DF8">
        <w:rPr>
          <w:sz w:val="28"/>
          <w:szCs w:val="20"/>
        </w:rPr>
        <w:t>839,1 тис. грн під час виконання робіт з капітального ремонту фасаду будівлі ТВЗК "Київський академічний театр драми і комедії на лівому березі Дніпра" на Броварському проспекті, 25 внаслідок внесення завищених даних до актів виконаних будівельних робіт</w:t>
      </w:r>
      <w:r>
        <w:rPr>
          <w:sz w:val="28"/>
          <w:szCs w:val="20"/>
        </w:rPr>
        <w:t>.</w:t>
      </w:r>
    </w:p>
    <w:p w:rsidR="00432377" w:rsidRDefault="00432377" w:rsidP="00432377">
      <w:pPr>
        <w:ind w:left="-539" w:firstLine="1248"/>
        <w:jc w:val="both"/>
        <w:rPr>
          <w:b/>
          <w:sz w:val="28"/>
          <w:szCs w:val="28"/>
          <w:lang w:eastAsia="x-none"/>
        </w:rPr>
      </w:pPr>
      <w:r w:rsidRPr="00086086">
        <w:rPr>
          <w:b/>
          <w:sz w:val="28"/>
          <w:szCs w:val="28"/>
          <w:lang w:eastAsia="x-none"/>
        </w:rPr>
        <w:lastRenderedPageBreak/>
        <w:t>Фізична культура і спорт</w:t>
      </w:r>
    </w:p>
    <w:p w:rsidR="002A5558" w:rsidRDefault="002A5558" w:rsidP="00C06F75">
      <w:pPr>
        <w:ind w:firstLine="709"/>
        <w:jc w:val="both"/>
        <w:rPr>
          <w:sz w:val="28"/>
          <w:szCs w:val="28"/>
        </w:rPr>
      </w:pPr>
      <w:r w:rsidRPr="00F10919">
        <w:rPr>
          <w:sz w:val="28"/>
          <w:szCs w:val="28"/>
        </w:rPr>
        <w:t xml:space="preserve">На галузь «Фізична культура і спорт» </w:t>
      </w:r>
      <w:r w:rsidR="00BF1093">
        <w:rPr>
          <w:sz w:val="28"/>
          <w:szCs w:val="28"/>
        </w:rPr>
        <w:t>у</w:t>
      </w:r>
      <w:r w:rsidRPr="00F10919">
        <w:rPr>
          <w:sz w:val="28"/>
          <w:szCs w:val="28"/>
        </w:rPr>
        <w:t xml:space="preserve"> </w:t>
      </w:r>
      <w:r>
        <w:rPr>
          <w:sz w:val="28"/>
          <w:szCs w:val="28"/>
        </w:rPr>
        <w:t>201</w:t>
      </w:r>
      <w:r w:rsidRPr="004E26E1">
        <w:rPr>
          <w:sz w:val="28"/>
          <w:szCs w:val="28"/>
          <w:lang w:val="ru-RU"/>
        </w:rPr>
        <w:t>8</w:t>
      </w:r>
      <w:r>
        <w:rPr>
          <w:sz w:val="28"/>
          <w:szCs w:val="28"/>
        </w:rPr>
        <w:t xml:space="preserve"> ро</w:t>
      </w:r>
      <w:r w:rsidR="00BF1093">
        <w:rPr>
          <w:sz w:val="28"/>
          <w:szCs w:val="28"/>
        </w:rPr>
        <w:t>ці</w:t>
      </w:r>
      <w:r w:rsidRPr="00F10919">
        <w:rPr>
          <w:sz w:val="28"/>
          <w:szCs w:val="28"/>
        </w:rPr>
        <w:t xml:space="preserve"> спрямовано кошти в сумі </w:t>
      </w:r>
      <w:r w:rsidRPr="004E26E1">
        <w:rPr>
          <w:sz w:val="28"/>
          <w:szCs w:val="28"/>
          <w:lang w:val="ru-RU"/>
        </w:rPr>
        <w:t>466</w:t>
      </w:r>
      <w:r>
        <w:rPr>
          <w:sz w:val="28"/>
          <w:szCs w:val="28"/>
          <w:lang w:val="en-US"/>
        </w:rPr>
        <w:t> </w:t>
      </w:r>
      <w:r w:rsidRPr="004E26E1">
        <w:rPr>
          <w:sz w:val="28"/>
          <w:szCs w:val="28"/>
          <w:lang w:val="ru-RU"/>
        </w:rPr>
        <w:t>121</w:t>
      </w:r>
      <w:r>
        <w:rPr>
          <w:sz w:val="28"/>
          <w:szCs w:val="28"/>
        </w:rPr>
        <w:t>,</w:t>
      </w:r>
      <w:r w:rsidRPr="004E26E1">
        <w:rPr>
          <w:sz w:val="28"/>
          <w:szCs w:val="28"/>
          <w:lang w:val="ru-RU"/>
        </w:rPr>
        <w:t>0</w:t>
      </w:r>
      <w:r w:rsidRPr="00F10919">
        <w:rPr>
          <w:sz w:val="28"/>
          <w:szCs w:val="28"/>
        </w:rPr>
        <w:t xml:space="preserve"> тис. грн, що на </w:t>
      </w:r>
      <w:r w:rsidRPr="004E26E1">
        <w:rPr>
          <w:sz w:val="28"/>
          <w:szCs w:val="28"/>
          <w:lang w:val="ru-RU"/>
        </w:rPr>
        <w:t>117</w:t>
      </w:r>
      <w:r>
        <w:rPr>
          <w:sz w:val="28"/>
          <w:szCs w:val="28"/>
        </w:rPr>
        <w:t> </w:t>
      </w:r>
      <w:r w:rsidRPr="004E26E1">
        <w:rPr>
          <w:sz w:val="28"/>
          <w:szCs w:val="28"/>
          <w:lang w:val="ru-RU"/>
        </w:rPr>
        <w:t>942</w:t>
      </w:r>
      <w:r>
        <w:rPr>
          <w:sz w:val="28"/>
          <w:szCs w:val="28"/>
        </w:rPr>
        <w:t>,</w:t>
      </w:r>
      <w:r w:rsidRPr="004E26E1">
        <w:rPr>
          <w:sz w:val="28"/>
          <w:szCs w:val="28"/>
          <w:lang w:val="ru-RU"/>
        </w:rPr>
        <w:t>6</w:t>
      </w:r>
      <w:r w:rsidRPr="00F10919">
        <w:rPr>
          <w:sz w:val="28"/>
          <w:szCs w:val="28"/>
        </w:rPr>
        <w:t xml:space="preserve"> тис. грн, або </w:t>
      </w:r>
      <w:r>
        <w:rPr>
          <w:sz w:val="28"/>
          <w:szCs w:val="28"/>
        </w:rPr>
        <w:t>на 3</w:t>
      </w:r>
      <w:r>
        <w:rPr>
          <w:sz w:val="28"/>
          <w:szCs w:val="28"/>
          <w:lang w:val="ru-RU"/>
        </w:rPr>
        <w:t>3,9</w:t>
      </w:r>
      <w:r>
        <w:rPr>
          <w:sz w:val="28"/>
          <w:szCs w:val="28"/>
        </w:rPr>
        <w:t>%</w:t>
      </w:r>
      <w:r w:rsidRPr="00F10919">
        <w:rPr>
          <w:sz w:val="28"/>
          <w:szCs w:val="28"/>
        </w:rPr>
        <w:t xml:space="preserve"> більше порівняно з минул</w:t>
      </w:r>
      <w:r w:rsidR="00BF1093">
        <w:rPr>
          <w:sz w:val="28"/>
          <w:szCs w:val="28"/>
        </w:rPr>
        <w:t>им</w:t>
      </w:r>
      <w:r w:rsidRPr="00F10919">
        <w:rPr>
          <w:sz w:val="28"/>
          <w:szCs w:val="28"/>
        </w:rPr>
        <w:t xml:space="preserve"> рок</w:t>
      </w:r>
      <w:r w:rsidR="00BF1093">
        <w:rPr>
          <w:sz w:val="28"/>
          <w:szCs w:val="28"/>
        </w:rPr>
        <w:t>ом</w:t>
      </w:r>
      <w:r w:rsidRPr="00F10919">
        <w:rPr>
          <w:sz w:val="28"/>
          <w:szCs w:val="28"/>
        </w:rPr>
        <w:t xml:space="preserve">. </w:t>
      </w:r>
    </w:p>
    <w:p w:rsidR="002A5558" w:rsidRDefault="009A3E8C" w:rsidP="002A5558">
      <w:pPr>
        <w:ind w:firstLine="567"/>
        <w:jc w:val="both"/>
      </w:pPr>
      <w:r>
        <w:rPr>
          <w:noProof/>
          <w:lang w:val="ru-RU"/>
        </w:rPr>
        <mc:AlternateContent>
          <mc:Choice Requires="wps">
            <w:drawing>
              <wp:anchor distT="0" distB="0" distL="114300" distR="114300" simplePos="0" relativeHeight="251656704" behindDoc="0" locked="0" layoutInCell="1" allowOverlap="1">
                <wp:simplePos x="0" y="0"/>
                <wp:positionH relativeFrom="column">
                  <wp:posOffset>2400300</wp:posOffset>
                </wp:positionH>
                <wp:positionV relativeFrom="paragraph">
                  <wp:posOffset>1456690</wp:posOffset>
                </wp:positionV>
                <wp:extent cx="1076325" cy="662305"/>
                <wp:effectExtent l="8890" t="24130" r="19685" b="27940"/>
                <wp:wrapNone/>
                <wp:docPr id="8" name="Стрелка вправо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76325" cy="662305"/>
                        </a:xfrm>
                        <a:prstGeom prst="rightArrow">
                          <a:avLst>
                            <a:gd name="adj1" fmla="val 50000"/>
                            <a:gd name="adj2" fmla="val 44458"/>
                          </a:avLst>
                        </a:prstGeom>
                        <a:gradFill rotWithShape="1">
                          <a:gsLst>
                            <a:gs pos="0">
                              <a:srgbClr val="BCBCBC"/>
                            </a:gs>
                            <a:gs pos="35001">
                              <a:srgbClr val="D0D0D0"/>
                            </a:gs>
                            <a:gs pos="100000">
                              <a:srgbClr val="EDEDED"/>
                            </a:gs>
                          </a:gsLst>
                          <a:lin ang="162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D34608" w:rsidRDefault="00D34608" w:rsidP="002A5558">
                            <w:pPr>
                              <w:pStyle w:val="af2"/>
                              <w:spacing w:before="0" w:beforeAutospacing="0" w:after="0" w:afterAutospacing="0"/>
                            </w:pPr>
                            <w:r>
                              <w:rPr>
                                <w:color w:val="000000"/>
                                <w:sz w:val="28"/>
                                <w:szCs w:val="28"/>
                                <w:lang w:val="en-US"/>
                              </w:rPr>
                              <w:t>33</w:t>
                            </w:r>
                            <w:r>
                              <w:rPr>
                                <w:color w:val="000000"/>
                                <w:sz w:val="28"/>
                                <w:szCs w:val="28"/>
                              </w:rPr>
                              <w:t>,9</w:t>
                            </w:r>
                            <w:r w:rsidRPr="003B478E">
                              <w:rPr>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2" o:spid="_x0000_s1027" type="#_x0000_t13" style="position:absolute;left:0;text-align:left;margin-left:189pt;margin-top:114.7pt;width:84.75pt;height:52.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" adj="15691" fillcolor="#bcbcbc">
                <v:fill color2="#ededed" rotate="t" angle="180" colors="0 #bcbcbc;22938f #d0d0d0;1 #ededed" focus="100%" type="gradient"/>
                <v:shadow on="t" color="black" opacity="24903f" origin=",.5" offset="0,.55556mm"/>
                <v:textbox>
                  <w:txbxContent>
                    <w:p w:rsidR="00D34608" w:rsidRDefault="00D34608" w:rsidP="002A5558">
                      <w:pPr>
                        <w:pStyle w:val="af2"/>
                        <w:spacing w:before="0" w:beforeAutospacing="0" w:after="0" w:afterAutospacing="0"/>
                      </w:pPr>
                      <w:r>
                        <w:rPr>
                          <w:color w:val="000000"/>
                          <w:sz w:val="28"/>
                          <w:szCs w:val="28"/>
                          <w:lang w:val="en-US"/>
                        </w:rPr>
                        <w:t>33</w:t>
                      </w:r>
                      <w:r>
                        <w:rPr>
                          <w:color w:val="000000"/>
                          <w:sz w:val="28"/>
                          <w:szCs w:val="28"/>
                        </w:rPr>
                        <w:t>,9</w:t>
                      </w:r>
                      <w:r w:rsidRPr="003B478E">
                        <w:rPr>
                          <w:color w:val="000000"/>
                          <w:sz w:val="28"/>
                          <w:szCs w:val="28"/>
                        </w:rPr>
                        <w:t>%</w:t>
                      </w:r>
                    </w:p>
                  </w:txbxContent>
                </v:textbox>
              </v:shape>
            </w:pict>
          </mc:Fallback>
        </mc:AlternateContent>
      </w:r>
      <w:r>
        <w:rPr>
          <w:noProof/>
          <w:lang w:val="ru-RU"/>
        </w:rPr>
        <w:drawing>
          <wp:inline distT="0" distB="0" distL="0" distR="0">
            <wp:extent cx="5335905" cy="2517775"/>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A5558" w:rsidRPr="00F04BDC" w:rsidRDefault="002A5558" w:rsidP="00501584">
      <w:pPr>
        <w:ind w:firstLine="709"/>
        <w:jc w:val="both"/>
        <w:rPr>
          <w:sz w:val="28"/>
          <w:szCs w:val="28"/>
        </w:rPr>
      </w:pPr>
      <w:r w:rsidRPr="00F04BDC">
        <w:rPr>
          <w:sz w:val="28"/>
          <w:szCs w:val="28"/>
        </w:rPr>
        <w:t>З метою підтримки дитячо-юнацького спорту, фізичного виховання дітей та молоді міста за 201</w:t>
      </w:r>
      <w:r>
        <w:rPr>
          <w:sz w:val="28"/>
          <w:szCs w:val="28"/>
        </w:rPr>
        <w:t>8</w:t>
      </w:r>
      <w:r w:rsidRPr="00F04BDC">
        <w:rPr>
          <w:sz w:val="28"/>
          <w:szCs w:val="28"/>
        </w:rPr>
        <w:t> р</w:t>
      </w:r>
      <w:r>
        <w:rPr>
          <w:sz w:val="28"/>
          <w:szCs w:val="28"/>
        </w:rPr>
        <w:t>ік</w:t>
      </w:r>
      <w:r w:rsidRPr="00F04BDC">
        <w:rPr>
          <w:sz w:val="28"/>
          <w:szCs w:val="28"/>
        </w:rPr>
        <w:t xml:space="preserve"> здійснено видатки на:</w:t>
      </w:r>
    </w:p>
    <w:p w:rsidR="002A5558" w:rsidRPr="003D22CD" w:rsidRDefault="002A5558" w:rsidP="00501584">
      <w:pPr>
        <w:ind w:firstLine="709"/>
        <w:jc w:val="both"/>
        <w:rPr>
          <w:sz w:val="28"/>
          <w:szCs w:val="28"/>
          <w:lang w:eastAsia="ar-SA"/>
        </w:rPr>
      </w:pPr>
      <w:r w:rsidRPr="00F04BDC">
        <w:rPr>
          <w:sz w:val="28"/>
          <w:szCs w:val="28"/>
          <w:lang w:eastAsia="en-US"/>
        </w:rPr>
        <w:t>організацію та проведення 1</w:t>
      </w:r>
      <w:r>
        <w:rPr>
          <w:sz w:val="28"/>
          <w:szCs w:val="28"/>
          <w:lang w:eastAsia="en-US"/>
        </w:rPr>
        <w:t>709</w:t>
      </w:r>
      <w:r w:rsidRPr="00F04BDC">
        <w:rPr>
          <w:sz w:val="28"/>
          <w:szCs w:val="28"/>
          <w:lang w:eastAsia="en-US"/>
        </w:rPr>
        <w:t xml:space="preserve"> навчально-тренувальних зборів та  змагань  на базі 60 комунальних дитячо-юнацьких спортивних шкіл міста для                           2</w:t>
      </w:r>
      <w:r>
        <w:rPr>
          <w:sz w:val="28"/>
          <w:szCs w:val="28"/>
          <w:lang w:eastAsia="en-US"/>
        </w:rPr>
        <w:t>4</w:t>
      </w:r>
      <w:r w:rsidRPr="00F04BDC">
        <w:rPr>
          <w:sz w:val="28"/>
          <w:szCs w:val="28"/>
          <w:lang w:eastAsia="en-US"/>
        </w:rPr>
        <w:t> </w:t>
      </w:r>
      <w:r>
        <w:rPr>
          <w:sz w:val="28"/>
          <w:szCs w:val="28"/>
          <w:lang w:eastAsia="en-US"/>
        </w:rPr>
        <w:t>914</w:t>
      </w:r>
      <w:r w:rsidRPr="00F04BDC">
        <w:rPr>
          <w:sz w:val="28"/>
          <w:szCs w:val="28"/>
          <w:lang w:eastAsia="en-US"/>
        </w:rPr>
        <w:t xml:space="preserve"> учнів, а також ведення їх </w:t>
      </w:r>
      <w:r w:rsidRPr="00F04BDC">
        <w:rPr>
          <w:sz w:val="28"/>
          <w:szCs w:val="28"/>
        </w:rPr>
        <w:t>бухгалтерського обліку</w:t>
      </w:r>
      <w:r w:rsidRPr="00F04BDC">
        <w:rPr>
          <w:sz w:val="28"/>
          <w:szCs w:val="28"/>
          <w:lang w:eastAsia="en-US"/>
        </w:rPr>
        <w:t xml:space="preserve"> </w:t>
      </w:r>
      <w:r w:rsidR="00B73425">
        <w:rPr>
          <w:sz w:val="28"/>
          <w:szCs w:val="28"/>
          <w:lang w:eastAsia="en-US"/>
        </w:rPr>
        <w:t>–</w:t>
      </w:r>
      <w:r w:rsidRPr="00F04BDC">
        <w:rPr>
          <w:sz w:val="28"/>
          <w:szCs w:val="28"/>
          <w:lang w:eastAsia="en-US"/>
        </w:rPr>
        <w:t xml:space="preserve"> </w:t>
      </w:r>
      <w:r>
        <w:rPr>
          <w:sz w:val="28"/>
          <w:szCs w:val="28"/>
          <w:lang w:eastAsia="en-US"/>
        </w:rPr>
        <w:t>233 302,6</w:t>
      </w:r>
      <w:r w:rsidRPr="00F04BDC">
        <w:rPr>
          <w:sz w:val="28"/>
          <w:szCs w:val="28"/>
          <w:lang w:eastAsia="en-US"/>
        </w:rPr>
        <w:t xml:space="preserve"> тис. грн, або на </w:t>
      </w:r>
      <w:r>
        <w:rPr>
          <w:sz w:val="28"/>
          <w:szCs w:val="28"/>
          <w:lang w:eastAsia="en-US"/>
        </w:rPr>
        <w:t>21,6</w:t>
      </w:r>
      <w:r w:rsidRPr="00F04BDC">
        <w:rPr>
          <w:sz w:val="28"/>
          <w:szCs w:val="28"/>
          <w:lang w:eastAsia="en-US"/>
        </w:rPr>
        <w:t>% більше, ніж у 201</w:t>
      </w:r>
      <w:r>
        <w:rPr>
          <w:sz w:val="28"/>
          <w:szCs w:val="28"/>
          <w:lang w:eastAsia="en-US"/>
        </w:rPr>
        <w:t>7</w:t>
      </w:r>
      <w:r w:rsidRPr="00F04BDC">
        <w:rPr>
          <w:sz w:val="28"/>
          <w:szCs w:val="28"/>
          <w:lang w:eastAsia="en-US"/>
        </w:rPr>
        <w:t xml:space="preserve"> р</w:t>
      </w:r>
      <w:r>
        <w:rPr>
          <w:sz w:val="28"/>
          <w:szCs w:val="28"/>
          <w:lang w:eastAsia="en-US"/>
        </w:rPr>
        <w:t>оці (с</w:t>
      </w:r>
      <w:r w:rsidRPr="00F04BDC">
        <w:rPr>
          <w:sz w:val="28"/>
          <w:szCs w:val="28"/>
          <w:lang w:eastAsia="en-US"/>
        </w:rPr>
        <w:t xml:space="preserve">ередні видатки </w:t>
      </w:r>
      <w:r w:rsidRPr="00F04BDC">
        <w:rPr>
          <w:sz w:val="28"/>
          <w:szCs w:val="28"/>
          <w:lang w:eastAsia="ar-SA"/>
        </w:rPr>
        <w:t xml:space="preserve">з розрахунку на 1 учня становлять </w:t>
      </w:r>
      <w:r>
        <w:rPr>
          <w:sz w:val="28"/>
          <w:szCs w:val="28"/>
          <w:lang w:eastAsia="ar-SA"/>
        </w:rPr>
        <w:t>9</w:t>
      </w:r>
      <w:r w:rsidRPr="00F04BDC">
        <w:rPr>
          <w:sz w:val="28"/>
          <w:szCs w:val="28"/>
          <w:lang w:eastAsia="ar-SA"/>
        </w:rPr>
        <w:t>,</w:t>
      </w:r>
      <w:r>
        <w:rPr>
          <w:sz w:val="28"/>
          <w:szCs w:val="28"/>
          <w:lang w:eastAsia="ar-SA"/>
        </w:rPr>
        <w:t>4</w:t>
      </w:r>
      <w:r w:rsidRPr="00F04BDC">
        <w:rPr>
          <w:sz w:val="28"/>
          <w:szCs w:val="28"/>
          <w:lang w:eastAsia="ar-SA"/>
        </w:rPr>
        <w:t> тис. грн на рік</w:t>
      </w:r>
      <w:r>
        <w:rPr>
          <w:sz w:val="28"/>
          <w:szCs w:val="28"/>
          <w:lang w:eastAsia="ar-SA"/>
        </w:rPr>
        <w:t>)</w:t>
      </w:r>
      <w:r w:rsidRPr="003D22CD">
        <w:rPr>
          <w:sz w:val="28"/>
          <w:szCs w:val="28"/>
          <w:lang w:eastAsia="ar-SA"/>
        </w:rPr>
        <w:t xml:space="preserve">; </w:t>
      </w:r>
    </w:p>
    <w:p w:rsidR="002A5558" w:rsidRPr="00967E41" w:rsidRDefault="002A5558" w:rsidP="00501584">
      <w:pPr>
        <w:ind w:firstLine="709"/>
        <w:jc w:val="both"/>
        <w:rPr>
          <w:sz w:val="28"/>
          <w:szCs w:val="28"/>
        </w:rPr>
      </w:pPr>
      <w:r w:rsidRPr="00967E41">
        <w:rPr>
          <w:sz w:val="28"/>
          <w:szCs w:val="28"/>
        </w:rPr>
        <w:t>фінансову підтримку 28 дитячо-юнацьких спортивних шкіл, підпорядкованих громадським організаціям фізкультурно-спортивної сп</w:t>
      </w:r>
      <w:r>
        <w:rPr>
          <w:sz w:val="28"/>
          <w:szCs w:val="28"/>
        </w:rPr>
        <w:t>рямованості, в яких навчається 7</w:t>
      </w:r>
      <w:r w:rsidRPr="00967E41">
        <w:rPr>
          <w:sz w:val="28"/>
          <w:szCs w:val="28"/>
        </w:rPr>
        <w:t> </w:t>
      </w:r>
      <w:r>
        <w:rPr>
          <w:sz w:val="28"/>
          <w:szCs w:val="28"/>
        </w:rPr>
        <w:t>568</w:t>
      </w:r>
      <w:r w:rsidRPr="00967E41">
        <w:rPr>
          <w:sz w:val="28"/>
          <w:szCs w:val="28"/>
        </w:rPr>
        <w:t xml:space="preserve"> учнів, спрямовано </w:t>
      </w:r>
      <w:r>
        <w:rPr>
          <w:sz w:val="28"/>
          <w:szCs w:val="28"/>
        </w:rPr>
        <w:t>78 099,1</w:t>
      </w:r>
      <w:r w:rsidRPr="00967E41">
        <w:rPr>
          <w:sz w:val="28"/>
          <w:szCs w:val="28"/>
        </w:rPr>
        <w:t xml:space="preserve"> тис. грн, що більше на </w:t>
      </w:r>
      <w:r>
        <w:rPr>
          <w:sz w:val="28"/>
          <w:szCs w:val="28"/>
        </w:rPr>
        <w:t>13</w:t>
      </w:r>
      <w:r w:rsidRPr="00967E41">
        <w:rPr>
          <w:sz w:val="28"/>
          <w:szCs w:val="28"/>
        </w:rPr>
        <w:t> </w:t>
      </w:r>
      <w:r>
        <w:rPr>
          <w:sz w:val="28"/>
          <w:szCs w:val="28"/>
        </w:rPr>
        <w:t>978</w:t>
      </w:r>
      <w:r w:rsidRPr="00967E41">
        <w:rPr>
          <w:sz w:val="28"/>
          <w:szCs w:val="28"/>
        </w:rPr>
        <w:t>,</w:t>
      </w:r>
      <w:r>
        <w:rPr>
          <w:sz w:val="28"/>
          <w:szCs w:val="28"/>
        </w:rPr>
        <w:t>7</w:t>
      </w:r>
      <w:r w:rsidRPr="00967E41">
        <w:rPr>
          <w:sz w:val="28"/>
          <w:szCs w:val="28"/>
        </w:rPr>
        <w:t xml:space="preserve"> тис. грн або на </w:t>
      </w:r>
      <w:r>
        <w:rPr>
          <w:sz w:val="28"/>
          <w:szCs w:val="28"/>
        </w:rPr>
        <w:t>21,8</w:t>
      </w:r>
      <w:r w:rsidRPr="00967E41">
        <w:rPr>
          <w:sz w:val="28"/>
          <w:szCs w:val="28"/>
        </w:rPr>
        <w:t xml:space="preserve">%  порівняно з </w:t>
      </w:r>
      <w:r>
        <w:rPr>
          <w:sz w:val="28"/>
          <w:szCs w:val="28"/>
        </w:rPr>
        <w:t>минулим</w:t>
      </w:r>
      <w:r w:rsidRPr="00967E41">
        <w:rPr>
          <w:sz w:val="28"/>
          <w:szCs w:val="28"/>
        </w:rPr>
        <w:t xml:space="preserve"> рок</w:t>
      </w:r>
      <w:r>
        <w:rPr>
          <w:sz w:val="28"/>
          <w:szCs w:val="28"/>
        </w:rPr>
        <w:t>ом (с</w:t>
      </w:r>
      <w:r w:rsidRPr="00DD1813">
        <w:rPr>
          <w:sz w:val="28"/>
          <w:szCs w:val="28"/>
        </w:rPr>
        <w:t xml:space="preserve">ередні видатки з розрахунку на 1 учня становлять </w:t>
      </w:r>
      <w:r>
        <w:rPr>
          <w:sz w:val="28"/>
          <w:szCs w:val="28"/>
        </w:rPr>
        <w:t>10</w:t>
      </w:r>
      <w:r w:rsidRPr="00DD1813">
        <w:rPr>
          <w:sz w:val="28"/>
          <w:szCs w:val="28"/>
        </w:rPr>
        <w:t>,</w:t>
      </w:r>
      <w:r>
        <w:rPr>
          <w:sz w:val="28"/>
          <w:szCs w:val="28"/>
        </w:rPr>
        <w:t>3 </w:t>
      </w:r>
      <w:r w:rsidRPr="00DD1813">
        <w:rPr>
          <w:sz w:val="28"/>
          <w:szCs w:val="28"/>
        </w:rPr>
        <w:t>тис. грн на рік</w:t>
      </w:r>
      <w:r>
        <w:rPr>
          <w:sz w:val="28"/>
          <w:szCs w:val="28"/>
        </w:rPr>
        <w:t>)</w:t>
      </w:r>
      <w:r w:rsidRPr="00DD1813">
        <w:rPr>
          <w:sz w:val="28"/>
          <w:szCs w:val="28"/>
        </w:rPr>
        <w:t>;</w:t>
      </w:r>
    </w:p>
    <w:p w:rsidR="002A5558" w:rsidRPr="006963CC" w:rsidRDefault="002A5558" w:rsidP="00501584">
      <w:pPr>
        <w:ind w:firstLine="709"/>
        <w:jc w:val="both"/>
        <w:rPr>
          <w:sz w:val="28"/>
          <w:szCs w:val="28"/>
        </w:rPr>
      </w:pPr>
      <w:r w:rsidRPr="00967E41">
        <w:rPr>
          <w:sz w:val="28"/>
          <w:szCs w:val="28"/>
        </w:rPr>
        <w:t>забезпечення підготовки 2</w:t>
      </w:r>
      <w:r>
        <w:rPr>
          <w:sz w:val="28"/>
          <w:szCs w:val="28"/>
        </w:rPr>
        <w:t>42</w:t>
      </w:r>
      <w:r w:rsidRPr="00967E41">
        <w:rPr>
          <w:sz w:val="28"/>
          <w:szCs w:val="28"/>
        </w:rPr>
        <w:t xml:space="preserve"> спортсменів вищих категорій – членів збірних команд міста Києва та України з відповідних видів спорту для проведення </w:t>
      </w:r>
      <w:r>
        <w:rPr>
          <w:sz w:val="28"/>
          <w:szCs w:val="28"/>
        </w:rPr>
        <w:t>632</w:t>
      </w:r>
      <w:r w:rsidRPr="00967E41">
        <w:rPr>
          <w:sz w:val="28"/>
          <w:szCs w:val="28"/>
        </w:rPr>
        <w:t xml:space="preserve"> навчально-тренувальних зборів школами вищої спортивної майстерності витрачено </w:t>
      </w:r>
      <w:r>
        <w:rPr>
          <w:sz w:val="28"/>
          <w:szCs w:val="28"/>
        </w:rPr>
        <w:t>43 991,9</w:t>
      </w:r>
      <w:r w:rsidRPr="00967E41">
        <w:rPr>
          <w:sz w:val="28"/>
          <w:szCs w:val="28"/>
          <w:lang w:val="en-US"/>
        </w:rPr>
        <w:t> </w:t>
      </w:r>
      <w:r w:rsidRPr="00967E41">
        <w:rPr>
          <w:sz w:val="28"/>
          <w:szCs w:val="28"/>
        </w:rPr>
        <w:t>тис. грн</w:t>
      </w:r>
      <w:r w:rsidRPr="00050E93">
        <w:rPr>
          <w:sz w:val="28"/>
          <w:szCs w:val="28"/>
        </w:rPr>
        <w:t xml:space="preserve">, що більше на </w:t>
      </w:r>
      <w:r>
        <w:rPr>
          <w:sz w:val="28"/>
          <w:szCs w:val="28"/>
        </w:rPr>
        <w:t>14 637,6</w:t>
      </w:r>
      <w:r w:rsidRPr="00050E93">
        <w:rPr>
          <w:sz w:val="28"/>
          <w:szCs w:val="28"/>
        </w:rPr>
        <w:t> тис. </w:t>
      </w:r>
      <w:r w:rsidRPr="006963CC">
        <w:rPr>
          <w:sz w:val="28"/>
          <w:szCs w:val="28"/>
        </w:rPr>
        <w:t xml:space="preserve">грн ніж у </w:t>
      </w:r>
      <w:r>
        <w:rPr>
          <w:sz w:val="28"/>
          <w:szCs w:val="28"/>
        </w:rPr>
        <w:t xml:space="preserve">минулому </w:t>
      </w:r>
      <w:r w:rsidRPr="006963CC">
        <w:rPr>
          <w:sz w:val="28"/>
          <w:szCs w:val="28"/>
        </w:rPr>
        <w:t>ро</w:t>
      </w:r>
      <w:r>
        <w:rPr>
          <w:sz w:val="28"/>
          <w:szCs w:val="28"/>
        </w:rPr>
        <w:t>ці</w:t>
      </w:r>
      <w:r w:rsidRPr="006963CC">
        <w:rPr>
          <w:sz w:val="28"/>
          <w:szCs w:val="28"/>
        </w:rPr>
        <w:t xml:space="preserve"> </w:t>
      </w:r>
      <w:r>
        <w:rPr>
          <w:sz w:val="28"/>
          <w:szCs w:val="28"/>
        </w:rPr>
        <w:t>(с</w:t>
      </w:r>
      <w:r w:rsidRPr="006963CC">
        <w:rPr>
          <w:sz w:val="28"/>
          <w:szCs w:val="28"/>
        </w:rPr>
        <w:t xml:space="preserve">ередні  видатки з розрахунку на одного спортсмена становлять </w:t>
      </w:r>
      <w:r>
        <w:rPr>
          <w:sz w:val="28"/>
          <w:szCs w:val="28"/>
        </w:rPr>
        <w:t>181,8</w:t>
      </w:r>
      <w:r w:rsidRPr="006963CC">
        <w:rPr>
          <w:sz w:val="28"/>
          <w:szCs w:val="28"/>
        </w:rPr>
        <w:t> тис. грн  на рік</w:t>
      </w:r>
      <w:r>
        <w:rPr>
          <w:sz w:val="28"/>
          <w:szCs w:val="28"/>
        </w:rPr>
        <w:t>)</w:t>
      </w:r>
      <w:r w:rsidRPr="006963CC">
        <w:rPr>
          <w:sz w:val="28"/>
          <w:szCs w:val="28"/>
        </w:rPr>
        <w:t>;</w:t>
      </w:r>
    </w:p>
    <w:p w:rsidR="002A5558" w:rsidRPr="00831FC0" w:rsidRDefault="002A5558" w:rsidP="00501584">
      <w:pPr>
        <w:ind w:firstLine="709"/>
        <w:jc w:val="both"/>
        <w:rPr>
          <w:sz w:val="28"/>
          <w:szCs w:val="28"/>
        </w:rPr>
      </w:pPr>
      <w:r w:rsidRPr="00831FC0">
        <w:rPr>
          <w:sz w:val="28"/>
          <w:szCs w:val="28"/>
        </w:rPr>
        <w:t xml:space="preserve">підтримку та забезпечення функціонування 2 міських спортивних споруд (комунальне підприємство «Спортивний комплекс», Центр навчання плавання </w:t>
      </w:r>
      <w:r>
        <w:rPr>
          <w:sz w:val="28"/>
          <w:szCs w:val="28"/>
        </w:rPr>
        <w:t>Деснянського району міста Києва</w:t>
      </w:r>
      <w:r w:rsidRPr="00831FC0">
        <w:rPr>
          <w:sz w:val="28"/>
          <w:szCs w:val="28"/>
        </w:rPr>
        <w:t xml:space="preserve">) – </w:t>
      </w:r>
      <w:r>
        <w:rPr>
          <w:sz w:val="28"/>
          <w:szCs w:val="28"/>
        </w:rPr>
        <w:t>12 218,0</w:t>
      </w:r>
      <w:r w:rsidRPr="00831FC0">
        <w:rPr>
          <w:sz w:val="28"/>
          <w:szCs w:val="28"/>
        </w:rPr>
        <w:t xml:space="preserve"> тис. грн, що більше на </w:t>
      </w:r>
      <w:r>
        <w:rPr>
          <w:sz w:val="28"/>
          <w:szCs w:val="28"/>
        </w:rPr>
        <w:t>3 430,9</w:t>
      </w:r>
      <w:r w:rsidRPr="00831FC0">
        <w:rPr>
          <w:sz w:val="28"/>
          <w:szCs w:val="28"/>
        </w:rPr>
        <w:t xml:space="preserve"> тис. грн або на </w:t>
      </w:r>
      <w:r>
        <w:rPr>
          <w:sz w:val="28"/>
          <w:szCs w:val="28"/>
        </w:rPr>
        <w:t>39,0</w:t>
      </w:r>
      <w:r w:rsidRPr="00831FC0">
        <w:rPr>
          <w:sz w:val="28"/>
          <w:szCs w:val="28"/>
        </w:rPr>
        <w:t>%  порівняно з 201</w:t>
      </w:r>
      <w:r>
        <w:rPr>
          <w:sz w:val="28"/>
          <w:szCs w:val="28"/>
        </w:rPr>
        <w:t>7</w:t>
      </w:r>
      <w:r w:rsidRPr="00831FC0">
        <w:rPr>
          <w:sz w:val="28"/>
          <w:szCs w:val="28"/>
        </w:rPr>
        <w:t xml:space="preserve"> рок</w:t>
      </w:r>
      <w:r>
        <w:rPr>
          <w:sz w:val="28"/>
          <w:szCs w:val="28"/>
        </w:rPr>
        <w:t>ом</w:t>
      </w:r>
      <w:r w:rsidRPr="00831FC0">
        <w:rPr>
          <w:sz w:val="28"/>
          <w:szCs w:val="28"/>
        </w:rPr>
        <w:t>;</w:t>
      </w:r>
    </w:p>
    <w:p w:rsidR="002A5558" w:rsidRPr="000D074D" w:rsidRDefault="002A5558" w:rsidP="00501584">
      <w:pPr>
        <w:ind w:firstLine="709"/>
        <w:jc w:val="both"/>
        <w:rPr>
          <w:sz w:val="28"/>
          <w:szCs w:val="28"/>
        </w:rPr>
      </w:pPr>
      <w:r w:rsidRPr="000D074D">
        <w:rPr>
          <w:sz w:val="28"/>
          <w:szCs w:val="28"/>
        </w:rPr>
        <w:t xml:space="preserve">функціонування Київського міського центру з  фізичної культури і спорту інвалідів «Інваспорт» та проведення </w:t>
      </w:r>
      <w:r>
        <w:rPr>
          <w:sz w:val="28"/>
          <w:szCs w:val="28"/>
        </w:rPr>
        <w:t>138</w:t>
      </w:r>
      <w:r w:rsidRPr="000D074D">
        <w:rPr>
          <w:sz w:val="28"/>
          <w:szCs w:val="28"/>
        </w:rPr>
        <w:t xml:space="preserve"> змагань та заходів з фізкультурно-спортивної реабілітації інвалідів для </w:t>
      </w:r>
      <w:r>
        <w:rPr>
          <w:sz w:val="28"/>
          <w:szCs w:val="28"/>
        </w:rPr>
        <w:t>1 502</w:t>
      </w:r>
      <w:r w:rsidRPr="000D074D">
        <w:rPr>
          <w:sz w:val="28"/>
          <w:szCs w:val="28"/>
        </w:rPr>
        <w:t xml:space="preserve"> спортсменів-інвалідів – </w:t>
      </w:r>
      <w:r>
        <w:rPr>
          <w:sz w:val="28"/>
          <w:szCs w:val="28"/>
        </w:rPr>
        <w:t>4 902,5</w:t>
      </w:r>
      <w:r w:rsidRPr="000D074D">
        <w:rPr>
          <w:sz w:val="28"/>
          <w:szCs w:val="28"/>
        </w:rPr>
        <w:t xml:space="preserve"> тис. грн; </w:t>
      </w:r>
    </w:p>
    <w:p w:rsidR="002A5558" w:rsidRPr="008C5766" w:rsidRDefault="002A5558" w:rsidP="00501584">
      <w:pPr>
        <w:tabs>
          <w:tab w:val="center" w:pos="142"/>
          <w:tab w:val="left" w:pos="9354"/>
        </w:tabs>
        <w:ind w:firstLine="709"/>
        <w:jc w:val="both"/>
        <w:rPr>
          <w:sz w:val="28"/>
          <w:szCs w:val="28"/>
        </w:rPr>
      </w:pPr>
      <w:r w:rsidRPr="00A64FB5">
        <w:rPr>
          <w:sz w:val="28"/>
          <w:szCs w:val="28"/>
        </w:rPr>
        <w:t xml:space="preserve">підготовку та участь вихованців дитячо-юнацьких спортивних шкіл в </w:t>
      </w:r>
      <w:r>
        <w:rPr>
          <w:sz w:val="28"/>
          <w:szCs w:val="28"/>
        </w:rPr>
        <w:t>1 066 </w:t>
      </w:r>
      <w:r w:rsidRPr="00A64FB5">
        <w:rPr>
          <w:sz w:val="28"/>
          <w:szCs w:val="28"/>
        </w:rPr>
        <w:t xml:space="preserve">навчально-тренувальних зборах та змаганнях різного рівня з </w:t>
      </w:r>
      <w:r w:rsidRPr="00A64FB5">
        <w:rPr>
          <w:sz w:val="28"/>
          <w:szCs w:val="28"/>
        </w:rPr>
        <w:lastRenderedPageBreak/>
        <w:t xml:space="preserve">олімпійських, неолімпійських видів спорту, спортивно-масових заходів – </w:t>
      </w:r>
      <w:r>
        <w:rPr>
          <w:sz w:val="28"/>
          <w:szCs w:val="28"/>
        </w:rPr>
        <w:t>52 011,6</w:t>
      </w:r>
      <w:r w:rsidRPr="00A64FB5">
        <w:rPr>
          <w:sz w:val="28"/>
          <w:szCs w:val="28"/>
        </w:rPr>
        <w:t xml:space="preserve"> тис. грн, що на </w:t>
      </w:r>
      <w:r>
        <w:rPr>
          <w:sz w:val="28"/>
          <w:szCs w:val="28"/>
        </w:rPr>
        <w:t>27 696,1</w:t>
      </w:r>
      <w:r w:rsidRPr="00A64FB5">
        <w:rPr>
          <w:sz w:val="28"/>
          <w:szCs w:val="28"/>
        </w:rPr>
        <w:t> тис. грн більше порівняно з 201</w:t>
      </w:r>
      <w:r>
        <w:rPr>
          <w:sz w:val="28"/>
          <w:szCs w:val="28"/>
        </w:rPr>
        <w:t>7</w:t>
      </w:r>
      <w:r w:rsidRPr="00A64FB5">
        <w:rPr>
          <w:sz w:val="28"/>
          <w:szCs w:val="28"/>
        </w:rPr>
        <w:t> </w:t>
      </w:r>
      <w:r w:rsidRPr="008C5766">
        <w:rPr>
          <w:sz w:val="28"/>
          <w:szCs w:val="28"/>
        </w:rPr>
        <w:t>роком;</w:t>
      </w:r>
    </w:p>
    <w:p w:rsidR="002A5558" w:rsidRPr="006506DA" w:rsidRDefault="002A5558" w:rsidP="00501584">
      <w:pPr>
        <w:ind w:firstLine="709"/>
        <w:jc w:val="both"/>
        <w:rPr>
          <w:sz w:val="28"/>
          <w:szCs w:val="28"/>
          <w:lang w:eastAsia="ar-SA"/>
        </w:rPr>
      </w:pPr>
      <w:r w:rsidRPr="006506DA">
        <w:rPr>
          <w:sz w:val="28"/>
          <w:szCs w:val="28"/>
          <w:lang w:eastAsia="ar-SA"/>
        </w:rPr>
        <w:t>утримання штатної команди резервного спорту м. Києва у складі 3</w:t>
      </w:r>
      <w:r>
        <w:rPr>
          <w:sz w:val="28"/>
          <w:szCs w:val="28"/>
          <w:lang w:eastAsia="ar-SA"/>
        </w:rPr>
        <w:t>6</w:t>
      </w:r>
      <w:r w:rsidRPr="006506DA">
        <w:rPr>
          <w:sz w:val="28"/>
          <w:szCs w:val="28"/>
        </w:rPr>
        <w:t xml:space="preserve"> найбільш підготовлених спортсменів, які включені до складу національних збірних команд – 1</w:t>
      </w:r>
      <w:r>
        <w:rPr>
          <w:sz w:val="28"/>
          <w:szCs w:val="28"/>
        </w:rPr>
        <w:t> 899,3</w:t>
      </w:r>
      <w:r w:rsidRPr="006506DA">
        <w:rPr>
          <w:sz w:val="28"/>
          <w:szCs w:val="28"/>
        </w:rPr>
        <w:t> тис.</w:t>
      </w:r>
      <w:r w:rsidRPr="006506DA">
        <w:rPr>
          <w:sz w:val="28"/>
          <w:szCs w:val="28"/>
          <w:lang w:val="ru-RU"/>
        </w:rPr>
        <w:t> </w:t>
      </w:r>
      <w:r w:rsidRPr="006506DA">
        <w:rPr>
          <w:sz w:val="28"/>
          <w:szCs w:val="28"/>
        </w:rPr>
        <w:t xml:space="preserve">грн або на </w:t>
      </w:r>
      <w:r>
        <w:rPr>
          <w:sz w:val="28"/>
          <w:szCs w:val="28"/>
        </w:rPr>
        <w:t>13,6</w:t>
      </w:r>
      <w:r w:rsidRPr="006506DA">
        <w:rPr>
          <w:sz w:val="28"/>
          <w:szCs w:val="28"/>
        </w:rPr>
        <w:t>% більше порівняно з 201</w:t>
      </w:r>
      <w:r>
        <w:rPr>
          <w:sz w:val="28"/>
          <w:szCs w:val="28"/>
        </w:rPr>
        <w:t>7</w:t>
      </w:r>
      <w:r w:rsidRPr="006506DA">
        <w:rPr>
          <w:sz w:val="28"/>
          <w:szCs w:val="28"/>
        </w:rPr>
        <w:t xml:space="preserve"> рок</w:t>
      </w:r>
      <w:r>
        <w:rPr>
          <w:sz w:val="28"/>
          <w:szCs w:val="28"/>
        </w:rPr>
        <w:t>ом</w:t>
      </w:r>
      <w:r w:rsidRPr="006506DA">
        <w:rPr>
          <w:sz w:val="28"/>
          <w:szCs w:val="28"/>
        </w:rPr>
        <w:t>;</w:t>
      </w:r>
    </w:p>
    <w:p w:rsidR="002A5558" w:rsidRPr="00E90EED" w:rsidRDefault="002A5558" w:rsidP="00501584">
      <w:pPr>
        <w:ind w:firstLine="709"/>
        <w:jc w:val="both"/>
        <w:rPr>
          <w:sz w:val="28"/>
          <w:szCs w:val="28"/>
        </w:rPr>
      </w:pPr>
      <w:r w:rsidRPr="00C41122">
        <w:rPr>
          <w:sz w:val="28"/>
          <w:szCs w:val="28"/>
        </w:rPr>
        <w:t>фінансову підтримку 1</w:t>
      </w:r>
      <w:r>
        <w:rPr>
          <w:sz w:val="28"/>
          <w:szCs w:val="28"/>
        </w:rPr>
        <w:t>7</w:t>
      </w:r>
      <w:r w:rsidRPr="00C41122">
        <w:rPr>
          <w:sz w:val="28"/>
          <w:szCs w:val="28"/>
        </w:rPr>
        <w:t xml:space="preserve"> </w:t>
      </w:r>
      <w:r w:rsidRPr="00E90EED">
        <w:rPr>
          <w:sz w:val="28"/>
          <w:szCs w:val="28"/>
        </w:rPr>
        <w:t xml:space="preserve">організаціям фізкультурно-спортивної спрямованості – </w:t>
      </w:r>
      <w:r>
        <w:rPr>
          <w:sz w:val="28"/>
          <w:szCs w:val="28"/>
        </w:rPr>
        <w:t>31 362,0</w:t>
      </w:r>
      <w:r w:rsidRPr="00E90EED">
        <w:rPr>
          <w:sz w:val="28"/>
          <w:szCs w:val="28"/>
        </w:rPr>
        <w:t xml:space="preserve"> тис. грн, що більше на </w:t>
      </w:r>
      <w:r>
        <w:rPr>
          <w:sz w:val="28"/>
          <w:szCs w:val="28"/>
        </w:rPr>
        <w:t>14 668,4</w:t>
      </w:r>
      <w:r w:rsidRPr="00E90EED">
        <w:rPr>
          <w:sz w:val="28"/>
          <w:szCs w:val="28"/>
        </w:rPr>
        <w:t xml:space="preserve"> тис. грн або на </w:t>
      </w:r>
      <w:r>
        <w:rPr>
          <w:sz w:val="28"/>
          <w:szCs w:val="28"/>
        </w:rPr>
        <w:t>87,9</w:t>
      </w:r>
      <w:r w:rsidRPr="00E90EED">
        <w:rPr>
          <w:sz w:val="28"/>
          <w:szCs w:val="28"/>
        </w:rPr>
        <w:t>%;</w:t>
      </w:r>
    </w:p>
    <w:p w:rsidR="002A5558" w:rsidRDefault="002A5558" w:rsidP="00501584">
      <w:pPr>
        <w:ind w:firstLine="709"/>
        <w:jc w:val="both"/>
        <w:rPr>
          <w:sz w:val="28"/>
          <w:szCs w:val="28"/>
          <w:lang w:eastAsia="ar-SA"/>
        </w:rPr>
      </w:pPr>
      <w:r w:rsidRPr="00C41122">
        <w:rPr>
          <w:sz w:val="28"/>
          <w:szCs w:val="28"/>
          <w:lang w:eastAsia="ar-SA"/>
        </w:rPr>
        <w:t xml:space="preserve">виплату винагород та стипендій голови Київської міської державної адміністрації видатним спортсменам-киянам – </w:t>
      </w:r>
      <w:r>
        <w:rPr>
          <w:sz w:val="28"/>
          <w:szCs w:val="28"/>
          <w:lang w:eastAsia="ar-SA"/>
        </w:rPr>
        <w:t>8 334,0</w:t>
      </w:r>
      <w:r w:rsidRPr="00C41122">
        <w:rPr>
          <w:sz w:val="28"/>
          <w:szCs w:val="28"/>
          <w:lang w:eastAsia="ar-SA"/>
        </w:rPr>
        <w:t> тис. грн.</w:t>
      </w:r>
    </w:p>
    <w:p w:rsidR="002A5558" w:rsidRPr="00E86FE4" w:rsidRDefault="002A5558" w:rsidP="002A5558">
      <w:pPr>
        <w:ind w:firstLine="567"/>
        <w:jc w:val="both"/>
        <w:rPr>
          <w:sz w:val="28"/>
          <w:szCs w:val="28"/>
          <w:lang w:eastAsia="ar-SA"/>
        </w:rPr>
      </w:pPr>
    </w:p>
    <w:p w:rsidR="002A5558" w:rsidRPr="00C41122" w:rsidRDefault="009A3E8C" w:rsidP="002A5558">
      <w:pPr>
        <w:jc w:val="both"/>
        <w:rPr>
          <w:sz w:val="28"/>
          <w:szCs w:val="28"/>
          <w:lang w:eastAsia="ar-SA"/>
        </w:rPr>
      </w:pPr>
      <w:r>
        <w:rPr>
          <w:noProof/>
          <w:lang w:val="ru-RU"/>
        </w:rPr>
        <w:drawing>
          <wp:inline distT="0" distB="0" distL="0" distR="0">
            <wp:extent cx="6343650" cy="5648325"/>
            <wp:effectExtent l="0" t="0" r="0" b="9525"/>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A5558" w:rsidRDefault="002A5558" w:rsidP="002A5558">
      <w:pPr>
        <w:jc w:val="both"/>
        <w:rPr>
          <w:sz w:val="28"/>
          <w:szCs w:val="28"/>
        </w:rPr>
      </w:pPr>
      <w:r>
        <w:tab/>
      </w:r>
      <w:r w:rsidRPr="007D55C5">
        <w:rPr>
          <w:sz w:val="28"/>
          <w:szCs w:val="28"/>
        </w:rPr>
        <w:t xml:space="preserve">На покращення матеріально-технічної бази установ та закладів фізичної культури та спорту за рахунок бюджету розвитку протягом звітного періоду було </w:t>
      </w:r>
      <w:r w:rsidR="00B15F72">
        <w:rPr>
          <w:sz w:val="28"/>
          <w:szCs w:val="28"/>
        </w:rPr>
        <w:t>здійснено</w:t>
      </w:r>
      <w:r w:rsidRPr="007D55C5">
        <w:rPr>
          <w:sz w:val="28"/>
          <w:szCs w:val="28"/>
        </w:rPr>
        <w:t xml:space="preserve"> видатки в сумі </w:t>
      </w:r>
      <w:r>
        <w:rPr>
          <w:sz w:val="28"/>
          <w:szCs w:val="28"/>
        </w:rPr>
        <w:t>33</w:t>
      </w:r>
      <w:r>
        <w:rPr>
          <w:sz w:val="28"/>
          <w:szCs w:val="28"/>
          <w:lang w:val="en-US"/>
        </w:rPr>
        <w:t> </w:t>
      </w:r>
      <w:r>
        <w:rPr>
          <w:sz w:val="28"/>
          <w:szCs w:val="28"/>
        </w:rPr>
        <w:t>916</w:t>
      </w:r>
      <w:r>
        <w:rPr>
          <w:sz w:val="28"/>
          <w:szCs w:val="28"/>
          <w:lang w:val="ru-RU"/>
        </w:rPr>
        <w:t>,2</w:t>
      </w:r>
      <w:r w:rsidRPr="007D55C5">
        <w:rPr>
          <w:sz w:val="28"/>
          <w:szCs w:val="28"/>
        </w:rPr>
        <w:t xml:space="preserve"> тис. грн. </w:t>
      </w:r>
      <w:r>
        <w:rPr>
          <w:sz w:val="28"/>
          <w:szCs w:val="28"/>
        </w:rPr>
        <w:t xml:space="preserve">На проведення робіт з капітального ремонту </w:t>
      </w:r>
      <w:r w:rsidRPr="007D55C5">
        <w:rPr>
          <w:sz w:val="28"/>
          <w:szCs w:val="28"/>
        </w:rPr>
        <w:t>у 1</w:t>
      </w:r>
      <w:r>
        <w:rPr>
          <w:sz w:val="28"/>
          <w:szCs w:val="28"/>
        </w:rPr>
        <w:t>6</w:t>
      </w:r>
      <w:r w:rsidRPr="007D55C5">
        <w:rPr>
          <w:sz w:val="28"/>
          <w:szCs w:val="28"/>
        </w:rPr>
        <w:t xml:space="preserve"> </w:t>
      </w:r>
      <w:r>
        <w:rPr>
          <w:sz w:val="28"/>
          <w:szCs w:val="28"/>
        </w:rPr>
        <w:t xml:space="preserve">установах та </w:t>
      </w:r>
      <w:r w:rsidRPr="007D55C5">
        <w:rPr>
          <w:sz w:val="28"/>
          <w:szCs w:val="28"/>
        </w:rPr>
        <w:t>закладах</w:t>
      </w:r>
      <w:r>
        <w:rPr>
          <w:sz w:val="28"/>
          <w:szCs w:val="28"/>
        </w:rPr>
        <w:t xml:space="preserve"> фізичної культури і спорту здійснено видатки </w:t>
      </w:r>
      <w:r w:rsidRPr="007D55C5">
        <w:rPr>
          <w:sz w:val="28"/>
          <w:szCs w:val="28"/>
        </w:rPr>
        <w:t xml:space="preserve">в обсязі </w:t>
      </w:r>
      <w:r>
        <w:rPr>
          <w:sz w:val="28"/>
          <w:szCs w:val="28"/>
        </w:rPr>
        <w:t>46 297,9</w:t>
      </w:r>
      <w:r w:rsidRPr="007D55C5">
        <w:rPr>
          <w:sz w:val="28"/>
          <w:szCs w:val="28"/>
        </w:rPr>
        <w:t> тис. грн.</w:t>
      </w:r>
    </w:p>
    <w:p w:rsidR="002A5558" w:rsidRDefault="002A5558" w:rsidP="002A5558">
      <w:pPr>
        <w:ind w:firstLine="709"/>
        <w:jc w:val="both"/>
        <w:rPr>
          <w:sz w:val="28"/>
          <w:szCs w:val="28"/>
        </w:rPr>
      </w:pPr>
      <w:r w:rsidRPr="007D55C5">
        <w:rPr>
          <w:sz w:val="28"/>
          <w:szCs w:val="28"/>
        </w:rPr>
        <w:lastRenderedPageBreak/>
        <w:t xml:space="preserve">Власні надходження установ за звітний період в сумі </w:t>
      </w:r>
      <w:r>
        <w:rPr>
          <w:sz w:val="28"/>
          <w:szCs w:val="28"/>
        </w:rPr>
        <w:t>10 465,4</w:t>
      </w:r>
      <w:r w:rsidRPr="007D55C5">
        <w:rPr>
          <w:sz w:val="28"/>
          <w:szCs w:val="28"/>
        </w:rPr>
        <w:t> тис. грн спрямовано на підтримку дитячо-юнацького спорту, фізичного виховання дітей та молоді міста.</w:t>
      </w:r>
    </w:p>
    <w:p w:rsidR="00CF71A5" w:rsidRPr="009B5FC9" w:rsidRDefault="00CF71A5" w:rsidP="009B5FC9">
      <w:pPr>
        <w:ind w:right="283" w:firstLine="709"/>
        <w:jc w:val="both"/>
        <w:rPr>
          <w:sz w:val="28"/>
          <w:szCs w:val="28"/>
        </w:rPr>
      </w:pPr>
      <w:r w:rsidRPr="009B5FC9">
        <w:rPr>
          <w:sz w:val="28"/>
          <w:szCs w:val="28"/>
        </w:rPr>
        <w:t>За результатами контрольних заходів у 2018 році виявнено такі недоліки:</w:t>
      </w:r>
    </w:p>
    <w:p w:rsidR="009B5FC9" w:rsidRDefault="009B5FC9" w:rsidP="009B5FC9">
      <w:pPr>
        <w:jc w:val="both"/>
        <w:rPr>
          <w:sz w:val="28"/>
          <w:szCs w:val="28"/>
        </w:rPr>
      </w:pPr>
      <w:r w:rsidRPr="009B5FC9">
        <w:rPr>
          <w:sz w:val="28"/>
          <w:szCs w:val="28"/>
        </w:rPr>
        <w:tab/>
        <w:t>- Київськ</w:t>
      </w:r>
      <w:r>
        <w:rPr>
          <w:sz w:val="28"/>
          <w:szCs w:val="28"/>
        </w:rPr>
        <w:t>им</w:t>
      </w:r>
      <w:r w:rsidRPr="009B5FC9">
        <w:rPr>
          <w:sz w:val="28"/>
          <w:szCs w:val="28"/>
        </w:rPr>
        <w:t xml:space="preserve"> міськ</w:t>
      </w:r>
      <w:r>
        <w:rPr>
          <w:sz w:val="28"/>
          <w:szCs w:val="28"/>
        </w:rPr>
        <w:t>им</w:t>
      </w:r>
      <w:r w:rsidRPr="009B5FC9">
        <w:rPr>
          <w:sz w:val="28"/>
          <w:szCs w:val="28"/>
        </w:rPr>
        <w:t xml:space="preserve"> центр</w:t>
      </w:r>
      <w:r>
        <w:rPr>
          <w:sz w:val="28"/>
          <w:szCs w:val="28"/>
        </w:rPr>
        <w:t>ом</w:t>
      </w:r>
      <w:r w:rsidRPr="009B5FC9">
        <w:rPr>
          <w:sz w:val="28"/>
          <w:szCs w:val="28"/>
        </w:rPr>
        <w:t xml:space="preserve"> з фізичної культури і спорту інвалідів "Інваспорт" </w:t>
      </w:r>
      <w:r>
        <w:rPr>
          <w:sz w:val="28"/>
          <w:szCs w:val="28"/>
        </w:rPr>
        <w:t xml:space="preserve">у сумі </w:t>
      </w:r>
      <w:r w:rsidRPr="009B5FC9">
        <w:rPr>
          <w:sz w:val="28"/>
          <w:szCs w:val="28"/>
        </w:rPr>
        <w:t>1586,3 тис. грн під час виконання робіт з капітального ремонту нежитлового будинку на вул. Верхній Вал, 42, літ. А у 2015-2017 роках</w:t>
      </w:r>
      <w:r>
        <w:rPr>
          <w:sz w:val="28"/>
          <w:szCs w:val="28"/>
        </w:rPr>
        <w:t xml:space="preserve"> </w:t>
      </w:r>
      <w:r w:rsidRPr="009B5FC9">
        <w:rPr>
          <w:sz w:val="28"/>
          <w:szCs w:val="28"/>
        </w:rPr>
        <w:t>внаслідок внесення завищених даних до актів прийман</w:t>
      </w:r>
      <w:r>
        <w:rPr>
          <w:sz w:val="28"/>
          <w:szCs w:val="28"/>
        </w:rPr>
        <w:t>ня виконаних будівельних робіт.</w:t>
      </w:r>
    </w:p>
    <w:p w:rsidR="009B5FC9" w:rsidRPr="009B5FC9" w:rsidRDefault="009B5FC9" w:rsidP="009B5FC9">
      <w:pPr>
        <w:jc w:val="both"/>
        <w:rPr>
          <w:sz w:val="28"/>
          <w:szCs w:val="28"/>
        </w:rPr>
      </w:pPr>
    </w:p>
    <w:p w:rsidR="006849AE" w:rsidRDefault="00292720" w:rsidP="006849AE">
      <w:pPr>
        <w:ind w:firstLine="708"/>
        <w:rPr>
          <w:b/>
          <w:sz w:val="28"/>
          <w:szCs w:val="28"/>
          <w:lang w:eastAsia="x-none"/>
        </w:rPr>
      </w:pPr>
      <w:r w:rsidRPr="00292720">
        <w:rPr>
          <w:b/>
          <w:sz w:val="28"/>
          <w:szCs w:val="28"/>
          <w:lang w:eastAsia="x-none"/>
        </w:rPr>
        <w:t>Житлове господарство</w:t>
      </w:r>
    </w:p>
    <w:p w:rsidR="00277D00" w:rsidRDefault="00277D00" w:rsidP="00292E1F">
      <w:pPr>
        <w:tabs>
          <w:tab w:val="center" w:pos="142"/>
        </w:tabs>
        <w:ind w:right="-2" w:firstLine="708"/>
        <w:jc w:val="both"/>
        <w:rPr>
          <w:sz w:val="28"/>
          <w:szCs w:val="28"/>
        </w:rPr>
      </w:pPr>
      <w:r w:rsidRPr="00683F17">
        <w:rPr>
          <w:sz w:val="28"/>
          <w:szCs w:val="28"/>
        </w:rPr>
        <w:t>У загальному фонді бюджету м. Києва на 201</w:t>
      </w:r>
      <w:r>
        <w:rPr>
          <w:sz w:val="28"/>
          <w:szCs w:val="28"/>
        </w:rPr>
        <w:t>8</w:t>
      </w:r>
      <w:r w:rsidRPr="00683F17">
        <w:rPr>
          <w:sz w:val="28"/>
          <w:szCs w:val="28"/>
        </w:rPr>
        <w:t xml:space="preserve"> рік по галузі «Житлове господарство» затверджено бюджетні призначення </w:t>
      </w:r>
      <w:r w:rsidRPr="00683F17">
        <w:rPr>
          <w:sz w:val="28"/>
          <w:szCs w:val="20"/>
        </w:rPr>
        <w:t xml:space="preserve"> </w:t>
      </w:r>
      <w:r w:rsidRPr="00683F17">
        <w:rPr>
          <w:sz w:val="28"/>
          <w:szCs w:val="28"/>
        </w:rPr>
        <w:t xml:space="preserve">в сумі </w:t>
      </w:r>
      <w:r>
        <w:rPr>
          <w:sz w:val="28"/>
          <w:szCs w:val="28"/>
        </w:rPr>
        <w:t>95</w:t>
      </w:r>
      <w:r w:rsidRPr="00EE07A6">
        <w:rPr>
          <w:sz w:val="28"/>
          <w:szCs w:val="28"/>
        </w:rPr>
        <w:t> </w:t>
      </w:r>
      <w:r>
        <w:rPr>
          <w:sz w:val="28"/>
          <w:szCs w:val="28"/>
        </w:rPr>
        <w:t>04</w:t>
      </w:r>
      <w:r w:rsidRPr="00EE07A6">
        <w:rPr>
          <w:sz w:val="28"/>
          <w:szCs w:val="28"/>
        </w:rPr>
        <w:t>9,95</w:t>
      </w:r>
      <w:r w:rsidRPr="00683F17">
        <w:rPr>
          <w:sz w:val="28"/>
          <w:szCs w:val="28"/>
        </w:rPr>
        <w:t> тис. грн.</w:t>
      </w:r>
    </w:p>
    <w:p w:rsidR="00277D00" w:rsidRPr="00424EF4" w:rsidRDefault="00277D00" w:rsidP="00292E1F">
      <w:pPr>
        <w:tabs>
          <w:tab w:val="center" w:pos="142"/>
        </w:tabs>
        <w:ind w:right="-2" w:firstLine="708"/>
        <w:jc w:val="both"/>
        <w:rPr>
          <w:sz w:val="28"/>
          <w:szCs w:val="28"/>
        </w:rPr>
      </w:pPr>
      <w:r>
        <w:rPr>
          <w:sz w:val="28"/>
          <w:szCs w:val="28"/>
        </w:rPr>
        <w:t>За бюджетною</w:t>
      </w:r>
      <w:r w:rsidRPr="005311AE">
        <w:rPr>
          <w:sz w:val="28"/>
          <w:szCs w:val="28"/>
        </w:rPr>
        <w:t xml:space="preserve"> </w:t>
      </w:r>
      <w:r w:rsidRPr="005311AE">
        <w:rPr>
          <w:sz w:val="28"/>
          <w:szCs w:val="20"/>
        </w:rPr>
        <w:t>підпрограм</w:t>
      </w:r>
      <w:r>
        <w:rPr>
          <w:sz w:val="28"/>
          <w:szCs w:val="28"/>
        </w:rPr>
        <w:t xml:space="preserve">ою </w:t>
      </w:r>
      <w:r w:rsidRPr="005311AE">
        <w:rPr>
          <w:sz w:val="28"/>
          <w:szCs w:val="28"/>
        </w:rPr>
        <w:t xml:space="preserve"> </w:t>
      </w:r>
      <w:r w:rsidRPr="005311AE">
        <w:rPr>
          <w:sz w:val="28"/>
          <w:szCs w:val="20"/>
        </w:rPr>
        <w:t>«Експлуатація та технічне обслуговування житлового фонду»</w:t>
      </w:r>
      <w:r w:rsidRPr="005311AE">
        <w:rPr>
          <w:szCs w:val="28"/>
        </w:rPr>
        <w:t xml:space="preserve"> </w:t>
      </w:r>
      <w:r w:rsidRPr="005311AE">
        <w:rPr>
          <w:sz w:val="28"/>
          <w:szCs w:val="28"/>
        </w:rPr>
        <w:t>районним в місті Києві державним адміністраціям на забезпечення утримання внутрішньоквартальних проїздів передбачено видатки в обсязі 5 000,0 тис. грн.</w:t>
      </w:r>
      <w:r w:rsidRPr="005311AE">
        <w:t xml:space="preserve"> </w:t>
      </w:r>
      <w:r w:rsidRPr="005311AE">
        <w:rPr>
          <w:sz w:val="28"/>
          <w:szCs w:val="28"/>
        </w:rPr>
        <w:t>За 2018 рік касові видатки становлять 4</w:t>
      </w:r>
      <w:r w:rsidRPr="005311AE">
        <w:t> </w:t>
      </w:r>
      <w:r w:rsidRPr="005311AE">
        <w:rPr>
          <w:sz w:val="28"/>
          <w:szCs w:val="28"/>
        </w:rPr>
        <w:t>991,5 тис.</w:t>
      </w:r>
      <w:r w:rsidRPr="005311AE">
        <w:rPr>
          <w:sz w:val="28"/>
          <w:szCs w:val="28"/>
          <w:lang w:val="ru-RU"/>
        </w:rPr>
        <w:t> </w:t>
      </w:r>
      <w:r w:rsidRPr="005311AE">
        <w:rPr>
          <w:sz w:val="28"/>
          <w:szCs w:val="28"/>
        </w:rPr>
        <w:t>грн, або  99,8 %  річного плану.</w:t>
      </w:r>
    </w:p>
    <w:p w:rsidR="00277D00" w:rsidRDefault="00277D00" w:rsidP="00292E1F">
      <w:pPr>
        <w:tabs>
          <w:tab w:val="center" w:pos="142"/>
        </w:tabs>
        <w:ind w:right="-2" w:firstLine="708"/>
        <w:jc w:val="both"/>
        <w:rPr>
          <w:sz w:val="28"/>
          <w:szCs w:val="28"/>
        </w:rPr>
      </w:pPr>
      <w:r>
        <w:rPr>
          <w:sz w:val="28"/>
          <w:szCs w:val="28"/>
        </w:rPr>
        <w:t>За бюджетною</w:t>
      </w:r>
      <w:r w:rsidRPr="00683F17">
        <w:rPr>
          <w:sz w:val="28"/>
          <w:szCs w:val="28"/>
        </w:rPr>
        <w:t xml:space="preserve"> </w:t>
      </w:r>
      <w:r>
        <w:rPr>
          <w:sz w:val="28"/>
          <w:szCs w:val="28"/>
        </w:rPr>
        <w:t>підпрограмою</w:t>
      </w:r>
      <w:r w:rsidRPr="00683F17">
        <w:rPr>
          <w:sz w:val="28"/>
          <w:szCs w:val="28"/>
        </w:rPr>
        <w:t xml:space="preserve"> </w:t>
      </w:r>
      <w:r w:rsidRPr="008B284F">
        <w:rPr>
          <w:sz w:val="28"/>
          <w:szCs w:val="28"/>
        </w:rPr>
        <w:t xml:space="preserve"> "Забезпечення збору та вивезення сміття і відходів"</w:t>
      </w:r>
      <w:r w:rsidRPr="008B284F">
        <w:rPr>
          <w:sz w:val="28"/>
          <w:szCs w:val="20"/>
        </w:rPr>
        <w:t xml:space="preserve"> </w:t>
      </w:r>
      <w:r w:rsidRPr="007370E0">
        <w:rPr>
          <w:sz w:val="28"/>
          <w:szCs w:val="20"/>
        </w:rPr>
        <w:t>Дніпровській  районній в місті Києві державній адміністрації</w:t>
      </w:r>
      <w:r w:rsidRPr="008B284F">
        <w:t xml:space="preserve"> </w:t>
      </w:r>
      <w:r w:rsidRPr="008B284F">
        <w:rPr>
          <w:sz w:val="28"/>
          <w:szCs w:val="28"/>
        </w:rPr>
        <w:t>передбачено</w:t>
      </w:r>
      <w:r>
        <w:t xml:space="preserve"> </w:t>
      </w:r>
      <w:r>
        <w:rPr>
          <w:sz w:val="28"/>
          <w:szCs w:val="28"/>
        </w:rPr>
        <w:t xml:space="preserve">видатки </w:t>
      </w:r>
      <w:r w:rsidRPr="00EE07A6">
        <w:rPr>
          <w:sz w:val="28"/>
          <w:szCs w:val="20"/>
        </w:rPr>
        <w:t>399,95</w:t>
      </w:r>
      <w:r w:rsidRPr="007370E0">
        <w:rPr>
          <w:sz w:val="28"/>
          <w:szCs w:val="20"/>
        </w:rPr>
        <w:t xml:space="preserve"> тис. грн. </w:t>
      </w:r>
      <w:r w:rsidRPr="00424EF4">
        <w:rPr>
          <w:sz w:val="28"/>
          <w:szCs w:val="28"/>
        </w:rPr>
        <w:t>За 201</w:t>
      </w:r>
      <w:r>
        <w:rPr>
          <w:sz w:val="28"/>
          <w:szCs w:val="28"/>
        </w:rPr>
        <w:t>8</w:t>
      </w:r>
      <w:r w:rsidRPr="00424EF4">
        <w:rPr>
          <w:sz w:val="28"/>
          <w:szCs w:val="28"/>
        </w:rPr>
        <w:t xml:space="preserve"> рік касові видатки становлять </w:t>
      </w:r>
      <w:r>
        <w:rPr>
          <w:sz w:val="28"/>
          <w:szCs w:val="28"/>
        </w:rPr>
        <w:t>399,87</w:t>
      </w:r>
      <w:r w:rsidRPr="00424EF4">
        <w:rPr>
          <w:sz w:val="28"/>
          <w:szCs w:val="28"/>
        </w:rPr>
        <w:t xml:space="preserve"> тис.</w:t>
      </w:r>
      <w:r w:rsidRPr="00424EF4">
        <w:rPr>
          <w:sz w:val="28"/>
          <w:szCs w:val="28"/>
          <w:lang w:val="ru-RU"/>
        </w:rPr>
        <w:t> </w:t>
      </w:r>
      <w:r>
        <w:rPr>
          <w:sz w:val="28"/>
          <w:szCs w:val="28"/>
        </w:rPr>
        <w:t>грн, або  100</w:t>
      </w:r>
      <w:r w:rsidRPr="00424EF4">
        <w:rPr>
          <w:sz w:val="28"/>
          <w:szCs w:val="28"/>
        </w:rPr>
        <w:t xml:space="preserve"> %  річного плану</w:t>
      </w:r>
      <w:r>
        <w:rPr>
          <w:sz w:val="28"/>
          <w:szCs w:val="20"/>
        </w:rPr>
        <w:t>.</w:t>
      </w:r>
      <w:r w:rsidRPr="00424EF4">
        <w:rPr>
          <w:sz w:val="28"/>
          <w:szCs w:val="28"/>
        </w:rPr>
        <w:t xml:space="preserve"> </w:t>
      </w:r>
    </w:p>
    <w:p w:rsidR="00277D00" w:rsidRDefault="00277D00" w:rsidP="00292E1F">
      <w:pPr>
        <w:tabs>
          <w:tab w:val="center" w:pos="142"/>
        </w:tabs>
        <w:ind w:right="-2" w:firstLine="708"/>
        <w:jc w:val="both"/>
        <w:rPr>
          <w:sz w:val="28"/>
          <w:szCs w:val="28"/>
        </w:rPr>
      </w:pPr>
      <w:r>
        <w:rPr>
          <w:sz w:val="28"/>
          <w:szCs w:val="28"/>
        </w:rPr>
        <w:t>За бюджетною програмою</w:t>
      </w:r>
      <w:r w:rsidRPr="00683F17">
        <w:rPr>
          <w:sz w:val="28"/>
          <w:szCs w:val="28"/>
        </w:rPr>
        <w:t xml:space="preserve"> «Заходи з енергозбереження» Департаменту житлово-комунальної інфраструктури передбачено</w:t>
      </w:r>
      <w:r w:rsidRPr="00683F17">
        <w:rPr>
          <w:b/>
          <w:sz w:val="28"/>
          <w:szCs w:val="28"/>
        </w:rPr>
        <w:t xml:space="preserve"> </w:t>
      </w:r>
      <w:r w:rsidRPr="00EE07A6">
        <w:rPr>
          <w:sz w:val="28"/>
          <w:szCs w:val="28"/>
        </w:rPr>
        <w:t>10 000,0</w:t>
      </w:r>
      <w:r w:rsidRPr="00683F17">
        <w:rPr>
          <w:sz w:val="28"/>
          <w:szCs w:val="28"/>
        </w:rPr>
        <w:t xml:space="preserve"> тис. грн з метою виконання рішення Київсь</w:t>
      </w:r>
      <w:r>
        <w:rPr>
          <w:sz w:val="28"/>
          <w:szCs w:val="28"/>
        </w:rPr>
        <w:t xml:space="preserve">кої міської ради від 07.07.2016 </w:t>
      </w:r>
      <w:r w:rsidRPr="00683F17">
        <w:rPr>
          <w:sz w:val="28"/>
          <w:szCs w:val="28"/>
        </w:rPr>
        <w:t xml:space="preserve">№ 565/565 «Про затвердження Положення про стимулювання впровадження енергоефективних заходів у багатоквартирних будинках шляхом відшкодування частини кредитів» на здешевлення кредитів, що надаються ОСББ, ЖБК на впровадження енергоефективних заходів у житлових будинках. </w:t>
      </w:r>
      <w:r w:rsidRPr="00424EF4">
        <w:rPr>
          <w:sz w:val="28"/>
          <w:szCs w:val="28"/>
        </w:rPr>
        <w:t>За 201</w:t>
      </w:r>
      <w:r>
        <w:rPr>
          <w:sz w:val="28"/>
          <w:szCs w:val="28"/>
        </w:rPr>
        <w:t>8</w:t>
      </w:r>
      <w:r w:rsidRPr="00424EF4">
        <w:rPr>
          <w:sz w:val="28"/>
          <w:szCs w:val="28"/>
        </w:rPr>
        <w:t xml:space="preserve"> рік касові видатки становлять </w:t>
      </w:r>
      <w:r>
        <w:rPr>
          <w:sz w:val="28"/>
          <w:szCs w:val="28"/>
        </w:rPr>
        <w:t xml:space="preserve">9 972,8 </w:t>
      </w:r>
      <w:r w:rsidRPr="00424EF4">
        <w:rPr>
          <w:sz w:val="28"/>
          <w:szCs w:val="28"/>
        </w:rPr>
        <w:t>тис.</w:t>
      </w:r>
      <w:r w:rsidRPr="00424EF4">
        <w:rPr>
          <w:sz w:val="28"/>
          <w:szCs w:val="28"/>
          <w:lang w:val="ru-RU"/>
        </w:rPr>
        <w:t> </w:t>
      </w:r>
      <w:r w:rsidRPr="00424EF4">
        <w:rPr>
          <w:sz w:val="28"/>
          <w:szCs w:val="28"/>
        </w:rPr>
        <w:t>грн, або  99,</w:t>
      </w:r>
      <w:r>
        <w:rPr>
          <w:sz w:val="28"/>
          <w:szCs w:val="28"/>
        </w:rPr>
        <w:t>7</w:t>
      </w:r>
      <w:r w:rsidRPr="00424EF4">
        <w:rPr>
          <w:sz w:val="28"/>
          <w:szCs w:val="28"/>
        </w:rPr>
        <w:t xml:space="preserve"> %  річного плану</w:t>
      </w:r>
      <w:r w:rsidRPr="002D2B0E">
        <w:rPr>
          <w:sz w:val="28"/>
          <w:szCs w:val="28"/>
        </w:rPr>
        <w:t>.</w:t>
      </w:r>
      <w:r w:rsidRPr="00683F17">
        <w:rPr>
          <w:sz w:val="28"/>
          <w:szCs w:val="28"/>
        </w:rPr>
        <w:t xml:space="preserve"> </w:t>
      </w:r>
    </w:p>
    <w:p w:rsidR="00277D00" w:rsidRPr="00683F17" w:rsidRDefault="00277D00" w:rsidP="00292E1F">
      <w:pPr>
        <w:tabs>
          <w:tab w:val="left" w:pos="0"/>
          <w:tab w:val="center" w:pos="142"/>
        </w:tabs>
        <w:ind w:right="-2" w:firstLine="709"/>
        <w:jc w:val="both"/>
        <w:rPr>
          <w:sz w:val="28"/>
          <w:szCs w:val="20"/>
        </w:rPr>
      </w:pPr>
      <w:r w:rsidRPr="00683F17">
        <w:rPr>
          <w:sz w:val="28"/>
          <w:szCs w:val="20"/>
        </w:rPr>
        <w:t>У спеціальному фонді бюджету міста Києва по галузі «Житлове господарство» на 201</w:t>
      </w:r>
      <w:r>
        <w:rPr>
          <w:sz w:val="28"/>
          <w:szCs w:val="20"/>
        </w:rPr>
        <w:t>8</w:t>
      </w:r>
      <w:r w:rsidRPr="00683F17">
        <w:rPr>
          <w:sz w:val="28"/>
          <w:szCs w:val="20"/>
        </w:rPr>
        <w:t xml:space="preserve"> рік бюджетні призначення</w:t>
      </w:r>
      <w:r>
        <w:rPr>
          <w:sz w:val="28"/>
          <w:szCs w:val="20"/>
        </w:rPr>
        <w:t xml:space="preserve"> </w:t>
      </w:r>
      <w:r w:rsidRPr="00683F17">
        <w:rPr>
          <w:sz w:val="28"/>
          <w:szCs w:val="20"/>
        </w:rPr>
        <w:t>становлять</w:t>
      </w:r>
      <w:r>
        <w:rPr>
          <w:sz w:val="28"/>
          <w:szCs w:val="20"/>
        </w:rPr>
        <w:t xml:space="preserve">                                              </w:t>
      </w:r>
      <w:r w:rsidRPr="00DA3D13">
        <w:rPr>
          <w:sz w:val="28"/>
          <w:szCs w:val="20"/>
        </w:rPr>
        <w:t>1 362 381,48</w:t>
      </w:r>
      <w:r>
        <w:rPr>
          <w:sz w:val="28"/>
          <w:szCs w:val="20"/>
        </w:rPr>
        <w:t> тис. грн.</w:t>
      </w:r>
      <w:r w:rsidRPr="00683F17">
        <w:rPr>
          <w:sz w:val="28"/>
          <w:szCs w:val="20"/>
        </w:rPr>
        <w:t xml:space="preserve">  </w:t>
      </w:r>
    </w:p>
    <w:p w:rsidR="00277D00" w:rsidRPr="00683F17" w:rsidRDefault="00277D00" w:rsidP="00292E1F">
      <w:pPr>
        <w:tabs>
          <w:tab w:val="center" w:pos="142"/>
        </w:tabs>
        <w:ind w:right="-2" w:firstLine="709"/>
        <w:jc w:val="both"/>
        <w:rPr>
          <w:sz w:val="28"/>
          <w:szCs w:val="28"/>
        </w:rPr>
      </w:pPr>
      <w:r>
        <w:rPr>
          <w:sz w:val="28"/>
          <w:szCs w:val="28"/>
        </w:rPr>
        <w:t>За бюджетною</w:t>
      </w:r>
      <w:r w:rsidRPr="00683F17">
        <w:rPr>
          <w:sz w:val="28"/>
          <w:szCs w:val="28"/>
        </w:rPr>
        <w:t xml:space="preserve"> </w:t>
      </w:r>
      <w:r>
        <w:rPr>
          <w:sz w:val="28"/>
          <w:szCs w:val="20"/>
        </w:rPr>
        <w:t>підпрограм</w:t>
      </w:r>
      <w:r>
        <w:rPr>
          <w:sz w:val="28"/>
          <w:szCs w:val="28"/>
        </w:rPr>
        <w:t xml:space="preserve">ою </w:t>
      </w:r>
      <w:r w:rsidRPr="00683F17">
        <w:rPr>
          <w:sz w:val="28"/>
          <w:szCs w:val="28"/>
        </w:rPr>
        <w:t xml:space="preserve"> </w:t>
      </w:r>
      <w:r w:rsidRPr="00C51406">
        <w:rPr>
          <w:sz w:val="28"/>
          <w:szCs w:val="20"/>
        </w:rPr>
        <w:t>«</w:t>
      </w:r>
      <w:r w:rsidRPr="00861C96">
        <w:rPr>
          <w:sz w:val="28"/>
          <w:szCs w:val="20"/>
        </w:rPr>
        <w:t>Експлуатація та технічне обслуговування житлового фонду</w:t>
      </w:r>
      <w:r w:rsidRPr="00C51406">
        <w:rPr>
          <w:sz w:val="28"/>
          <w:szCs w:val="20"/>
        </w:rPr>
        <w:t xml:space="preserve">» </w:t>
      </w:r>
      <w:r>
        <w:rPr>
          <w:sz w:val="28"/>
          <w:szCs w:val="28"/>
        </w:rPr>
        <w:t xml:space="preserve">у </w:t>
      </w:r>
      <w:r w:rsidRPr="00683F17">
        <w:rPr>
          <w:sz w:val="28"/>
          <w:szCs w:val="28"/>
        </w:rPr>
        <w:t>201</w:t>
      </w:r>
      <w:r>
        <w:rPr>
          <w:sz w:val="28"/>
          <w:szCs w:val="28"/>
        </w:rPr>
        <w:t>8</w:t>
      </w:r>
      <w:r w:rsidRPr="00683F17">
        <w:rPr>
          <w:sz w:val="28"/>
          <w:szCs w:val="28"/>
        </w:rPr>
        <w:t xml:space="preserve"> році у спеціальному фонді бюджету м. Києва передбачено видатки в сумі </w:t>
      </w:r>
      <w:r w:rsidRPr="00DA3D13">
        <w:rPr>
          <w:sz w:val="28"/>
          <w:szCs w:val="28"/>
        </w:rPr>
        <w:t>1 110 459,43</w:t>
      </w:r>
      <w:r w:rsidRPr="00683F17">
        <w:rPr>
          <w:sz w:val="28"/>
          <w:szCs w:val="20"/>
        </w:rPr>
        <w:t xml:space="preserve"> </w:t>
      </w:r>
      <w:r w:rsidRPr="00683F17">
        <w:rPr>
          <w:sz w:val="28"/>
          <w:szCs w:val="28"/>
        </w:rPr>
        <w:t>тис. грн, з них:</w:t>
      </w:r>
    </w:p>
    <w:p w:rsidR="00277D00" w:rsidRDefault="00277D00" w:rsidP="00292E1F">
      <w:pPr>
        <w:numPr>
          <w:ilvl w:val="0"/>
          <w:numId w:val="20"/>
        </w:numPr>
        <w:tabs>
          <w:tab w:val="center" w:pos="142"/>
          <w:tab w:val="left" w:pos="851"/>
        </w:tabs>
        <w:ind w:left="0" w:right="-2" w:firstLine="567"/>
        <w:jc w:val="both"/>
        <w:rPr>
          <w:sz w:val="28"/>
          <w:szCs w:val="28"/>
        </w:rPr>
      </w:pPr>
      <w:r>
        <w:rPr>
          <w:sz w:val="28"/>
          <w:szCs w:val="28"/>
        </w:rPr>
        <w:t>294</w:t>
      </w:r>
      <w:r w:rsidRPr="00DA3D13">
        <w:rPr>
          <w:sz w:val="28"/>
          <w:szCs w:val="28"/>
        </w:rPr>
        <w:t xml:space="preserve"> 2</w:t>
      </w:r>
      <w:r>
        <w:rPr>
          <w:sz w:val="28"/>
          <w:szCs w:val="28"/>
        </w:rPr>
        <w:t>48</w:t>
      </w:r>
      <w:r w:rsidRPr="00DA3D13">
        <w:rPr>
          <w:sz w:val="28"/>
          <w:szCs w:val="28"/>
        </w:rPr>
        <w:t>,</w:t>
      </w:r>
      <w:r>
        <w:rPr>
          <w:sz w:val="28"/>
          <w:szCs w:val="28"/>
        </w:rPr>
        <w:t>3</w:t>
      </w:r>
      <w:r w:rsidRPr="00683F17">
        <w:rPr>
          <w:sz w:val="28"/>
          <w:szCs w:val="28"/>
        </w:rPr>
        <w:t> тис. грн</w:t>
      </w:r>
      <w:r>
        <w:rPr>
          <w:sz w:val="28"/>
          <w:szCs w:val="28"/>
        </w:rPr>
        <w:t xml:space="preserve"> </w:t>
      </w:r>
      <w:r w:rsidRPr="00683F17">
        <w:rPr>
          <w:sz w:val="28"/>
          <w:szCs w:val="28"/>
        </w:rPr>
        <w:t>-</w:t>
      </w:r>
      <w:r>
        <w:rPr>
          <w:sz w:val="28"/>
          <w:szCs w:val="28"/>
        </w:rPr>
        <w:t xml:space="preserve"> </w:t>
      </w:r>
      <w:r w:rsidRPr="00683F17">
        <w:rPr>
          <w:sz w:val="28"/>
          <w:szCs w:val="28"/>
        </w:rPr>
        <w:t>Департаменту</w:t>
      </w:r>
      <w:r>
        <w:rPr>
          <w:sz w:val="28"/>
          <w:szCs w:val="28"/>
        </w:rPr>
        <w:t xml:space="preserve"> </w:t>
      </w:r>
      <w:r w:rsidRPr="00683F17">
        <w:rPr>
          <w:sz w:val="28"/>
          <w:szCs w:val="28"/>
        </w:rPr>
        <w:t>жит</w:t>
      </w:r>
      <w:r>
        <w:rPr>
          <w:sz w:val="28"/>
          <w:szCs w:val="28"/>
        </w:rPr>
        <w:t>лово-комунальної інфраструктури</w:t>
      </w:r>
      <w:r w:rsidRPr="00A85D0B">
        <w:rPr>
          <w:sz w:val="28"/>
          <w:szCs w:val="28"/>
        </w:rPr>
        <w:t xml:space="preserve"> </w:t>
      </w:r>
      <w:r>
        <w:rPr>
          <w:sz w:val="28"/>
          <w:szCs w:val="28"/>
        </w:rPr>
        <w:t xml:space="preserve">на </w:t>
      </w:r>
      <w:r w:rsidRPr="00683F17">
        <w:rPr>
          <w:sz w:val="28"/>
          <w:szCs w:val="20"/>
        </w:rPr>
        <w:t>капітальний ремонт</w:t>
      </w:r>
      <w:r>
        <w:rPr>
          <w:sz w:val="28"/>
          <w:szCs w:val="20"/>
        </w:rPr>
        <w:t xml:space="preserve"> житлового фонду,</w:t>
      </w:r>
      <w:r w:rsidRPr="00683F17">
        <w:rPr>
          <w:sz w:val="28"/>
          <w:szCs w:val="28"/>
        </w:rPr>
        <w:t xml:space="preserve"> </w:t>
      </w:r>
      <w:r w:rsidRPr="00683F17">
        <w:rPr>
          <w:sz w:val="28"/>
          <w:szCs w:val="20"/>
        </w:rPr>
        <w:t>облаштування дитячих ігрових і спортивних майданчиків</w:t>
      </w:r>
      <w:r>
        <w:rPr>
          <w:sz w:val="28"/>
          <w:szCs w:val="20"/>
        </w:rPr>
        <w:t xml:space="preserve">, </w:t>
      </w:r>
      <w:r w:rsidRPr="00683F17">
        <w:rPr>
          <w:sz w:val="28"/>
          <w:szCs w:val="28"/>
        </w:rPr>
        <w:t>асфальтування</w:t>
      </w:r>
      <w:r>
        <w:rPr>
          <w:sz w:val="28"/>
          <w:szCs w:val="20"/>
        </w:rPr>
        <w:t xml:space="preserve"> прибудинкових територій</w:t>
      </w:r>
      <w:r w:rsidRPr="00683F17">
        <w:rPr>
          <w:sz w:val="28"/>
          <w:szCs w:val="20"/>
        </w:rPr>
        <w:t xml:space="preserve"> </w:t>
      </w:r>
      <w:r w:rsidRPr="00D24DFA">
        <w:rPr>
          <w:sz w:val="28"/>
          <w:szCs w:val="20"/>
        </w:rPr>
        <w:t>та придбання техніки</w:t>
      </w:r>
      <w:r w:rsidRPr="00683F17">
        <w:rPr>
          <w:sz w:val="28"/>
          <w:szCs w:val="28"/>
        </w:rPr>
        <w:t>;</w:t>
      </w:r>
    </w:p>
    <w:p w:rsidR="00277D00" w:rsidRPr="00683F17" w:rsidRDefault="00277D00" w:rsidP="00292E1F">
      <w:pPr>
        <w:numPr>
          <w:ilvl w:val="0"/>
          <w:numId w:val="20"/>
        </w:numPr>
        <w:tabs>
          <w:tab w:val="center" w:pos="142"/>
          <w:tab w:val="left" w:pos="568"/>
        </w:tabs>
        <w:ind w:left="0" w:right="-2" w:firstLine="567"/>
        <w:jc w:val="both"/>
        <w:rPr>
          <w:sz w:val="28"/>
          <w:szCs w:val="28"/>
        </w:rPr>
      </w:pPr>
      <w:r w:rsidRPr="003C67D1">
        <w:rPr>
          <w:sz w:val="28"/>
          <w:szCs w:val="28"/>
        </w:rPr>
        <w:t>106,0</w:t>
      </w:r>
      <w:r w:rsidRPr="00683F17">
        <w:rPr>
          <w:sz w:val="28"/>
          <w:szCs w:val="28"/>
        </w:rPr>
        <w:t> тис. грн</w:t>
      </w:r>
      <w:r>
        <w:rPr>
          <w:sz w:val="28"/>
          <w:szCs w:val="28"/>
        </w:rPr>
        <w:t xml:space="preserve"> </w:t>
      </w:r>
      <w:r w:rsidRPr="00683F17">
        <w:rPr>
          <w:sz w:val="28"/>
          <w:szCs w:val="28"/>
        </w:rPr>
        <w:t>-</w:t>
      </w:r>
      <w:r>
        <w:rPr>
          <w:sz w:val="28"/>
          <w:szCs w:val="28"/>
        </w:rPr>
        <w:t xml:space="preserve"> </w:t>
      </w:r>
      <w:r w:rsidRPr="00683F17">
        <w:rPr>
          <w:sz w:val="28"/>
          <w:szCs w:val="28"/>
        </w:rPr>
        <w:t>Департаменту</w:t>
      </w:r>
      <w:r w:rsidRPr="00C73090">
        <w:rPr>
          <w:sz w:val="28"/>
          <w:szCs w:val="28"/>
        </w:rPr>
        <w:t xml:space="preserve"> будівництва та  житлового забезпечення  </w:t>
      </w:r>
      <w:r>
        <w:rPr>
          <w:sz w:val="28"/>
          <w:szCs w:val="28"/>
        </w:rPr>
        <w:t xml:space="preserve"> </w:t>
      </w:r>
      <w:r w:rsidRPr="00683F17">
        <w:rPr>
          <w:sz w:val="28"/>
          <w:szCs w:val="28"/>
        </w:rPr>
        <w:t>на</w:t>
      </w:r>
      <w:r w:rsidRPr="00683F17">
        <w:rPr>
          <w:sz w:val="28"/>
          <w:szCs w:val="20"/>
        </w:rPr>
        <w:t xml:space="preserve"> облаштування дитячих ігрових і спортивних майданчиків</w:t>
      </w:r>
      <w:r>
        <w:rPr>
          <w:sz w:val="28"/>
          <w:szCs w:val="20"/>
        </w:rPr>
        <w:t xml:space="preserve"> та </w:t>
      </w:r>
      <w:r w:rsidRPr="00683F17">
        <w:rPr>
          <w:sz w:val="28"/>
          <w:szCs w:val="20"/>
        </w:rPr>
        <w:t xml:space="preserve"> капітальний ремонт</w:t>
      </w:r>
      <w:r>
        <w:rPr>
          <w:sz w:val="28"/>
          <w:szCs w:val="20"/>
        </w:rPr>
        <w:t xml:space="preserve"> житлового фонду</w:t>
      </w:r>
      <w:r w:rsidRPr="00683F17">
        <w:rPr>
          <w:sz w:val="28"/>
          <w:szCs w:val="28"/>
        </w:rPr>
        <w:t>;</w:t>
      </w:r>
    </w:p>
    <w:p w:rsidR="00277D00" w:rsidRPr="00DD3726" w:rsidRDefault="00277D00" w:rsidP="00292E1F">
      <w:pPr>
        <w:numPr>
          <w:ilvl w:val="0"/>
          <w:numId w:val="20"/>
        </w:numPr>
        <w:tabs>
          <w:tab w:val="center" w:pos="142"/>
          <w:tab w:val="left" w:pos="709"/>
          <w:tab w:val="left" w:pos="993"/>
        </w:tabs>
        <w:ind w:left="0" w:right="-2" w:firstLine="567"/>
        <w:jc w:val="both"/>
        <w:rPr>
          <w:sz w:val="28"/>
          <w:szCs w:val="20"/>
        </w:rPr>
      </w:pPr>
      <w:r>
        <w:rPr>
          <w:sz w:val="28"/>
          <w:szCs w:val="28"/>
        </w:rPr>
        <w:lastRenderedPageBreak/>
        <w:t>81</w:t>
      </w:r>
      <w:r w:rsidRPr="00DA3D13">
        <w:rPr>
          <w:sz w:val="28"/>
          <w:szCs w:val="28"/>
        </w:rPr>
        <w:t xml:space="preserve">6 </w:t>
      </w:r>
      <w:r>
        <w:rPr>
          <w:sz w:val="28"/>
          <w:szCs w:val="28"/>
        </w:rPr>
        <w:t>105,1</w:t>
      </w:r>
      <w:r w:rsidRPr="00DA3D13">
        <w:rPr>
          <w:sz w:val="28"/>
          <w:szCs w:val="28"/>
        </w:rPr>
        <w:t>3</w:t>
      </w:r>
      <w:r>
        <w:rPr>
          <w:sz w:val="28"/>
          <w:szCs w:val="28"/>
        </w:rPr>
        <w:t xml:space="preserve"> </w:t>
      </w:r>
      <w:r w:rsidRPr="00DD3726">
        <w:rPr>
          <w:sz w:val="28"/>
          <w:szCs w:val="28"/>
        </w:rPr>
        <w:t>тис. грн - районним в місті Києві державним адміністраціям на</w:t>
      </w:r>
      <w:r>
        <w:rPr>
          <w:sz w:val="28"/>
          <w:szCs w:val="28"/>
        </w:rPr>
        <w:t xml:space="preserve"> капітальний ремонт житлового фонду, </w:t>
      </w:r>
      <w:r w:rsidRPr="00DD3726">
        <w:rPr>
          <w:sz w:val="28"/>
          <w:szCs w:val="28"/>
        </w:rPr>
        <w:t xml:space="preserve"> </w:t>
      </w:r>
      <w:r w:rsidRPr="00D24DFA">
        <w:rPr>
          <w:sz w:val="28"/>
          <w:szCs w:val="28"/>
        </w:rPr>
        <w:t>асфальтування</w:t>
      </w:r>
      <w:r w:rsidRPr="00D24DFA">
        <w:rPr>
          <w:sz w:val="28"/>
          <w:szCs w:val="20"/>
        </w:rPr>
        <w:t xml:space="preserve"> прибудинкових територій, облаштування дитячих ігрових і спортивних майданчиків, капітальний ремонт інших об’єктів житлово-експлуатаційного господарства та придбання техніки</w:t>
      </w:r>
      <w:r w:rsidRPr="00DD3726">
        <w:rPr>
          <w:sz w:val="28"/>
          <w:szCs w:val="20"/>
        </w:rPr>
        <w:t>.</w:t>
      </w:r>
    </w:p>
    <w:p w:rsidR="00277D00" w:rsidRDefault="00277D00" w:rsidP="00292E1F">
      <w:pPr>
        <w:tabs>
          <w:tab w:val="center" w:pos="142"/>
        </w:tabs>
        <w:ind w:right="-2" w:firstLine="709"/>
        <w:jc w:val="both"/>
        <w:rPr>
          <w:sz w:val="28"/>
          <w:szCs w:val="20"/>
        </w:rPr>
      </w:pPr>
      <w:r w:rsidRPr="0004514B">
        <w:rPr>
          <w:sz w:val="28"/>
          <w:szCs w:val="28"/>
        </w:rPr>
        <w:t>За 201</w:t>
      </w:r>
      <w:r>
        <w:rPr>
          <w:sz w:val="28"/>
          <w:szCs w:val="28"/>
        </w:rPr>
        <w:t>8</w:t>
      </w:r>
      <w:r w:rsidRPr="0004514B">
        <w:rPr>
          <w:sz w:val="28"/>
          <w:szCs w:val="28"/>
        </w:rPr>
        <w:t xml:space="preserve"> р</w:t>
      </w:r>
      <w:r>
        <w:rPr>
          <w:sz w:val="28"/>
          <w:szCs w:val="28"/>
        </w:rPr>
        <w:t>ік</w:t>
      </w:r>
      <w:r w:rsidRPr="0004514B">
        <w:rPr>
          <w:sz w:val="28"/>
          <w:szCs w:val="28"/>
        </w:rPr>
        <w:t xml:space="preserve"> касові видатки </w:t>
      </w:r>
      <w:r w:rsidRPr="00683F17">
        <w:rPr>
          <w:sz w:val="28"/>
          <w:szCs w:val="28"/>
        </w:rPr>
        <w:t xml:space="preserve">становлять </w:t>
      </w:r>
      <w:r>
        <w:rPr>
          <w:sz w:val="28"/>
          <w:szCs w:val="28"/>
        </w:rPr>
        <w:t>1 016</w:t>
      </w:r>
      <w:r w:rsidRPr="00DA3D13">
        <w:rPr>
          <w:sz w:val="28"/>
          <w:szCs w:val="28"/>
        </w:rPr>
        <w:t xml:space="preserve"> </w:t>
      </w:r>
      <w:r>
        <w:rPr>
          <w:sz w:val="28"/>
          <w:szCs w:val="28"/>
        </w:rPr>
        <w:t xml:space="preserve">364,2 </w:t>
      </w:r>
      <w:r w:rsidRPr="003C67D1">
        <w:rPr>
          <w:sz w:val="28"/>
          <w:szCs w:val="20"/>
        </w:rPr>
        <w:t>т</w:t>
      </w:r>
      <w:r w:rsidRPr="00861B96">
        <w:rPr>
          <w:sz w:val="28"/>
          <w:szCs w:val="20"/>
        </w:rPr>
        <w:t xml:space="preserve">ис. грн, або </w:t>
      </w:r>
      <w:r>
        <w:rPr>
          <w:sz w:val="28"/>
          <w:szCs w:val="20"/>
        </w:rPr>
        <w:t xml:space="preserve"> 91,5 </w:t>
      </w:r>
      <w:r w:rsidRPr="00861B96">
        <w:rPr>
          <w:sz w:val="28"/>
          <w:szCs w:val="20"/>
        </w:rPr>
        <w:t>%</w:t>
      </w:r>
      <w:r w:rsidRPr="00861B96">
        <w:rPr>
          <w:sz w:val="28"/>
          <w:szCs w:val="28"/>
        </w:rPr>
        <w:t xml:space="preserve"> річного плану</w:t>
      </w:r>
      <w:r w:rsidRPr="00861B96">
        <w:rPr>
          <w:sz w:val="28"/>
          <w:szCs w:val="20"/>
        </w:rPr>
        <w:t>.</w:t>
      </w:r>
    </w:p>
    <w:p w:rsidR="00277D00" w:rsidRPr="00683F17" w:rsidRDefault="00277D00" w:rsidP="00292E1F">
      <w:pPr>
        <w:tabs>
          <w:tab w:val="center" w:pos="142"/>
        </w:tabs>
        <w:ind w:right="-2" w:firstLine="709"/>
        <w:jc w:val="both"/>
        <w:rPr>
          <w:sz w:val="28"/>
          <w:szCs w:val="20"/>
        </w:rPr>
      </w:pPr>
      <w:r>
        <w:rPr>
          <w:sz w:val="28"/>
          <w:szCs w:val="20"/>
        </w:rPr>
        <w:t>За бюджетною підпрограмою</w:t>
      </w:r>
      <w:r w:rsidRPr="00683F17">
        <w:rPr>
          <w:sz w:val="28"/>
          <w:szCs w:val="20"/>
        </w:rPr>
        <w:t xml:space="preserve"> «</w:t>
      </w:r>
      <w:r w:rsidRPr="009617B8">
        <w:rPr>
          <w:sz w:val="28"/>
          <w:szCs w:val="20"/>
        </w:rPr>
        <w:t>Забезпечення надійної та безперебійної експлуатації ліфтів</w:t>
      </w:r>
      <w:r w:rsidRPr="00683F17">
        <w:rPr>
          <w:sz w:val="28"/>
          <w:szCs w:val="20"/>
        </w:rPr>
        <w:t>» у спеціальному фонді бюджету м. Києва затверджено бюджетні призначення в загальній сумі</w:t>
      </w:r>
      <w:r>
        <w:rPr>
          <w:sz w:val="28"/>
          <w:szCs w:val="20"/>
        </w:rPr>
        <w:t xml:space="preserve"> </w:t>
      </w:r>
      <w:r w:rsidRPr="00D738E8">
        <w:rPr>
          <w:sz w:val="28"/>
          <w:szCs w:val="20"/>
        </w:rPr>
        <w:t>2</w:t>
      </w:r>
      <w:r>
        <w:rPr>
          <w:sz w:val="28"/>
          <w:szCs w:val="20"/>
        </w:rPr>
        <w:t>17</w:t>
      </w:r>
      <w:r w:rsidRPr="00D738E8">
        <w:rPr>
          <w:sz w:val="28"/>
          <w:szCs w:val="20"/>
        </w:rPr>
        <w:t> </w:t>
      </w:r>
      <w:r>
        <w:rPr>
          <w:sz w:val="28"/>
          <w:szCs w:val="20"/>
        </w:rPr>
        <w:t>591,0</w:t>
      </w:r>
      <w:r w:rsidRPr="00D738E8">
        <w:rPr>
          <w:sz w:val="28"/>
          <w:szCs w:val="20"/>
        </w:rPr>
        <w:t>5</w:t>
      </w:r>
      <w:r w:rsidRPr="00683F17">
        <w:rPr>
          <w:sz w:val="28"/>
          <w:szCs w:val="20"/>
        </w:rPr>
        <w:t xml:space="preserve"> тис. грн, в тому числі: </w:t>
      </w:r>
    </w:p>
    <w:p w:rsidR="00277D00" w:rsidRPr="00683F17" w:rsidRDefault="00277D00" w:rsidP="00292E1F">
      <w:pPr>
        <w:tabs>
          <w:tab w:val="center" w:pos="142"/>
        </w:tabs>
        <w:ind w:right="-2" w:firstLine="709"/>
        <w:jc w:val="both"/>
        <w:rPr>
          <w:sz w:val="28"/>
          <w:szCs w:val="20"/>
        </w:rPr>
      </w:pPr>
      <w:r w:rsidRPr="00683F17">
        <w:rPr>
          <w:sz w:val="28"/>
          <w:szCs w:val="20"/>
        </w:rPr>
        <w:t>- </w:t>
      </w:r>
      <w:r w:rsidRPr="00D738E8">
        <w:rPr>
          <w:sz w:val="28"/>
          <w:szCs w:val="20"/>
        </w:rPr>
        <w:t>161 976,2</w:t>
      </w:r>
      <w:r w:rsidRPr="00683F17">
        <w:rPr>
          <w:sz w:val="28"/>
          <w:szCs w:val="20"/>
        </w:rPr>
        <w:t> тис. грн</w:t>
      </w:r>
      <w:r>
        <w:rPr>
          <w:sz w:val="28"/>
          <w:szCs w:val="20"/>
        </w:rPr>
        <w:t> –Д</w:t>
      </w:r>
      <w:r w:rsidRPr="00683F17">
        <w:rPr>
          <w:sz w:val="28"/>
          <w:szCs w:val="20"/>
        </w:rPr>
        <w:t>епартаменту</w:t>
      </w:r>
      <w:r>
        <w:rPr>
          <w:sz w:val="28"/>
          <w:szCs w:val="20"/>
        </w:rPr>
        <w:t> </w:t>
      </w:r>
      <w:r w:rsidRPr="00683F17">
        <w:rPr>
          <w:sz w:val="28"/>
          <w:szCs w:val="20"/>
        </w:rPr>
        <w:t>житлово-</w:t>
      </w:r>
      <w:r>
        <w:rPr>
          <w:sz w:val="28"/>
          <w:szCs w:val="20"/>
        </w:rPr>
        <w:t> к</w:t>
      </w:r>
      <w:r w:rsidRPr="00683F17">
        <w:rPr>
          <w:sz w:val="28"/>
          <w:szCs w:val="20"/>
        </w:rPr>
        <w:t>омунальної інфраструктури на</w:t>
      </w:r>
      <w:r w:rsidRPr="009617B8">
        <w:rPr>
          <w:sz w:val="28"/>
          <w:szCs w:val="20"/>
        </w:rPr>
        <w:t xml:space="preserve"> капітальний ремонт ліфтів</w:t>
      </w:r>
      <w:r>
        <w:rPr>
          <w:sz w:val="28"/>
          <w:szCs w:val="20"/>
        </w:rPr>
        <w:t xml:space="preserve"> та</w:t>
      </w:r>
      <w:r w:rsidRPr="009617B8">
        <w:rPr>
          <w:sz w:val="28"/>
          <w:szCs w:val="20"/>
        </w:rPr>
        <w:t xml:space="preserve"> реконструкці</w:t>
      </w:r>
      <w:r>
        <w:rPr>
          <w:sz w:val="28"/>
          <w:szCs w:val="20"/>
        </w:rPr>
        <w:t>ю (заміну</w:t>
      </w:r>
      <w:r w:rsidRPr="009617B8">
        <w:rPr>
          <w:sz w:val="28"/>
          <w:szCs w:val="20"/>
        </w:rPr>
        <w:t>) ліфтів</w:t>
      </w:r>
      <w:r>
        <w:rPr>
          <w:sz w:val="28"/>
          <w:szCs w:val="20"/>
        </w:rPr>
        <w:t xml:space="preserve"> </w:t>
      </w:r>
      <w:r w:rsidRPr="00683F17">
        <w:rPr>
          <w:sz w:val="28"/>
          <w:szCs w:val="20"/>
        </w:rPr>
        <w:t>;</w:t>
      </w:r>
    </w:p>
    <w:p w:rsidR="00277D00" w:rsidRDefault="00277D00" w:rsidP="00292E1F">
      <w:pPr>
        <w:tabs>
          <w:tab w:val="center" w:pos="142"/>
        </w:tabs>
        <w:ind w:right="-2" w:firstLine="709"/>
        <w:jc w:val="both"/>
        <w:rPr>
          <w:sz w:val="28"/>
          <w:szCs w:val="20"/>
        </w:rPr>
      </w:pPr>
      <w:r w:rsidRPr="00683F17">
        <w:rPr>
          <w:sz w:val="28"/>
          <w:szCs w:val="20"/>
        </w:rPr>
        <w:t>-</w:t>
      </w:r>
      <w:r w:rsidRPr="00C86A03">
        <w:rPr>
          <w:sz w:val="28"/>
          <w:szCs w:val="20"/>
          <w:lang w:val="ru-RU"/>
        </w:rPr>
        <w:t xml:space="preserve"> </w:t>
      </w:r>
      <w:r w:rsidRPr="00D738E8">
        <w:rPr>
          <w:sz w:val="28"/>
          <w:szCs w:val="20"/>
        </w:rPr>
        <w:t>55 614,85</w:t>
      </w:r>
      <w:r w:rsidRPr="00DD3726">
        <w:rPr>
          <w:sz w:val="28"/>
          <w:szCs w:val="20"/>
        </w:rPr>
        <w:t xml:space="preserve"> тис. грн - </w:t>
      </w:r>
      <w:r w:rsidRPr="007370E0">
        <w:rPr>
          <w:sz w:val="28"/>
          <w:szCs w:val="20"/>
        </w:rPr>
        <w:t>районним в м. Києві державним адміністраціям</w:t>
      </w:r>
      <w:r w:rsidRPr="00DD3726">
        <w:rPr>
          <w:sz w:val="28"/>
          <w:szCs w:val="20"/>
        </w:rPr>
        <w:t>.</w:t>
      </w:r>
    </w:p>
    <w:p w:rsidR="00277D00" w:rsidRDefault="00277D00" w:rsidP="00292E1F">
      <w:pPr>
        <w:tabs>
          <w:tab w:val="center" w:pos="142"/>
        </w:tabs>
        <w:ind w:right="-2" w:firstLine="709"/>
        <w:jc w:val="both"/>
        <w:rPr>
          <w:sz w:val="28"/>
          <w:szCs w:val="28"/>
        </w:rPr>
      </w:pPr>
      <w:r w:rsidRPr="0004514B">
        <w:rPr>
          <w:sz w:val="28"/>
          <w:szCs w:val="28"/>
        </w:rPr>
        <w:t>За 201</w:t>
      </w:r>
      <w:r>
        <w:rPr>
          <w:sz w:val="28"/>
          <w:szCs w:val="28"/>
        </w:rPr>
        <w:t>8</w:t>
      </w:r>
      <w:r w:rsidRPr="0004514B">
        <w:rPr>
          <w:sz w:val="28"/>
          <w:szCs w:val="28"/>
        </w:rPr>
        <w:t xml:space="preserve"> р</w:t>
      </w:r>
      <w:r>
        <w:rPr>
          <w:sz w:val="28"/>
          <w:szCs w:val="28"/>
        </w:rPr>
        <w:t>ік</w:t>
      </w:r>
      <w:r w:rsidRPr="0004514B">
        <w:rPr>
          <w:sz w:val="28"/>
          <w:szCs w:val="28"/>
        </w:rPr>
        <w:t xml:space="preserve"> касові видатки </w:t>
      </w:r>
      <w:r w:rsidRPr="00683F17">
        <w:rPr>
          <w:sz w:val="28"/>
          <w:szCs w:val="28"/>
        </w:rPr>
        <w:t xml:space="preserve">становлять </w:t>
      </w:r>
      <w:r>
        <w:rPr>
          <w:sz w:val="28"/>
          <w:szCs w:val="28"/>
        </w:rPr>
        <w:t>206</w:t>
      </w:r>
      <w:r w:rsidRPr="00D738E8">
        <w:rPr>
          <w:sz w:val="28"/>
          <w:szCs w:val="28"/>
        </w:rPr>
        <w:t> </w:t>
      </w:r>
      <w:r>
        <w:rPr>
          <w:sz w:val="28"/>
          <w:szCs w:val="28"/>
        </w:rPr>
        <w:t>791</w:t>
      </w:r>
      <w:r w:rsidRPr="00D738E8">
        <w:rPr>
          <w:sz w:val="28"/>
          <w:szCs w:val="28"/>
        </w:rPr>
        <w:t>,</w:t>
      </w:r>
      <w:r>
        <w:rPr>
          <w:sz w:val="28"/>
          <w:szCs w:val="28"/>
        </w:rPr>
        <w:t xml:space="preserve">34 </w:t>
      </w:r>
      <w:r w:rsidRPr="00861B96">
        <w:rPr>
          <w:sz w:val="28"/>
          <w:szCs w:val="20"/>
        </w:rPr>
        <w:t>тис. грн, або</w:t>
      </w:r>
      <w:r>
        <w:rPr>
          <w:sz w:val="28"/>
          <w:szCs w:val="20"/>
        </w:rPr>
        <w:t xml:space="preserve">  95,0 </w:t>
      </w:r>
      <w:r w:rsidRPr="00861B96">
        <w:rPr>
          <w:sz w:val="28"/>
          <w:szCs w:val="20"/>
        </w:rPr>
        <w:t>%</w:t>
      </w:r>
      <w:r w:rsidRPr="00861B96">
        <w:rPr>
          <w:sz w:val="28"/>
          <w:szCs w:val="28"/>
        </w:rPr>
        <w:t xml:space="preserve"> річного плану</w:t>
      </w:r>
      <w:r>
        <w:rPr>
          <w:sz w:val="28"/>
          <w:szCs w:val="28"/>
        </w:rPr>
        <w:t>, що дало можливість</w:t>
      </w:r>
      <w:r w:rsidRPr="008B166A">
        <w:rPr>
          <w:sz w:val="28"/>
          <w:szCs w:val="28"/>
        </w:rPr>
        <w:t xml:space="preserve"> </w:t>
      </w:r>
      <w:r>
        <w:rPr>
          <w:sz w:val="28"/>
          <w:szCs w:val="28"/>
        </w:rPr>
        <w:t xml:space="preserve">здійснити капітальний ремонт 253 ліфтів,               здійснити реконструкцію </w:t>
      </w:r>
      <w:r>
        <w:rPr>
          <w:sz w:val="28"/>
          <w:szCs w:val="20"/>
        </w:rPr>
        <w:t>(заміну</w:t>
      </w:r>
      <w:r w:rsidRPr="009617B8">
        <w:rPr>
          <w:sz w:val="28"/>
          <w:szCs w:val="20"/>
        </w:rPr>
        <w:t>)</w:t>
      </w:r>
      <w:r>
        <w:rPr>
          <w:sz w:val="28"/>
          <w:szCs w:val="20"/>
        </w:rPr>
        <w:t xml:space="preserve"> 135 </w:t>
      </w:r>
      <w:r w:rsidRPr="009617B8">
        <w:rPr>
          <w:sz w:val="28"/>
          <w:szCs w:val="20"/>
        </w:rPr>
        <w:t>ліфтів</w:t>
      </w:r>
      <w:r>
        <w:rPr>
          <w:sz w:val="28"/>
          <w:szCs w:val="20"/>
        </w:rPr>
        <w:t xml:space="preserve"> </w:t>
      </w:r>
      <w:r>
        <w:rPr>
          <w:sz w:val="28"/>
          <w:szCs w:val="28"/>
        </w:rPr>
        <w:t>та виконати проектних робіт з реконструкції 285 ліфтів.</w:t>
      </w:r>
    </w:p>
    <w:p w:rsidR="00423396" w:rsidRPr="00683F17" w:rsidRDefault="00423396" w:rsidP="00292E1F">
      <w:pPr>
        <w:tabs>
          <w:tab w:val="center" w:pos="142"/>
        </w:tabs>
        <w:ind w:right="-2" w:firstLine="709"/>
        <w:jc w:val="both"/>
        <w:rPr>
          <w:sz w:val="28"/>
          <w:szCs w:val="20"/>
        </w:rPr>
      </w:pPr>
      <w:r>
        <w:rPr>
          <w:sz w:val="28"/>
          <w:szCs w:val="28"/>
        </w:rPr>
        <w:t>За бюджетною</w:t>
      </w:r>
      <w:r w:rsidRPr="00045D3B">
        <w:rPr>
          <w:sz w:val="28"/>
          <w:szCs w:val="28"/>
        </w:rPr>
        <w:t xml:space="preserve"> </w:t>
      </w:r>
      <w:r w:rsidRPr="00045D3B">
        <w:rPr>
          <w:sz w:val="28"/>
          <w:szCs w:val="20"/>
        </w:rPr>
        <w:t>підпрограм</w:t>
      </w:r>
      <w:r>
        <w:rPr>
          <w:sz w:val="28"/>
          <w:szCs w:val="28"/>
        </w:rPr>
        <w:t>ою</w:t>
      </w:r>
      <w:r w:rsidRPr="00045D3B">
        <w:rPr>
          <w:sz w:val="28"/>
          <w:szCs w:val="28"/>
        </w:rPr>
        <w:t xml:space="preserve"> </w:t>
      </w:r>
      <w:r w:rsidRPr="00045D3B">
        <w:rPr>
          <w:sz w:val="28"/>
          <w:szCs w:val="20"/>
        </w:rPr>
        <w:t>"Виконання інвестиційних проектів в рамках здійснення заходів щодо соціально-економічного розвитку окремих територій"</w:t>
      </w:r>
      <w:r w:rsidRPr="00045D3B">
        <w:t xml:space="preserve"> </w:t>
      </w:r>
      <w:r w:rsidRPr="00045D3B">
        <w:rPr>
          <w:sz w:val="28"/>
          <w:szCs w:val="28"/>
        </w:rPr>
        <w:t>районним в м. Києві державним адміністраціям</w:t>
      </w:r>
      <w:r w:rsidRPr="00045D3B">
        <w:rPr>
          <w:sz w:val="28"/>
          <w:szCs w:val="20"/>
        </w:rPr>
        <w:t xml:space="preserve"> затверджено бюджетні призначення в сумі 33 233,0 тис. </w:t>
      </w:r>
      <w:r>
        <w:rPr>
          <w:sz w:val="28"/>
          <w:szCs w:val="20"/>
        </w:rPr>
        <w:t>грн.</w:t>
      </w:r>
      <w:r w:rsidRPr="00045D3B">
        <w:rPr>
          <w:sz w:val="28"/>
          <w:szCs w:val="28"/>
        </w:rPr>
        <w:t xml:space="preserve"> на капітальний ремонт</w:t>
      </w:r>
      <w:r>
        <w:rPr>
          <w:sz w:val="28"/>
          <w:szCs w:val="28"/>
        </w:rPr>
        <w:t xml:space="preserve"> житлового фонду, </w:t>
      </w:r>
      <w:r w:rsidRPr="00DD3726">
        <w:rPr>
          <w:sz w:val="28"/>
          <w:szCs w:val="28"/>
        </w:rPr>
        <w:t xml:space="preserve"> </w:t>
      </w:r>
      <w:r w:rsidRPr="00D24DFA">
        <w:rPr>
          <w:sz w:val="28"/>
          <w:szCs w:val="28"/>
        </w:rPr>
        <w:t>асфальтування</w:t>
      </w:r>
      <w:r w:rsidRPr="00D24DFA">
        <w:rPr>
          <w:sz w:val="28"/>
          <w:szCs w:val="20"/>
        </w:rPr>
        <w:t xml:space="preserve"> прибудинкових територій, облаштування дитячих ігрових і спортивних майданчиків, </w:t>
      </w:r>
      <w:r>
        <w:rPr>
          <w:sz w:val="28"/>
          <w:szCs w:val="20"/>
        </w:rPr>
        <w:t>придбання обладнання тощо</w:t>
      </w:r>
      <w:r w:rsidRPr="00045D3B">
        <w:rPr>
          <w:sz w:val="28"/>
          <w:szCs w:val="20"/>
        </w:rPr>
        <w:t>.</w:t>
      </w:r>
      <w:r w:rsidRPr="00045D3B">
        <w:rPr>
          <w:sz w:val="28"/>
          <w:szCs w:val="28"/>
        </w:rPr>
        <w:t xml:space="preserve"> За 2018 рік касові видатки становлять 8 979,7 </w:t>
      </w:r>
      <w:r w:rsidRPr="00045D3B">
        <w:rPr>
          <w:sz w:val="28"/>
          <w:szCs w:val="20"/>
        </w:rPr>
        <w:t>тис. грн, або 27,0 %</w:t>
      </w:r>
      <w:r w:rsidRPr="00045D3B">
        <w:rPr>
          <w:sz w:val="28"/>
          <w:szCs w:val="28"/>
        </w:rPr>
        <w:t xml:space="preserve"> річного плану.</w:t>
      </w:r>
    </w:p>
    <w:p w:rsidR="00277D00" w:rsidRPr="00683F17" w:rsidRDefault="00277D00" w:rsidP="00292E1F">
      <w:pPr>
        <w:tabs>
          <w:tab w:val="center" w:pos="142"/>
        </w:tabs>
        <w:ind w:right="-2" w:firstLine="709"/>
        <w:jc w:val="both"/>
        <w:rPr>
          <w:sz w:val="28"/>
          <w:szCs w:val="20"/>
        </w:rPr>
      </w:pPr>
      <w:r>
        <w:rPr>
          <w:sz w:val="28"/>
          <w:szCs w:val="20"/>
        </w:rPr>
        <w:t xml:space="preserve">За бюджетною програмою </w:t>
      </w:r>
      <w:r w:rsidRPr="007370E0">
        <w:rPr>
          <w:sz w:val="28"/>
          <w:szCs w:val="20"/>
        </w:rPr>
        <w:t xml:space="preserve">  </w:t>
      </w:r>
      <w:r>
        <w:rPr>
          <w:sz w:val="28"/>
          <w:szCs w:val="20"/>
        </w:rPr>
        <w:t>«</w:t>
      </w:r>
      <w:r w:rsidRPr="007370E0">
        <w:rPr>
          <w:sz w:val="28"/>
          <w:szCs w:val="20"/>
        </w:rPr>
        <w:t>Забезпечення функціонування підприємств та організацій, що виробляють, виконують та/ або надають житлово-комунальні послуги</w:t>
      </w:r>
      <w:r>
        <w:rPr>
          <w:sz w:val="28"/>
          <w:szCs w:val="20"/>
        </w:rPr>
        <w:t>»</w:t>
      </w:r>
      <w:r w:rsidRPr="007370E0">
        <w:rPr>
          <w:sz w:val="28"/>
          <w:szCs w:val="20"/>
        </w:rPr>
        <w:t xml:space="preserve"> у спеціальному фонді бюджету м. Києва затвердже</w:t>
      </w:r>
      <w:r>
        <w:rPr>
          <w:sz w:val="28"/>
          <w:szCs w:val="20"/>
        </w:rPr>
        <w:t xml:space="preserve">но бюджетні призначення в сумі </w:t>
      </w:r>
      <w:r w:rsidRPr="004314F0">
        <w:rPr>
          <w:sz w:val="28"/>
          <w:szCs w:val="20"/>
        </w:rPr>
        <w:t>690,0</w:t>
      </w:r>
      <w:r w:rsidRPr="007370E0">
        <w:rPr>
          <w:sz w:val="28"/>
          <w:szCs w:val="20"/>
        </w:rPr>
        <w:t xml:space="preserve"> тис. грн Дніпровській  районній в місті Києві державній адміністрації. </w:t>
      </w:r>
      <w:r w:rsidRPr="0004514B">
        <w:rPr>
          <w:sz w:val="28"/>
          <w:szCs w:val="28"/>
        </w:rPr>
        <w:t>За 201</w:t>
      </w:r>
      <w:r>
        <w:rPr>
          <w:sz w:val="28"/>
          <w:szCs w:val="28"/>
        </w:rPr>
        <w:t>8</w:t>
      </w:r>
      <w:r w:rsidRPr="0004514B">
        <w:rPr>
          <w:sz w:val="28"/>
          <w:szCs w:val="28"/>
        </w:rPr>
        <w:t xml:space="preserve"> р</w:t>
      </w:r>
      <w:r>
        <w:rPr>
          <w:sz w:val="28"/>
          <w:szCs w:val="28"/>
        </w:rPr>
        <w:t>ік</w:t>
      </w:r>
      <w:r w:rsidRPr="0004514B">
        <w:rPr>
          <w:sz w:val="28"/>
          <w:szCs w:val="28"/>
        </w:rPr>
        <w:t xml:space="preserve"> касові видатки </w:t>
      </w:r>
      <w:r w:rsidRPr="00683F17">
        <w:rPr>
          <w:sz w:val="28"/>
          <w:szCs w:val="28"/>
        </w:rPr>
        <w:t xml:space="preserve">становлять </w:t>
      </w:r>
      <w:r>
        <w:rPr>
          <w:sz w:val="28"/>
          <w:szCs w:val="28"/>
        </w:rPr>
        <w:t xml:space="preserve">668,0 </w:t>
      </w:r>
      <w:r w:rsidRPr="00861B96">
        <w:rPr>
          <w:sz w:val="28"/>
          <w:szCs w:val="20"/>
        </w:rPr>
        <w:t xml:space="preserve">тис. грн, або </w:t>
      </w:r>
      <w:r>
        <w:rPr>
          <w:sz w:val="28"/>
          <w:szCs w:val="20"/>
        </w:rPr>
        <w:t>96</w:t>
      </w:r>
      <w:r w:rsidRPr="004314F0">
        <w:rPr>
          <w:sz w:val="28"/>
          <w:szCs w:val="20"/>
        </w:rPr>
        <w:t>,</w:t>
      </w:r>
      <w:r>
        <w:rPr>
          <w:sz w:val="28"/>
          <w:szCs w:val="20"/>
        </w:rPr>
        <w:t xml:space="preserve">8 </w:t>
      </w:r>
      <w:r w:rsidRPr="00861B96">
        <w:rPr>
          <w:sz w:val="28"/>
          <w:szCs w:val="20"/>
        </w:rPr>
        <w:t>%</w:t>
      </w:r>
      <w:r w:rsidRPr="00861B96">
        <w:rPr>
          <w:sz w:val="28"/>
          <w:szCs w:val="28"/>
        </w:rPr>
        <w:t xml:space="preserve"> річного плану</w:t>
      </w:r>
      <w:r w:rsidRPr="00861B96">
        <w:rPr>
          <w:sz w:val="28"/>
          <w:szCs w:val="20"/>
        </w:rPr>
        <w:t>.</w:t>
      </w:r>
    </w:p>
    <w:p w:rsidR="00277D00" w:rsidRDefault="00277D00" w:rsidP="00292E1F">
      <w:pPr>
        <w:tabs>
          <w:tab w:val="center" w:pos="142"/>
        </w:tabs>
        <w:ind w:right="-2" w:firstLine="709"/>
        <w:jc w:val="both"/>
        <w:rPr>
          <w:sz w:val="28"/>
          <w:szCs w:val="20"/>
        </w:rPr>
      </w:pPr>
      <w:r>
        <w:rPr>
          <w:sz w:val="28"/>
          <w:szCs w:val="20"/>
        </w:rPr>
        <w:t>За бюджетною програмою</w:t>
      </w:r>
      <w:r w:rsidRPr="00A421A3">
        <w:rPr>
          <w:sz w:val="28"/>
          <w:szCs w:val="20"/>
          <w:lang w:val="ru-RU"/>
        </w:rPr>
        <w:t xml:space="preserve"> </w:t>
      </w:r>
      <w:r>
        <w:rPr>
          <w:sz w:val="28"/>
          <w:szCs w:val="20"/>
        </w:rPr>
        <w:t>«</w:t>
      </w:r>
      <w:r w:rsidRPr="004D58D5">
        <w:rPr>
          <w:sz w:val="28"/>
          <w:szCs w:val="20"/>
        </w:rPr>
        <w:t>Інша діяльність у сфері житлово-комунального господарства</w:t>
      </w:r>
      <w:r>
        <w:rPr>
          <w:sz w:val="28"/>
          <w:szCs w:val="20"/>
        </w:rPr>
        <w:t>»</w:t>
      </w:r>
      <w:r w:rsidRPr="004D58D5">
        <w:rPr>
          <w:sz w:val="28"/>
          <w:szCs w:val="28"/>
        </w:rPr>
        <w:t xml:space="preserve"> </w:t>
      </w:r>
      <w:r w:rsidRPr="00683F17">
        <w:rPr>
          <w:sz w:val="28"/>
          <w:szCs w:val="28"/>
        </w:rPr>
        <w:t>Департаменту</w:t>
      </w:r>
      <w:r>
        <w:rPr>
          <w:sz w:val="28"/>
          <w:szCs w:val="28"/>
        </w:rPr>
        <w:t xml:space="preserve"> </w:t>
      </w:r>
      <w:r w:rsidRPr="00683F17">
        <w:rPr>
          <w:sz w:val="28"/>
          <w:szCs w:val="28"/>
        </w:rPr>
        <w:t>жит</w:t>
      </w:r>
      <w:r>
        <w:rPr>
          <w:sz w:val="28"/>
          <w:szCs w:val="28"/>
        </w:rPr>
        <w:t xml:space="preserve">лово-комунальної інфраструктури передбачено </w:t>
      </w:r>
      <w:r w:rsidRPr="00216239">
        <w:rPr>
          <w:sz w:val="28"/>
          <w:szCs w:val="20"/>
        </w:rPr>
        <w:t>408,0</w:t>
      </w:r>
      <w:r w:rsidRPr="007370E0">
        <w:rPr>
          <w:sz w:val="28"/>
          <w:szCs w:val="20"/>
        </w:rPr>
        <w:t> тис. грн</w:t>
      </w:r>
      <w:r>
        <w:rPr>
          <w:sz w:val="28"/>
          <w:szCs w:val="28"/>
        </w:rPr>
        <w:t xml:space="preserve">. на </w:t>
      </w:r>
      <w:r w:rsidRPr="004D58D5">
        <w:rPr>
          <w:sz w:val="28"/>
          <w:szCs w:val="28"/>
        </w:rPr>
        <w:t>капітальний  ремонт центрів комунального сервісу</w:t>
      </w:r>
      <w:r>
        <w:rPr>
          <w:sz w:val="28"/>
          <w:szCs w:val="28"/>
        </w:rPr>
        <w:t>. </w:t>
      </w:r>
      <w:r w:rsidRPr="0004514B">
        <w:rPr>
          <w:sz w:val="28"/>
          <w:szCs w:val="28"/>
        </w:rPr>
        <w:t>За 201</w:t>
      </w:r>
      <w:r>
        <w:rPr>
          <w:sz w:val="28"/>
          <w:szCs w:val="28"/>
        </w:rPr>
        <w:t>8</w:t>
      </w:r>
      <w:r w:rsidRPr="0004514B">
        <w:rPr>
          <w:sz w:val="28"/>
          <w:szCs w:val="28"/>
        </w:rPr>
        <w:t xml:space="preserve"> р</w:t>
      </w:r>
      <w:r>
        <w:rPr>
          <w:sz w:val="28"/>
          <w:szCs w:val="28"/>
        </w:rPr>
        <w:t>ік</w:t>
      </w:r>
      <w:r w:rsidRPr="0004514B">
        <w:rPr>
          <w:sz w:val="28"/>
          <w:szCs w:val="28"/>
        </w:rPr>
        <w:t xml:space="preserve"> касові видатки </w:t>
      </w:r>
      <w:r w:rsidRPr="00683F17">
        <w:rPr>
          <w:sz w:val="28"/>
          <w:szCs w:val="28"/>
        </w:rPr>
        <w:t xml:space="preserve">становлять </w:t>
      </w:r>
      <w:r w:rsidRPr="00216239">
        <w:rPr>
          <w:sz w:val="28"/>
          <w:szCs w:val="28"/>
        </w:rPr>
        <w:t>407,7</w:t>
      </w:r>
      <w:r>
        <w:rPr>
          <w:sz w:val="28"/>
          <w:szCs w:val="28"/>
        </w:rPr>
        <w:t xml:space="preserve"> </w:t>
      </w:r>
      <w:r w:rsidRPr="00861B96">
        <w:rPr>
          <w:sz w:val="28"/>
          <w:szCs w:val="20"/>
        </w:rPr>
        <w:t xml:space="preserve">тис. грн, або </w:t>
      </w:r>
      <w:r>
        <w:rPr>
          <w:sz w:val="28"/>
          <w:szCs w:val="20"/>
        </w:rPr>
        <w:t xml:space="preserve"> </w:t>
      </w:r>
      <w:r w:rsidRPr="00216239">
        <w:rPr>
          <w:sz w:val="28"/>
          <w:szCs w:val="20"/>
        </w:rPr>
        <w:t>99,9</w:t>
      </w:r>
      <w:r>
        <w:rPr>
          <w:sz w:val="28"/>
          <w:szCs w:val="20"/>
        </w:rPr>
        <w:t xml:space="preserve"> </w:t>
      </w:r>
      <w:r w:rsidRPr="00861B96">
        <w:rPr>
          <w:sz w:val="28"/>
          <w:szCs w:val="20"/>
        </w:rPr>
        <w:t>%</w:t>
      </w:r>
      <w:r w:rsidRPr="00861B96">
        <w:rPr>
          <w:sz w:val="28"/>
          <w:szCs w:val="28"/>
        </w:rPr>
        <w:t xml:space="preserve"> річного плану</w:t>
      </w:r>
      <w:r w:rsidRPr="00861B96">
        <w:rPr>
          <w:sz w:val="28"/>
          <w:szCs w:val="20"/>
        </w:rPr>
        <w:t>.</w:t>
      </w:r>
    </w:p>
    <w:p w:rsidR="00AB2242" w:rsidRDefault="009A3E8C" w:rsidP="00640FCA">
      <w:pPr>
        <w:rPr>
          <w:sz w:val="28"/>
          <w:szCs w:val="28"/>
        </w:rPr>
      </w:pPr>
      <w:r>
        <w:rPr>
          <w:noProof/>
          <w:sz w:val="28"/>
          <w:szCs w:val="28"/>
          <w:lang w:val="ru-RU"/>
        </w:rPr>
        <w:lastRenderedPageBreak/>
        <w:drawing>
          <wp:inline distT="0" distB="0" distL="0" distR="0">
            <wp:extent cx="6111240" cy="4809490"/>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74346" w:rsidRPr="009B5FC9" w:rsidRDefault="00A74346" w:rsidP="00292E1F">
      <w:pPr>
        <w:ind w:right="-2" w:firstLine="709"/>
        <w:jc w:val="both"/>
        <w:rPr>
          <w:sz w:val="28"/>
          <w:szCs w:val="28"/>
        </w:rPr>
      </w:pPr>
      <w:r w:rsidRPr="009B5FC9">
        <w:rPr>
          <w:sz w:val="28"/>
          <w:szCs w:val="28"/>
        </w:rPr>
        <w:t>За результатами контрольних заходів у 2018 році виявнено такі недоліки:</w:t>
      </w:r>
    </w:p>
    <w:p w:rsidR="00A74346" w:rsidRDefault="00A74346" w:rsidP="00004162">
      <w:pPr>
        <w:ind w:right="-2" w:firstLine="709"/>
        <w:jc w:val="both"/>
        <w:rPr>
          <w:sz w:val="28"/>
          <w:szCs w:val="28"/>
        </w:rPr>
      </w:pPr>
      <w:r w:rsidRPr="00CD0DF8">
        <w:rPr>
          <w:sz w:val="28"/>
          <w:szCs w:val="28"/>
        </w:rPr>
        <w:t xml:space="preserve">- </w:t>
      </w:r>
      <w:r w:rsidR="00CD0DF8" w:rsidRPr="00CD0DF8">
        <w:rPr>
          <w:sz w:val="28"/>
          <w:szCs w:val="28"/>
        </w:rPr>
        <w:t xml:space="preserve">КП "Київбудреконструкція" </w:t>
      </w:r>
      <w:r w:rsidR="00CD0DF8">
        <w:rPr>
          <w:sz w:val="28"/>
          <w:szCs w:val="28"/>
        </w:rPr>
        <w:t xml:space="preserve">у сумі </w:t>
      </w:r>
      <w:r w:rsidR="00CD0DF8" w:rsidRPr="00CD0DF8">
        <w:rPr>
          <w:sz w:val="28"/>
          <w:szCs w:val="28"/>
        </w:rPr>
        <w:t>21,2 тис. грн під час виконання робіт з реконструкції ліфта у житловому будинку по вул. Оноре де Бальзака, 44 у Деснянському районі м. Києва у 2016-2017 роках</w:t>
      </w:r>
      <w:r w:rsidR="00CD0DF8">
        <w:rPr>
          <w:sz w:val="28"/>
          <w:szCs w:val="28"/>
        </w:rPr>
        <w:t xml:space="preserve"> </w:t>
      </w:r>
      <w:r w:rsidR="00CD0DF8" w:rsidRPr="00CD0DF8">
        <w:rPr>
          <w:sz w:val="28"/>
          <w:szCs w:val="28"/>
        </w:rPr>
        <w:t>внаслідок внесення завищених даних до ак</w:t>
      </w:r>
      <w:r w:rsidR="00CD0DF8">
        <w:rPr>
          <w:sz w:val="28"/>
          <w:szCs w:val="28"/>
        </w:rPr>
        <w:t>тів виконаних будівельних робіт;</w:t>
      </w:r>
    </w:p>
    <w:p w:rsidR="00CD0DF8" w:rsidRDefault="00004162" w:rsidP="00FA3EE3">
      <w:pPr>
        <w:pStyle w:val="TableParagraph"/>
        <w:spacing w:line="266" w:lineRule="auto"/>
        <w:ind w:left="23" w:right="-2" w:firstLine="686"/>
        <w:jc w:val="both"/>
        <w:rPr>
          <w:sz w:val="28"/>
          <w:szCs w:val="28"/>
          <w:lang w:val="uk-UA" w:eastAsia="ru-RU"/>
        </w:rPr>
      </w:pPr>
      <w:r w:rsidRPr="00004162">
        <w:rPr>
          <w:sz w:val="28"/>
          <w:szCs w:val="28"/>
          <w:lang w:val="uk-UA" w:eastAsia="ru-RU"/>
        </w:rPr>
        <w:t>- Оболонсько</w:t>
      </w:r>
      <w:r>
        <w:rPr>
          <w:sz w:val="28"/>
          <w:szCs w:val="28"/>
          <w:lang w:val="uk-UA" w:eastAsia="ru-RU"/>
        </w:rPr>
        <w:t>ю</w:t>
      </w:r>
      <w:r w:rsidRPr="00004162">
        <w:rPr>
          <w:sz w:val="28"/>
          <w:szCs w:val="28"/>
          <w:lang w:val="uk-UA" w:eastAsia="ru-RU"/>
        </w:rPr>
        <w:t xml:space="preserve"> РДА</w:t>
      </w:r>
      <w:r>
        <w:rPr>
          <w:sz w:val="28"/>
          <w:szCs w:val="28"/>
          <w:lang w:val="uk-UA" w:eastAsia="ru-RU"/>
        </w:rPr>
        <w:t xml:space="preserve"> (</w:t>
      </w:r>
      <w:r w:rsidRPr="00004162">
        <w:rPr>
          <w:sz w:val="28"/>
          <w:szCs w:val="28"/>
          <w:lang w:val="uk-UA" w:eastAsia="ru-RU"/>
        </w:rPr>
        <w:t>структурни</w:t>
      </w:r>
      <w:r>
        <w:rPr>
          <w:sz w:val="28"/>
          <w:szCs w:val="28"/>
          <w:lang w:val="uk-UA" w:eastAsia="ru-RU"/>
        </w:rPr>
        <w:t>ми</w:t>
      </w:r>
      <w:r w:rsidRPr="00004162">
        <w:rPr>
          <w:sz w:val="28"/>
          <w:szCs w:val="28"/>
          <w:lang w:val="uk-UA" w:eastAsia="ru-RU"/>
        </w:rPr>
        <w:t xml:space="preserve"> підрозділ</w:t>
      </w:r>
      <w:r>
        <w:rPr>
          <w:sz w:val="28"/>
          <w:szCs w:val="28"/>
          <w:lang w:val="uk-UA" w:eastAsia="ru-RU"/>
        </w:rPr>
        <w:t>ами</w:t>
      </w:r>
      <w:r w:rsidRPr="00004162">
        <w:rPr>
          <w:sz w:val="28"/>
          <w:szCs w:val="28"/>
          <w:lang w:val="uk-UA" w:eastAsia="ru-RU"/>
        </w:rPr>
        <w:t>, підпорядковани</w:t>
      </w:r>
      <w:r>
        <w:rPr>
          <w:sz w:val="28"/>
          <w:szCs w:val="28"/>
          <w:lang w:val="uk-UA" w:eastAsia="ru-RU"/>
        </w:rPr>
        <w:t>ми</w:t>
      </w:r>
      <w:r w:rsidRPr="00004162">
        <w:rPr>
          <w:sz w:val="28"/>
          <w:szCs w:val="28"/>
          <w:lang w:val="uk-UA" w:eastAsia="ru-RU"/>
        </w:rPr>
        <w:t xml:space="preserve"> підприємств</w:t>
      </w:r>
      <w:r>
        <w:rPr>
          <w:sz w:val="28"/>
          <w:szCs w:val="28"/>
          <w:lang w:val="uk-UA" w:eastAsia="ru-RU"/>
        </w:rPr>
        <w:t>ами</w:t>
      </w:r>
      <w:r w:rsidRPr="00004162">
        <w:rPr>
          <w:sz w:val="28"/>
          <w:szCs w:val="28"/>
          <w:lang w:val="uk-UA" w:eastAsia="ru-RU"/>
        </w:rPr>
        <w:t>, установ</w:t>
      </w:r>
      <w:r>
        <w:rPr>
          <w:sz w:val="28"/>
          <w:szCs w:val="28"/>
          <w:lang w:val="uk-UA" w:eastAsia="ru-RU"/>
        </w:rPr>
        <w:t>ами</w:t>
      </w:r>
      <w:r w:rsidR="00FA3EE3">
        <w:rPr>
          <w:sz w:val="28"/>
          <w:szCs w:val="28"/>
          <w:lang w:val="uk-UA" w:eastAsia="ru-RU"/>
        </w:rPr>
        <w:t>)</w:t>
      </w:r>
      <w:r>
        <w:rPr>
          <w:sz w:val="28"/>
          <w:szCs w:val="28"/>
          <w:lang w:val="uk-UA" w:eastAsia="ru-RU"/>
        </w:rPr>
        <w:t xml:space="preserve"> </w:t>
      </w:r>
      <w:r w:rsidRPr="00004162">
        <w:rPr>
          <w:sz w:val="28"/>
          <w:szCs w:val="28"/>
          <w:lang w:val="uk-UA" w:eastAsia="ru-RU"/>
        </w:rPr>
        <w:t>з капітального ремонту та капітального будівництва об'єктів житлового та нежитлового фонду</w:t>
      </w:r>
      <w:r>
        <w:rPr>
          <w:sz w:val="28"/>
          <w:szCs w:val="28"/>
          <w:lang w:val="uk-UA" w:eastAsia="ru-RU"/>
        </w:rPr>
        <w:t xml:space="preserve"> у сумі </w:t>
      </w:r>
      <w:r w:rsidRPr="00004162">
        <w:rPr>
          <w:sz w:val="28"/>
          <w:szCs w:val="28"/>
          <w:lang w:val="uk-UA" w:eastAsia="ru-RU"/>
        </w:rPr>
        <w:t xml:space="preserve">3 472,0 тис. грн </w:t>
      </w:r>
      <w:r>
        <w:rPr>
          <w:sz w:val="28"/>
          <w:szCs w:val="28"/>
          <w:lang w:val="uk-UA" w:eastAsia="ru-RU"/>
        </w:rPr>
        <w:t xml:space="preserve">внаслідок </w:t>
      </w:r>
      <w:r w:rsidRPr="00004162">
        <w:rPr>
          <w:sz w:val="28"/>
          <w:szCs w:val="28"/>
          <w:lang w:val="uk-UA" w:eastAsia="ru-RU"/>
        </w:rPr>
        <w:t>безпідставної оплати замовником робіт, проведення яких не визначені дефектними ак</w:t>
      </w:r>
      <w:r>
        <w:rPr>
          <w:sz w:val="28"/>
          <w:szCs w:val="28"/>
          <w:lang w:val="uk-UA" w:eastAsia="ru-RU"/>
        </w:rPr>
        <w:t xml:space="preserve">тами та локальними кошторисами; </w:t>
      </w:r>
      <w:r w:rsidRPr="00004162">
        <w:rPr>
          <w:sz w:val="28"/>
          <w:szCs w:val="28"/>
          <w:lang w:val="uk-UA" w:eastAsia="ru-RU"/>
        </w:rPr>
        <w:t>недостач</w:t>
      </w:r>
      <w:r>
        <w:rPr>
          <w:sz w:val="28"/>
          <w:szCs w:val="28"/>
          <w:lang w:val="uk-UA" w:eastAsia="ru-RU"/>
        </w:rPr>
        <w:t>і</w:t>
      </w:r>
      <w:r w:rsidRPr="00004162">
        <w:rPr>
          <w:sz w:val="28"/>
          <w:szCs w:val="28"/>
          <w:lang w:val="uk-UA" w:eastAsia="ru-RU"/>
        </w:rPr>
        <w:t xml:space="preserve"> матеріалів; безпідставн</w:t>
      </w:r>
      <w:r w:rsidR="00905BF4">
        <w:rPr>
          <w:sz w:val="28"/>
          <w:szCs w:val="28"/>
          <w:lang w:val="uk-UA" w:eastAsia="ru-RU"/>
        </w:rPr>
        <w:t>ого</w:t>
      </w:r>
      <w:r w:rsidRPr="00004162">
        <w:rPr>
          <w:sz w:val="28"/>
          <w:szCs w:val="28"/>
          <w:lang w:val="uk-UA" w:eastAsia="ru-RU"/>
        </w:rPr>
        <w:t xml:space="preserve"> внесення підрядними організаціями завищених даних вартості та обсягів робіт</w:t>
      </w:r>
      <w:r w:rsidR="00905BF4">
        <w:rPr>
          <w:sz w:val="28"/>
          <w:szCs w:val="28"/>
          <w:lang w:val="uk-UA" w:eastAsia="ru-RU"/>
        </w:rPr>
        <w:t xml:space="preserve">; не застосування </w:t>
      </w:r>
      <w:r w:rsidRPr="00004162">
        <w:rPr>
          <w:sz w:val="28"/>
          <w:szCs w:val="28"/>
          <w:lang w:val="uk-UA" w:eastAsia="ru-RU"/>
        </w:rPr>
        <w:t>заходів впливу в частині стягнення з підрядників компенсаційних та штрафних санкцій;</w:t>
      </w:r>
    </w:p>
    <w:p w:rsidR="00905BF4" w:rsidRDefault="00905BF4" w:rsidP="00C45883">
      <w:pPr>
        <w:pStyle w:val="TableParagraph"/>
        <w:spacing w:line="266" w:lineRule="auto"/>
        <w:ind w:left="23" w:right="-2" w:firstLine="686"/>
        <w:jc w:val="both"/>
        <w:rPr>
          <w:sz w:val="28"/>
          <w:szCs w:val="28"/>
          <w:lang w:val="uk-UA" w:eastAsia="ru-RU"/>
        </w:rPr>
      </w:pPr>
      <w:r>
        <w:rPr>
          <w:sz w:val="28"/>
          <w:szCs w:val="28"/>
          <w:lang w:val="uk-UA" w:eastAsia="ru-RU"/>
        </w:rPr>
        <w:t xml:space="preserve">- </w:t>
      </w:r>
      <w:r w:rsidR="00FA3EE3" w:rsidRPr="00FA3EE3">
        <w:rPr>
          <w:sz w:val="28"/>
          <w:szCs w:val="28"/>
          <w:lang w:val="uk-UA" w:eastAsia="ru-RU"/>
        </w:rPr>
        <w:t>Солом'янсько</w:t>
      </w:r>
      <w:r w:rsidR="00FA3EE3">
        <w:rPr>
          <w:sz w:val="28"/>
          <w:szCs w:val="28"/>
          <w:lang w:val="uk-UA" w:eastAsia="ru-RU"/>
        </w:rPr>
        <w:t>ю</w:t>
      </w:r>
      <w:r w:rsidR="00FA3EE3" w:rsidRPr="00FA3EE3">
        <w:rPr>
          <w:sz w:val="28"/>
          <w:szCs w:val="28"/>
          <w:lang w:val="uk-UA" w:eastAsia="ru-RU"/>
        </w:rPr>
        <w:t xml:space="preserve"> РДА, </w:t>
      </w:r>
      <w:r w:rsidR="00FA3EE3">
        <w:rPr>
          <w:sz w:val="28"/>
          <w:szCs w:val="28"/>
          <w:lang w:val="uk-UA" w:eastAsia="ru-RU"/>
        </w:rPr>
        <w:t>(</w:t>
      </w:r>
      <w:r w:rsidR="00FA3EE3" w:rsidRPr="00004162">
        <w:rPr>
          <w:sz w:val="28"/>
          <w:szCs w:val="28"/>
          <w:lang w:val="uk-UA" w:eastAsia="ru-RU"/>
        </w:rPr>
        <w:t>структурни</w:t>
      </w:r>
      <w:r w:rsidR="00FA3EE3">
        <w:rPr>
          <w:sz w:val="28"/>
          <w:szCs w:val="28"/>
          <w:lang w:val="uk-UA" w:eastAsia="ru-RU"/>
        </w:rPr>
        <w:t>ми</w:t>
      </w:r>
      <w:r w:rsidR="00FA3EE3" w:rsidRPr="00004162">
        <w:rPr>
          <w:sz w:val="28"/>
          <w:szCs w:val="28"/>
          <w:lang w:val="uk-UA" w:eastAsia="ru-RU"/>
        </w:rPr>
        <w:t xml:space="preserve"> підрозділ</w:t>
      </w:r>
      <w:r w:rsidR="00FA3EE3">
        <w:rPr>
          <w:sz w:val="28"/>
          <w:szCs w:val="28"/>
          <w:lang w:val="uk-UA" w:eastAsia="ru-RU"/>
        </w:rPr>
        <w:t>ами</w:t>
      </w:r>
      <w:r w:rsidR="00FA3EE3" w:rsidRPr="00004162">
        <w:rPr>
          <w:sz w:val="28"/>
          <w:szCs w:val="28"/>
          <w:lang w:val="uk-UA" w:eastAsia="ru-RU"/>
        </w:rPr>
        <w:t>, підпорядковани</w:t>
      </w:r>
      <w:r w:rsidR="00FA3EE3">
        <w:rPr>
          <w:sz w:val="28"/>
          <w:szCs w:val="28"/>
          <w:lang w:val="uk-UA" w:eastAsia="ru-RU"/>
        </w:rPr>
        <w:t>ми</w:t>
      </w:r>
      <w:r w:rsidR="00FA3EE3" w:rsidRPr="00004162">
        <w:rPr>
          <w:sz w:val="28"/>
          <w:szCs w:val="28"/>
          <w:lang w:val="uk-UA" w:eastAsia="ru-RU"/>
        </w:rPr>
        <w:t xml:space="preserve"> підприємств</w:t>
      </w:r>
      <w:r w:rsidR="00FA3EE3">
        <w:rPr>
          <w:sz w:val="28"/>
          <w:szCs w:val="28"/>
          <w:lang w:val="uk-UA" w:eastAsia="ru-RU"/>
        </w:rPr>
        <w:t>ами</w:t>
      </w:r>
      <w:r w:rsidR="00FA3EE3" w:rsidRPr="00004162">
        <w:rPr>
          <w:sz w:val="28"/>
          <w:szCs w:val="28"/>
          <w:lang w:val="uk-UA" w:eastAsia="ru-RU"/>
        </w:rPr>
        <w:t>, установ</w:t>
      </w:r>
      <w:r w:rsidR="00FA3EE3">
        <w:rPr>
          <w:sz w:val="28"/>
          <w:szCs w:val="28"/>
          <w:lang w:val="uk-UA" w:eastAsia="ru-RU"/>
        </w:rPr>
        <w:t xml:space="preserve">ами) у сумі </w:t>
      </w:r>
      <w:r w:rsidR="00100BC3">
        <w:rPr>
          <w:sz w:val="28"/>
          <w:szCs w:val="28"/>
          <w:lang w:val="uk-UA" w:eastAsia="ru-RU"/>
        </w:rPr>
        <w:t>858,5</w:t>
      </w:r>
      <w:r w:rsidR="00FA3EE3" w:rsidRPr="00FA3EE3">
        <w:rPr>
          <w:sz w:val="28"/>
          <w:szCs w:val="28"/>
          <w:lang w:val="uk-UA" w:eastAsia="ru-RU"/>
        </w:rPr>
        <w:t xml:space="preserve"> тис. грн внаслідок перевищення усередненої ціни віконних блоків; включення до актів приймання виконаних будівельних робіт недостовірних даних щодо вартості робіт і матеріалів; завищен</w:t>
      </w:r>
      <w:r w:rsidR="00FA3EE3">
        <w:rPr>
          <w:sz w:val="28"/>
          <w:szCs w:val="28"/>
          <w:lang w:val="uk-UA" w:eastAsia="ru-RU"/>
        </w:rPr>
        <w:t>ня</w:t>
      </w:r>
      <w:r w:rsidR="00FA3EE3" w:rsidRPr="00FA3EE3">
        <w:rPr>
          <w:sz w:val="28"/>
          <w:szCs w:val="28"/>
          <w:lang w:val="uk-UA" w:eastAsia="ru-RU"/>
        </w:rPr>
        <w:t xml:space="preserve"> варт</w:t>
      </w:r>
      <w:r w:rsidR="00FA3EE3">
        <w:rPr>
          <w:sz w:val="28"/>
          <w:szCs w:val="28"/>
          <w:lang w:val="uk-UA" w:eastAsia="ru-RU"/>
        </w:rPr>
        <w:t>ості</w:t>
      </w:r>
      <w:r w:rsidR="00FA3EE3" w:rsidRPr="00FA3EE3">
        <w:rPr>
          <w:sz w:val="28"/>
          <w:szCs w:val="28"/>
          <w:lang w:val="uk-UA" w:eastAsia="ru-RU"/>
        </w:rPr>
        <w:t xml:space="preserve"> будівельних робіт у зв’язку з включенням до актів приймання виконання будівельних робіт витрат, не </w:t>
      </w:r>
      <w:r w:rsidR="00E9370B">
        <w:rPr>
          <w:sz w:val="28"/>
          <w:szCs w:val="28"/>
          <w:lang w:val="uk-UA" w:eastAsia="ru-RU"/>
        </w:rPr>
        <w:t xml:space="preserve">пов’язаних з </w:t>
      </w:r>
      <w:r w:rsidR="00E9370B">
        <w:rPr>
          <w:sz w:val="28"/>
          <w:szCs w:val="28"/>
          <w:lang w:val="uk-UA" w:eastAsia="ru-RU"/>
        </w:rPr>
        <w:lastRenderedPageBreak/>
        <w:t>будівництвом;</w:t>
      </w:r>
    </w:p>
    <w:p w:rsidR="006469EB" w:rsidRDefault="006469EB" w:rsidP="0074526B">
      <w:pPr>
        <w:pStyle w:val="TableParagraph"/>
        <w:spacing w:line="266" w:lineRule="auto"/>
        <w:ind w:left="23" w:firstLine="686"/>
        <w:jc w:val="both"/>
        <w:rPr>
          <w:sz w:val="28"/>
          <w:szCs w:val="28"/>
          <w:lang w:val="uk-UA" w:eastAsia="ru-RU"/>
        </w:rPr>
      </w:pPr>
      <w:r>
        <w:rPr>
          <w:sz w:val="28"/>
          <w:szCs w:val="28"/>
          <w:lang w:val="uk-UA" w:eastAsia="ru-RU"/>
        </w:rPr>
        <w:t xml:space="preserve">- </w:t>
      </w:r>
      <w:r w:rsidRPr="006469EB">
        <w:rPr>
          <w:sz w:val="28"/>
          <w:szCs w:val="28"/>
          <w:lang w:val="uk-UA" w:eastAsia="ru-RU"/>
        </w:rPr>
        <w:t>УБА Голосіївської РДА та КП «Голосіїво-будінвест»</w:t>
      </w:r>
      <w:r>
        <w:rPr>
          <w:sz w:val="28"/>
          <w:szCs w:val="28"/>
          <w:lang w:val="uk-UA" w:eastAsia="ru-RU"/>
        </w:rPr>
        <w:t xml:space="preserve"> у сумі 1747,6 тис. грн</w:t>
      </w:r>
      <w:r w:rsidRPr="006469EB">
        <w:rPr>
          <w:sz w:val="28"/>
          <w:szCs w:val="28"/>
          <w:lang w:val="uk-UA" w:eastAsia="ru-RU"/>
        </w:rPr>
        <w:t xml:space="preserve"> внаслідок не проведення зарахування вартості робіт (об’єктів) капітального ремонту, будівництва чи реконструкції до комунальної власності територіальної громади міста Києва та подальшої їх передачі на баланс структурним підрозділам Голосіївської РДА (балансоутримувачам); завищення обсягів та вартості виконаних ремонтно-будівельних робіт; здійснення видатків з проведення робіт по заміні віконних блоків за цінами вищими усереднених цін в м. Києві на металопластикові вироби; </w:t>
      </w:r>
    </w:p>
    <w:p w:rsidR="0074526B" w:rsidRDefault="0074526B" w:rsidP="0074526B">
      <w:pPr>
        <w:pStyle w:val="TableParagraph"/>
        <w:spacing w:line="264" w:lineRule="auto"/>
        <w:ind w:left="20" w:firstLine="689"/>
        <w:jc w:val="both"/>
        <w:rPr>
          <w:sz w:val="28"/>
          <w:szCs w:val="28"/>
          <w:lang w:val="uk-UA" w:eastAsia="ru-RU"/>
        </w:rPr>
      </w:pPr>
      <w:r>
        <w:rPr>
          <w:sz w:val="28"/>
          <w:szCs w:val="28"/>
          <w:lang w:val="uk-UA" w:eastAsia="ru-RU"/>
        </w:rPr>
        <w:t xml:space="preserve">- </w:t>
      </w:r>
      <w:r w:rsidRPr="0074526B">
        <w:rPr>
          <w:sz w:val="28"/>
          <w:szCs w:val="28"/>
          <w:lang w:val="uk-UA" w:eastAsia="ru-RU"/>
        </w:rPr>
        <w:t>Печерсько</w:t>
      </w:r>
      <w:r>
        <w:rPr>
          <w:sz w:val="28"/>
          <w:szCs w:val="28"/>
          <w:lang w:val="uk-UA" w:eastAsia="ru-RU"/>
        </w:rPr>
        <w:t>ю</w:t>
      </w:r>
      <w:r w:rsidRPr="0074526B">
        <w:rPr>
          <w:sz w:val="28"/>
          <w:szCs w:val="28"/>
          <w:lang w:val="uk-UA" w:eastAsia="ru-RU"/>
        </w:rPr>
        <w:t xml:space="preserve"> РДА</w:t>
      </w:r>
      <w:r>
        <w:rPr>
          <w:sz w:val="28"/>
          <w:szCs w:val="28"/>
          <w:lang w:val="uk-UA" w:eastAsia="ru-RU"/>
        </w:rPr>
        <w:t xml:space="preserve"> (</w:t>
      </w:r>
      <w:r w:rsidRPr="00004162">
        <w:rPr>
          <w:sz w:val="28"/>
          <w:szCs w:val="28"/>
          <w:lang w:val="uk-UA" w:eastAsia="ru-RU"/>
        </w:rPr>
        <w:t>структурни</w:t>
      </w:r>
      <w:r>
        <w:rPr>
          <w:sz w:val="28"/>
          <w:szCs w:val="28"/>
          <w:lang w:val="uk-UA" w:eastAsia="ru-RU"/>
        </w:rPr>
        <w:t>ми</w:t>
      </w:r>
      <w:r w:rsidRPr="00004162">
        <w:rPr>
          <w:sz w:val="28"/>
          <w:szCs w:val="28"/>
          <w:lang w:val="uk-UA" w:eastAsia="ru-RU"/>
        </w:rPr>
        <w:t xml:space="preserve"> підрозділ</w:t>
      </w:r>
      <w:r>
        <w:rPr>
          <w:sz w:val="28"/>
          <w:szCs w:val="28"/>
          <w:lang w:val="uk-UA" w:eastAsia="ru-RU"/>
        </w:rPr>
        <w:t>ами</w:t>
      </w:r>
      <w:r w:rsidRPr="00004162">
        <w:rPr>
          <w:sz w:val="28"/>
          <w:szCs w:val="28"/>
          <w:lang w:val="uk-UA" w:eastAsia="ru-RU"/>
        </w:rPr>
        <w:t>, підпорядковани</w:t>
      </w:r>
      <w:r>
        <w:rPr>
          <w:sz w:val="28"/>
          <w:szCs w:val="28"/>
          <w:lang w:val="uk-UA" w:eastAsia="ru-RU"/>
        </w:rPr>
        <w:t>ми</w:t>
      </w:r>
      <w:r w:rsidRPr="00004162">
        <w:rPr>
          <w:sz w:val="28"/>
          <w:szCs w:val="28"/>
          <w:lang w:val="uk-UA" w:eastAsia="ru-RU"/>
        </w:rPr>
        <w:t xml:space="preserve"> підприємств</w:t>
      </w:r>
      <w:r>
        <w:rPr>
          <w:sz w:val="28"/>
          <w:szCs w:val="28"/>
          <w:lang w:val="uk-UA" w:eastAsia="ru-RU"/>
        </w:rPr>
        <w:t>ами</w:t>
      </w:r>
      <w:r w:rsidRPr="00004162">
        <w:rPr>
          <w:sz w:val="28"/>
          <w:szCs w:val="28"/>
          <w:lang w:val="uk-UA" w:eastAsia="ru-RU"/>
        </w:rPr>
        <w:t>, установ</w:t>
      </w:r>
      <w:r>
        <w:rPr>
          <w:sz w:val="28"/>
          <w:szCs w:val="28"/>
          <w:lang w:val="uk-UA" w:eastAsia="ru-RU"/>
        </w:rPr>
        <w:t xml:space="preserve">ами) </w:t>
      </w:r>
      <w:r w:rsidRPr="0074526B">
        <w:rPr>
          <w:sz w:val="28"/>
          <w:szCs w:val="28"/>
          <w:lang w:val="uk-UA" w:eastAsia="ru-RU"/>
        </w:rPr>
        <w:t xml:space="preserve">з капітального ремонту та капітального будівництва об'єктів житлового та нежитлового фонду </w:t>
      </w:r>
      <w:r>
        <w:rPr>
          <w:sz w:val="28"/>
          <w:szCs w:val="28"/>
          <w:lang w:val="uk-UA" w:eastAsia="ru-RU"/>
        </w:rPr>
        <w:t xml:space="preserve">у сумі </w:t>
      </w:r>
      <w:r w:rsidRPr="0074526B">
        <w:rPr>
          <w:sz w:val="28"/>
          <w:szCs w:val="28"/>
          <w:lang w:val="uk-UA" w:eastAsia="ru-RU"/>
        </w:rPr>
        <w:t xml:space="preserve">4 990,1 тис. грн </w:t>
      </w:r>
      <w:r>
        <w:rPr>
          <w:sz w:val="28"/>
          <w:szCs w:val="28"/>
          <w:lang w:val="uk-UA" w:eastAsia="ru-RU"/>
        </w:rPr>
        <w:t>внаслідок</w:t>
      </w:r>
      <w:r w:rsidRPr="0074526B">
        <w:rPr>
          <w:sz w:val="28"/>
          <w:szCs w:val="28"/>
          <w:lang w:val="uk-UA" w:eastAsia="ru-RU"/>
        </w:rPr>
        <w:t xml:space="preserve"> внесення до обліку та сплат</w:t>
      </w:r>
      <w:r>
        <w:rPr>
          <w:sz w:val="28"/>
          <w:szCs w:val="28"/>
          <w:lang w:val="uk-UA" w:eastAsia="ru-RU"/>
        </w:rPr>
        <w:t xml:space="preserve">у завищених вартостей робіт; </w:t>
      </w:r>
      <w:r w:rsidRPr="0074526B">
        <w:rPr>
          <w:sz w:val="28"/>
          <w:szCs w:val="28"/>
          <w:lang w:val="uk-UA" w:eastAsia="ru-RU"/>
        </w:rPr>
        <w:t>неефективн</w:t>
      </w:r>
      <w:r>
        <w:rPr>
          <w:sz w:val="28"/>
          <w:szCs w:val="28"/>
          <w:lang w:val="uk-UA" w:eastAsia="ru-RU"/>
        </w:rPr>
        <w:t>их</w:t>
      </w:r>
      <w:r w:rsidRPr="0074526B">
        <w:rPr>
          <w:sz w:val="28"/>
          <w:szCs w:val="28"/>
          <w:lang w:val="uk-UA" w:eastAsia="ru-RU"/>
        </w:rPr>
        <w:t xml:space="preserve"> управлінськ</w:t>
      </w:r>
      <w:r>
        <w:rPr>
          <w:sz w:val="28"/>
          <w:szCs w:val="28"/>
          <w:lang w:val="uk-UA" w:eastAsia="ru-RU"/>
        </w:rPr>
        <w:t>их</w:t>
      </w:r>
      <w:r w:rsidRPr="0074526B">
        <w:rPr>
          <w:sz w:val="28"/>
          <w:szCs w:val="28"/>
          <w:lang w:val="uk-UA" w:eastAsia="ru-RU"/>
        </w:rPr>
        <w:t xml:space="preserve"> рішен</w:t>
      </w:r>
      <w:r>
        <w:rPr>
          <w:sz w:val="28"/>
          <w:szCs w:val="28"/>
          <w:lang w:val="uk-UA" w:eastAsia="ru-RU"/>
        </w:rPr>
        <w:t>ь</w:t>
      </w:r>
      <w:r w:rsidRPr="0074526B">
        <w:rPr>
          <w:sz w:val="28"/>
          <w:szCs w:val="28"/>
          <w:lang w:val="uk-UA" w:eastAsia="ru-RU"/>
        </w:rPr>
        <w:t xml:space="preserve"> з боку Управління ЖКГ щодо організації контролю за обсягами та варті</w:t>
      </w:r>
      <w:r>
        <w:rPr>
          <w:sz w:val="28"/>
          <w:szCs w:val="28"/>
          <w:lang w:val="uk-UA" w:eastAsia="ru-RU"/>
        </w:rPr>
        <w:t>стю будівельно- ремонтних робіт;</w:t>
      </w:r>
      <w:r w:rsidRPr="0074526B">
        <w:rPr>
          <w:sz w:val="28"/>
          <w:szCs w:val="28"/>
          <w:lang w:val="uk-UA" w:eastAsia="ru-RU"/>
        </w:rPr>
        <w:t xml:space="preserve"> </w:t>
      </w:r>
      <w:r>
        <w:rPr>
          <w:sz w:val="28"/>
          <w:szCs w:val="28"/>
          <w:lang w:val="uk-UA" w:eastAsia="ru-RU"/>
        </w:rPr>
        <w:t>завищення цін</w:t>
      </w:r>
      <w:r w:rsidR="00217714">
        <w:rPr>
          <w:sz w:val="28"/>
          <w:szCs w:val="28"/>
          <w:lang w:val="uk-UA" w:eastAsia="ru-RU"/>
        </w:rPr>
        <w:t>;</w:t>
      </w:r>
    </w:p>
    <w:p w:rsidR="00217714" w:rsidRDefault="00217714" w:rsidP="009544D8">
      <w:pPr>
        <w:pStyle w:val="TableParagraph"/>
        <w:spacing w:line="266" w:lineRule="auto"/>
        <w:ind w:left="23" w:right="28" w:firstLine="686"/>
        <w:jc w:val="both"/>
        <w:rPr>
          <w:sz w:val="28"/>
          <w:szCs w:val="28"/>
          <w:lang w:val="uk-UA" w:eastAsia="ru-RU"/>
        </w:rPr>
      </w:pPr>
      <w:r>
        <w:rPr>
          <w:sz w:val="28"/>
          <w:szCs w:val="28"/>
          <w:lang w:val="uk-UA" w:eastAsia="ru-RU"/>
        </w:rPr>
        <w:t>- Шевченцівською РДА (</w:t>
      </w:r>
      <w:r w:rsidRPr="00004162">
        <w:rPr>
          <w:sz w:val="28"/>
          <w:szCs w:val="28"/>
          <w:lang w:val="uk-UA" w:eastAsia="ru-RU"/>
        </w:rPr>
        <w:t>структурни</w:t>
      </w:r>
      <w:r>
        <w:rPr>
          <w:sz w:val="28"/>
          <w:szCs w:val="28"/>
          <w:lang w:val="uk-UA" w:eastAsia="ru-RU"/>
        </w:rPr>
        <w:t>ми</w:t>
      </w:r>
      <w:r w:rsidRPr="00004162">
        <w:rPr>
          <w:sz w:val="28"/>
          <w:szCs w:val="28"/>
          <w:lang w:val="uk-UA" w:eastAsia="ru-RU"/>
        </w:rPr>
        <w:t xml:space="preserve"> підрозділ</w:t>
      </w:r>
      <w:r>
        <w:rPr>
          <w:sz w:val="28"/>
          <w:szCs w:val="28"/>
          <w:lang w:val="uk-UA" w:eastAsia="ru-RU"/>
        </w:rPr>
        <w:t>ами</w:t>
      </w:r>
      <w:r w:rsidRPr="00004162">
        <w:rPr>
          <w:sz w:val="28"/>
          <w:szCs w:val="28"/>
          <w:lang w:val="uk-UA" w:eastAsia="ru-RU"/>
        </w:rPr>
        <w:t>, підпорядковани</w:t>
      </w:r>
      <w:r>
        <w:rPr>
          <w:sz w:val="28"/>
          <w:szCs w:val="28"/>
          <w:lang w:val="uk-UA" w:eastAsia="ru-RU"/>
        </w:rPr>
        <w:t>ми</w:t>
      </w:r>
      <w:r w:rsidRPr="00004162">
        <w:rPr>
          <w:sz w:val="28"/>
          <w:szCs w:val="28"/>
          <w:lang w:val="uk-UA" w:eastAsia="ru-RU"/>
        </w:rPr>
        <w:t xml:space="preserve"> підприємств</w:t>
      </w:r>
      <w:r>
        <w:rPr>
          <w:sz w:val="28"/>
          <w:szCs w:val="28"/>
          <w:lang w:val="uk-UA" w:eastAsia="ru-RU"/>
        </w:rPr>
        <w:t>ами</w:t>
      </w:r>
      <w:r w:rsidRPr="00004162">
        <w:rPr>
          <w:sz w:val="28"/>
          <w:szCs w:val="28"/>
          <w:lang w:val="uk-UA" w:eastAsia="ru-RU"/>
        </w:rPr>
        <w:t>, установ</w:t>
      </w:r>
      <w:r>
        <w:rPr>
          <w:sz w:val="28"/>
          <w:szCs w:val="28"/>
          <w:lang w:val="uk-UA" w:eastAsia="ru-RU"/>
        </w:rPr>
        <w:t xml:space="preserve">ами) </w:t>
      </w:r>
      <w:r w:rsidRPr="0074526B">
        <w:rPr>
          <w:sz w:val="28"/>
          <w:szCs w:val="28"/>
          <w:lang w:val="uk-UA" w:eastAsia="ru-RU"/>
        </w:rPr>
        <w:t xml:space="preserve">з капітального ремонту та капітального будівництва об'єктів житлового та нежитлового фонду </w:t>
      </w:r>
      <w:r>
        <w:rPr>
          <w:sz w:val="28"/>
          <w:szCs w:val="28"/>
          <w:lang w:val="uk-UA" w:eastAsia="ru-RU"/>
        </w:rPr>
        <w:t>у сумі</w:t>
      </w:r>
      <w:r w:rsidRPr="00217714">
        <w:rPr>
          <w:sz w:val="28"/>
          <w:szCs w:val="28"/>
          <w:lang w:val="uk-UA" w:eastAsia="ru-RU"/>
        </w:rPr>
        <w:t xml:space="preserve">  </w:t>
      </w:r>
      <w:r>
        <w:rPr>
          <w:sz w:val="28"/>
          <w:szCs w:val="28"/>
          <w:lang w:val="uk-UA" w:eastAsia="ru-RU"/>
        </w:rPr>
        <w:t>3158,9</w:t>
      </w:r>
      <w:r w:rsidRPr="00217714">
        <w:rPr>
          <w:sz w:val="28"/>
          <w:szCs w:val="28"/>
          <w:lang w:val="uk-UA" w:eastAsia="ru-RU"/>
        </w:rPr>
        <w:t xml:space="preserve"> тис. грн </w:t>
      </w:r>
      <w:r w:rsidR="009544D8">
        <w:rPr>
          <w:sz w:val="28"/>
          <w:szCs w:val="28"/>
          <w:lang w:val="uk-UA" w:eastAsia="ru-RU"/>
        </w:rPr>
        <w:t xml:space="preserve">внаслідок </w:t>
      </w:r>
      <w:r>
        <w:rPr>
          <w:sz w:val="28"/>
          <w:szCs w:val="28"/>
          <w:lang w:val="uk-UA" w:eastAsia="ru-RU"/>
        </w:rPr>
        <w:t>встановлення</w:t>
      </w:r>
      <w:r w:rsidRPr="00217714">
        <w:rPr>
          <w:sz w:val="28"/>
          <w:szCs w:val="28"/>
          <w:lang w:val="uk-UA" w:eastAsia="ru-RU"/>
        </w:rPr>
        <w:t xml:space="preserve"> завищення вартості виконаних робіт; виконання і оплат</w:t>
      </w:r>
      <w:r w:rsidR="009544D8">
        <w:rPr>
          <w:sz w:val="28"/>
          <w:szCs w:val="28"/>
          <w:lang w:val="uk-UA" w:eastAsia="ru-RU"/>
        </w:rPr>
        <w:t>и</w:t>
      </w:r>
      <w:r w:rsidRPr="00217714">
        <w:rPr>
          <w:sz w:val="28"/>
          <w:szCs w:val="28"/>
          <w:lang w:val="uk-UA" w:eastAsia="ru-RU"/>
        </w:rPr>
        <w:t xml:space="preserve"> робіт з капітального ремонту пона</w:t>
      </w:r>
      <w:r w:rsidR="009544D8">
        <w:rPr>
          <w:sz w:val="28"/>
          <w:szCs w:val="28"/>
          <w:lang w:val="uk-UA" w:eastAsia="ru-RU"/>
        </w:rPr>
        <w:t>д визначені обсяги фінансування</w:t>
      </w:r>
      <w:r w:rsidR="00174EEE">
        <w:rPr>
          <w:sz w:val="28"/>
          <w:szCs w:val="28"/>
          <w:lang w:val="uk-UA" w:eastAsia="ru-RU"/>
        </w:rPr>
        <w:t>.</w:t>
      </w:r>
    </w:p>
    <w:p w:rsidR="00E9370B" w:rsidRDefault="00E9370B" w:rsidP="00FA3EE3">
      <w:pPr>
        <w:pStyle w:val="TableParagraph"/>
        <w:spacing w:line="266" w:lineRule="auto"/>
        <w:ind w:left="23" w:right="132" w:firstLine="686"/>
        <w:jc w:val="both"/>
        <w:rPr>
          <w:sz w:val="28"/>
          <w:szCs w:val="28"/>
          <w:lang w:val="uk-UA" w:eastAsia="ru-RU"/>
        </w:rPr>
      </w:pPr>
    </w:p>
    <w:p w:rsidR="00174EEE" w:rsidRPr="00FA3EE3" w:rsidRDefault="00174EEE" w:rsidP="00FA3EE3">
      <w:pPr>
        <w:pStyle w:val="TableParagraph"/>
        <w:spacing w:line="266" w:lineRule="auto"/>
        <w:ind w:left="23" w:right="132" w:firstLine="686"/>
        <w:jc w:val="both"/>
        <w:rPr>
          <w:sz w:val="28"/>
          <w:szCs w:val="28"/>
          <w:lang w:val="uk-UA" w:eastAsia="ru-RU"/>
        </w:rPr>
      </w:pPr>
    </w:p>
    <w:p w:rsidR="003B21BE" w:rsidRDefault="00CE3F36" w:rsidP="00CE3F36">
      <w:pPr>
        <w:spacing w:line="264" w:lineRule="auto"/>
        <w:ind w:firstLine="708"/>
        <w:jc w:val="both"/>
        <w:rPr>
          <w:b/>
          <w:sz w:val="28"/>
          <w:szCs w:val="28"/>
        </w:rPr>
      </w:pPr>
      <w:r>
        <w:rPr>
          <w:b/>
          <w:sz w:val="28"/>
          <w:szCs w:val="28"/>
        </w:rPr>
        <w:t>Комунальне господарство</w:t>
      </w:r>
    </w:p>
    <w:p w:rsidR="00174EEE" w:rsidRDefault="00174EEE" w:rsidP="00CE3F36">
      <w:pPr>
        <w:spacing w:line="264" w:lineRule="auto"/>
        <w:ind w:firstLine="708"/>
        <w:jc w:val="both"/>
        <w:rPr>
          <w:b/>
          <w:sz w:val="28"/>
          <w:szCs w:val="28"/>
        </w:rPr>
      </w:pPr>
    </w:p>
    <w:p w:rsidR="00AB2242" w:rsidRPr="00AB5AE1" w:rsidRDefault="00AB2242" w:rsidP="00AB2242">
      <w:pPr>
        <w:ind w:firstLine="709"/>
        <w:jc w:val="both"/>
        <w:rPr>
          <w:sz w:val="28"/>
          <w:szCs w:val="28"/>
          <w:lang w:eastAsia="uk-UA"/>
        </w:rPr>
      </w:pPr>
      <w:r w:rsidRPr="00AB5AE1">
        <w:rPr>
          <w:sz w:val="28"/>
          <w:szCs w:val="28"/>
          <w:lang w:eastAsia="uk-UA"/>
        </w:rPr>
        <w:t>Міське комунальне господарство – одна з найбільших галузей економіки столиці, яка має великий вплив на щоденне життя кожного киянина та на ситуацію в місті загалом. На забезпечення діяльності підприємств комунального господарства міста у бюджеті міста Києва на 2018 рік передбачено 1 258 080,2 тис. грн, з яких видатки загального фонду становлять 812 989,4 тис. грн, видатки  спеціального фонду бюджету – 445 090,8 тис. грн.</w:t>
      </w:r>
    </w:p>
    <w:p w:rsidR="00AB2242" w:rsidRDefault="00AB2242" w:rsidP="00AB2242">
      <w:pPr>
        <w:ind w:firstLine="709"/>
        <w:jc w:val="both"/>
        <w:rPr>
          <w:sz w:val="28"/>
          <w:szCs w:val="28"/>
          <w:lang w:eastAsia="uk-UA"/>
        </w:rPr>
      </w:pPr>
      <w:r w:rsidRPr="00AB5AE1">
        <w:rPr>
          <w:sz w:val="28"/>
          <w:szCs w:val="28"/>
          <w:lang w:eastAsia="uk-UA"/>
        </w:rPr>
        <w:t>Протягом 2018 року на комунальне господарство з бюджету міста було спрямовано 1 186 367,2 тис. грн (у тому числі за рахунок коштів загального фонду бюджету – 784 694,6 тис. грн, за рахунок коштів спеціального фонду бюджету – 401 672,6 тис. грн), що становить 96,0% обсягу відповідних видатків 2017 року.</w:t>
      </w:r>
    </w:p>
    <w:p w:rsidR="00AB2242" w:rsidRPr="00220527" w:rsidRDefault="00AB2242" w:rsidP="00AB2242">
      <w:pPr>
        <w:ind w:firstLine="709"/>
        <w:jc w:val="both"/>
        <w:rPr>
          <w:sz w:val="28"/>
          <w:szCs w:val="28"/>
          <w:lang w:val="ru-RU" w:eastAsia="uk-UA"/>
        </w:rPr>
      </w:pPr>
    </w:p>
    <w:p w:rsidR="00AB2242" w:rsidRPr="00D01B60" w:rsidRDefault="009A3E8C" w:rsidP="00AB2242">
      <w:pPr>
        <w:jc w:val="center"/>
        <w:rPr>
          <w:sz w:val="28"/>
          <w:szCs w:val="28"/>
          <w:lang w:val="en-US" w:eastAsia="uk-UA"/>
        </w:rPr>
      </w:pPr>
      <w:r>
        <w:rPr>
          <w:noProof/>
          <w:sz w:val="28"/>
          <w:szCs w:val="28"/>
          <w:lang w:val="ru-RU"/>
        </w:rPr>
        <w:lastRenderedPageBreak/>
        <w:drawing>
          <wp:inline distT="0" distB="0" distL="0" distR="0">
            <wp:extent cx="6267450" cy="3819525"/>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B2242" w:rsidRPr="00AB5AE1" w:rsidRDefault="00AB2242" w:rsidP="00AB2242">
      <w:pPr>
        <w:ind w:firstLine="709"/>
        <w:jc w:val="both"/>
        <w:rPr>
          <w:sz w:val="28"/>
          <w:szCs w:val="28"/>
          <w:lang w:eastAsia="uk-UA"/>
        </w:rPr>
      </w:pPr>
      <w:r w:rsidRPr="00AB5AE1">
        <w:rPr>
          <w:sz w:val="28"/>
          <w:szCs w:val="28"/>
          <w:lang w:eastAsia="uk-UA"/>
        </w:rPr>
        <w:t>Найбільшою складовою видатків на комунальне господарство є благоустрій міста. В загальному фонді бюджету міста Києва на 2018 рік плановий річний обсяг поточних видатків за бюджетною програмою «Організація благоустрою населених пунктів» становить 786 827,2 тис. грн. У звітному періоді з загального фонду бюджету міста Києва на благоустрій міста було спрямовано 759 173,7 тис. грн (96,5% річного плану).</w:t>
      </w:r>
    </w:p>
    <w:p w:rsidR="00AB2242" w:rsidRPr="00AB5AE1" w:rsidRDefault="00AB2242" w:rsidP="00AB2242">
      <w:pPr>
        <w:ind w:firstLine="709"/>
        <w:jc w:val="both"/>
        <w:rPr>
          <w:sz w:val="28"/>
          <w:szCs w:val="28"/>
          <w:lang w:eastAsia="uk-UA"/>
        </w:rPr>
      </w:pPr>
      <w:r w:rsidRPr="00AB5AE1">
        <w:rPr>
          <w:sz w:val="28"/>
          <w:szCs w:val="28"/>
          <w:lang w:eastAsia="uk-UA"/>
        </w:rPr>
        <w:t>У складі видатків загального фонду бюджету міста Києва на благоустрій міста найбільшу питому вагу становлять видатки на утримання зеленого господарства міста. На виконання робіт з догляду та утримання зелених насаджень загального користування (у тому числі і комплексу відновлювальних і лісогосподарських робіт у лісопарковій зоні міста) у звітному періоді було спрямовано 514 010,4 тис. грн (на 51 822,5 тис. грн більше, ніж у 2017 році).</w:t>
      </w:r>
    </w:p>
    <w:p w:rsidR="00AB2242" w:rsidRPr="00AB5AE1" w:rsidRDefault="00AB2242" w:rsidP="00AB2242">
      <w:pPr>
        <w:ind w:firstLine="709"/>
        <w:jc w:val="both"/>
        <w:rPr>
          <w:sz w:val="28"/>
          <w:szCs w:val="28"/>
          <w:lang w:eastAsia="uk-UA"/>
        </w:rPr>
      </w:pPr>
      <w:r w:rsidRPr="00AB5AE1">
        <w:rPr>
          <w:sz w:val="28"/>
          <w:szCs w:val="28"/>
          <w:lang w:eastAsia="uk-UA"/>
        </w:rPr>
        <w:t>На проведення робіт із захисту територій міста від зсувів та збереження споруд і будівель, розташованих на зсувонебезпечних територіях, у 2018 році було спрямовано 24 924,7 тис. грн.</w:t>
      </w:r>
    </w:p>
    <w:p w:rsidR="00AB2242" w:rsidRPr="00AB5AE1" w:rsidRDefault="00AB2242" w:rsidP="00AB2242">
      <w:pPr>
        <w:ind w:firstLine="709"/>
        <w:jc w:val="both"/>
        <w:rPr>
          <w:sz w:val="28"/>
          <w:szCs w:val="28"/>
          <w:lang w:eastAsia="uk-UA"/>
        </w:rPr>
      </w:pPr>
      <w:r w:rsidRPr="00AB5AE1">
        <w:rPr>
          <w:sz w:val="28"/>
          <w:szCs w:val="28"/>
          <w:lang w:eastAsia="uk-UA"/>
        </w:rPr>
        <w:t>Видатки загального фонду бюджету міста Києва на утримання та благоустрій міських кладовищ, території міського крематорію та території Державного історико-меморіального “Лук’янівського заповідника” у звітному періоді становили 49 883,8 тис. грн.</w:t>
      </w:r>
    </w:p>
    <w:p w:rsidR="00AB2242" w:rsidRPr="00AB5AE1" w:rsidRDefault="00AB2242" w:rsidP="00AB2242">
      <w:pPr>
        <w:ind w:firstLine="709"/>
        <w:jc w:val="both"/>
        <w:rPr>
          <w:sz w:val="28"/>
          <w:szCs w:val="28"/>
          <w:lang w:eastAsia="uk-UA"/>
        </w:rPr>
      </w:pPr>
      <w:r w:rsidRPr="00AB5AE1">
        <w:rPr>
          <w:sz w:val="28"/>
          <w:szCs w:val="28"/>
          <w:lang w:eastAsia="uk-UA"/>
        </w:rPr>
        <w:t>На виконання робіт з охорони, утримання та експлуатації водних об’єктів та земель водного фонду, впорядкування міських пляжів та благоустрій окремих прилеглих до водойм територій з загального фонду бюджету протягом 2018 року було використано 84 097,1 тис. грн.</w:t>
      </w:r>
    </w:p>
    <w:p w:rsidR="00AB2242" w:rsidRPr="00AB5AE1" w:rsidRDefault="00AB2242" w:rsidP="00AB2242">
      <w:pPr>
        <w:ind w:firstLine="709"/>
        <w:jc w:val="both"/>
        <w:rPr>
          <w:color w:val="000000"/>
          <w:sz w:val="28"/>
          <w:szCs w:val="28"/>
          <w:lang w:eastAsia="uk-UA"/>
        </w:rPr>
      </w:pPr>
      <w:r w:rsidRPr="00AB5AE1">
        <w:rPr>
          <w:snapToGrid w:val="0"/>
          <w:sz w:val="28"/>
          <w:szCs w:val="28"/>
        </w:rPr>
        <w:lastRenderedPageBreak/>
        <w:t xml:space="preserve">На видатки, пов’язані з моніторингом та регулюванням чисельності безпритульних тварин гуманними методами, утриманням безпритульних тварин в притулках, у звітному періоді було використано </w:t>
      </w:r>
      <w:r w:rsidRPr="00AB5AE1">
        <w:rPr>
          <w:color w:val="000000"/>
          <w:sz w:val="28"/>
          <w:szCs w:val="28"/>
          <w:lang w:eastAsia="uk-UA"/>
        </w:rPr>
        <w:t>20 602,6 тис. грн.</w:t>
      </w:r>
    </w:p>
    <w:p w:rsidR="00AB2242" w:rsidRPr="00AB5AE1" w:rsidRDefault="00AB2242" w:rsidP="00AB2242">
      <w:pPr>
        <w:ind w:firstLine="709"/>
        <w:jc w:val="both"/>
        <w:rPr>
          <w:color w:val="000000"/>
          <w:sz w:val="28"/>
          <w:szCs w:val="28"/>
          <w:lang w:eastAsia="uk-UA"/>
        </w:rPr>
      </w:pPr>
      <w:r w:rsidRPr="00AB5AE1">
        <w:rPr>
          <w:color w:val="000000"/>
          <w:sz w:val="28"/>
          <w:szCs w:val="28"/>
          <w:lang w:eastAsia="uk-UA"/>
        </w:rPr>
        <w:t>На проведення робіт з демонтажу самовільно розміщених та безхазяйних малих архітектурних форм, тимчасових споруд та інших об’єктів, на утримання комплексів бюветного водопостачання та міських фонтанів, а також проведення інших робіт і заходів з благоустрою та утримання у належному санітарному стані території міста з загального фонду бюджету міста Києва було спрямовано 65 655,1 тис. грн.</w:t>
      </w:r>
    </w:p>
    <w:p w:rsidR="00AB2242" w:rsidRPr="00AB5AE1" w:rsidRDefault="00AB2242" w:rsidP="00AB2242">
      <w:pPr>
        <w:ind w:firstLine="709"/>
        <w:jc w:val="both"/>
        <w:rPr>
          <w:snapToGrid w:val="0"/>
          <w:sz w:val="28"/>
          <w:szCs w:val="28"/>
        </w:rPr>
      </w:pPr>
      <w:r w:rsidRPr="00AB5AE1">
        <w:rPr>
          <w:snapToGrid w:val="0"/>
          <w:sz w:val="28"/>
          <w:szCs w:val="28"/>
        </w:rPr>
        <w:t>На інші видатки підприємств комунального господарства з загального фонду бюджету міста Києва у звітному періоді використано 25 520,9 тис. грн (забезпечення діяльності комунальної ритуальної служби міста та видатки, пов’язані з</w:t>
      </w:r>
      <w:r w:rsidRPr="00AB5AE1">
        <w:rPr>
          <w:color w:val="000000"/>
          <w:sz w:val="28"/>
          <w:szCs w:val="28"/>
        </w:rPr>
        <w:t xml:space="preserve"> забезпеченням збору та вивезення сміття та відходів</w:t>
      </w:r>
      <w:r w:rsidRPr="00AB5AE1">
        <w:rPr>
          <w:snapToGrid w:val="0"/>
          <w:sz w:val="28"/>
          <w:szCs w:val="28"/>
        </w:rPr>
        <w:t>).</w:t>
      </w:r>
    </w:p>
    <w:p w:rsidR="00AB2242" w:rsidRPr="00AB5AE1" w:rsidRDefault="00AB2242" w:rsidP="00AB2242">
      <w:pPr>
        <w:ind w:firstLine="709"/>
        <w:jc w:val="both"/>
        <w:rPr>
          <w:sz w:val="28"/>
          <w:szCs w:val="28"/>
          <w:lang w:eastAsia="uk-UA"/>
        </w:rPr>
      </w:pPr>
      <w:r w:rsidRPr="00AB5AE1">
        <w:rPr>
          <w:sz w:val="28"/>
          <w:szCs w:val="28"/>
          <w:lang w:eastAsia="uk-UA"/>
        </w:rPr>
        <w:t>Зі спеціального фонду бюджету міста Києва на здійснення капітальних видатків у галузі комунального господарства протягом 2018 року було спрямовано 401 672,6 тис. грн, з них:</w:t>
      </w:r>
    </w:p>
    <w:p w:rsidR="00AB2242" w:rsidRPr="00AB5AE1" w:rsidRDefault="00AB2242" w:rsidP="00AB2242">
      <w:pPr>
        <w:ind w:firstLine="709"/>
        <w:jc w:val="both"/>
        <w:rPr>
          <w:sz w:val="28"/>
          <w:szCs w:val="28"/>
          <w:lang w:eastAsia="uk-UA"/>
        </w:rPr>
      </w:pPr>
      <w:r w:rsidRPr="00AB5AE1">
        <w:rPr>
          <w:sz w:val="28"/>
          <w:szCs w:val="28"/>
          <w:lang w:eastAsia="uk-UA"/>
        </w:rPr>
        <w:t>видатки на благоустрій об’єктів зеленого господарства – 231 578,2 тис. грн;</w:t>
      </w:r>
    </w:p>
    <w:p w:rsidR="00AB2242" w:rsidRPr="00AB5AE1" w:rsidRDefault="00AB2242" w:rsidP="00AB2242">
      <w:pPr>
        <w:ind w:firstLine="709"/>
        <w:jc w:val="both"/>
        <w:rPr>
          <w:sz w:val="28"/>
          <w:szCs w:val="28"/>
          <w:lang w:eastAsia="uk-UA"/>
        </w:rPr>
      </w:pPr>
      <w:r w:rsidRPr="00AB5AE1">
        <w:rPr>
          <w:sz w:val="28"/>
          <w:szCs w:val="28"/>
          <w:lang w:eastAsia="uk-UA"/>
        </w:rPr>
        <w:t xml:space="preserve">видатки на благоустрій </w:t>
      </w:r>
      <w:r w:rsidRPr="00AB5AE1">
        <w:rPr>
          <w:sz w:val="28"/>
          <w:szCs w:val="28"/>
        </w:rPr>
        <w:t>міських пляжів та окремих прилеглих до водойм територій</w:t>
      </w:r>
      <w:r w:rsidRPr="00AB5AE1">
        <w:rPr>
          <w:sz w:val="28"/>
          <w:szCs w:val="28"/>
          <w:lang w:eastAsia="uk-UA"/>
        </w:rPr>
        <w:t xml:space="preserve"> – 75 652,9 тис. грн;</w:t>
      </w:r>
    </w:p>
    <w:p w:rsidR="00AB2242" w:rsidRPr="00AB5AE1" w:rsidRDefault="00AB2242" w:rsidP="00AB2242">
      <w:pPr>
        <w:ind w:firstLine="709"/>
        <w:jc w:val="both"/>
        <w:rPr>
          <w:sz w:val="28"/>
          <w:szCs w:val="28"/>
          <w:lang w:eastAsia="uk-UA"/>
        </w:rPr>
      </w:pPr>
      <w:r w:rsidRPr="00AB5AE1">
        <w:rPr>
          <w:sz w:val="28"/>
          <w:szCs w:val="28"/>
          <w:lang w:eastAsia="uk-UA"/>
        </w:rPr>
        <w:t>видатки на благоустрій міських кладовищ – 5 331,6 тис. грн;</w:t>
      </w:r>
    </w:p>
    <w:p w:rsidR="00AB2242" w:rsidRPr="00AB5AE1" w:rsidRDefault="00AB2242" w:rsidP="00AB2242">
      <w:pPr>
        <w:ind w:firstLine="709"/>
        <w:jc w:val="both"/>
        <w:rPr>
          <w:sz w:val="28"/>
          <w:szCs w:val="28"/>
          <w:lang w:eastAsia="uk-UA"/>
        </w:rPr>
      </w:pPr>
      <w:r w:rsidRPr="00AB5AE1">
        <w:rPr>
          <w:sz w:val="28"/>
          <w:szCs w:val="28"/>
          <w:lang w:eastAsia="uk-UA"/>
        </w:rPr>
        <w:t>видатки, пов’язані з утриманням безпритульних тварин, – 497,3 тис. грн;</w:t>
      </w:r>
    </w:p>
    <w:p w:rsidR="00AB2242" w:rsidRPr="00AB5AE1" w:rsidRDefault="00AB2242" w:rsidP="00AB2242">
      <w:pPr>
        <w:ind w:firstLine="709"/>
        <w:jc w:val="both"/>
        <w:rPr>
          <w:sz w:val="28"/>
          <w:szCs w:val="28"/>
          <w:lang w:eastAsia="uk-UA"/>
        </w:rPr>
      </w:pPr>
      <w:r w:rsidRPr="00AB5AE1">
        <w:rPr>
          <w:sz w:val="28"/>
          <w:szCs w:val="28"/>
          <w:lang w:eastAsia="uk-UA"/>
        </w:rPr>
        <w:t>інші видатки, пов’язані з благоустроєм міста, – 60 257,2 тис. грн;</w:t>
      </w:r>
    </w:p>
    <w:p w:rsidR="00AB2242" w:rsidRPr="00AB5AE1" w:rsidRDefault="00AB2242" w:rsidP="00AB2242">
      <w:pPr>
        <w:ind w:firstLine="709"/>
        <w:jc w:val="both"/>
        <w:rPr>
          <w:snapToGrid w:val="0"/>
          <w:sz w:val="28"/>
          <w:szCs w:val="28"/>
        </w:rPr>
      </w:pPr>
      <w:r w:rsidRPr="00AB5AE1">
        <w:rPr>
          <w:sz w:val="28"/>
          <w:szCs w:val="28"/>
          <w:lang w:eastAsia="uk-UA"/>
        </w:rPr>
        <w:t>видатки на забезпечення збору та вивезення сміття та відходів – 28 355,4 тис. грн.</w:t>
      </w:r>
    </w:p>
    <w:p w:rsidR="00A15B4F" w:rsidRPr="00AB5AE1" w:rsidRDefault="00A15B4F" w:rsidP="00476BC5">
      <w:pPr>
        <w:spacing w:line="264" w:lineRule="auto"/>
        <w:ind w:firstLine="709"/>
        <w:jc w:val="both"/>
        <w:rPr>
          <w:sz w:val="28"/>
          <w:szCs w:val="28"/>
          <w:lang w:eastAsia="uk-UA"/>
        </w:rPr>
      </w:pPr>
      <w:r w:rsidRPr="00AB5AE1">
        <w:rPr>
          <w:sz w:val="28"/>
          <w:szCs w:val="28"/>
          <w:lang w:eastAsia="uk-UA"/>
        </w:rPr>
        <w:t>У 2018 році видатки спеціального фонду бюджету міста Києва на виконання інвестиційних проектів в рамках здійснення заходів щодо соціально-економічного розвитку окремих територій в галузі комунального господарства становили 3 167,2 тис. грн.</w:t>
      </w:r>
    </w:p>
    <w:p w:rsidR="00FA0DAF" w:rsidRPr="009B5FC9" w:rsidRDefault="00FA0DAF" w:rsidP="00FA0DAF">
      <w:pPr>
        <w:ind w:right="-2" w:firstLine="709"/>
        <w:jc w:val="both"/>
        <w:rPr>
          <w:sz w:val="28"/>
          <w:szCs w:val="28"/>
          <w:lang w:eastAsia="uk-UA"/>
        </w:rPr>
      </w:pPr>
      <w:r w:rsidRPr="009B5FC9">
        <w:rPr>
          <w:sz w:val="28"/>
          <w:szCs w:val="28"/>
        </w:rPr>
        <w:t>За результатами контрольних заходів у 2018 році виявнено такі недоліки</w:t>
      </w:r>
      <w:r w:rsidRPr="009B5FC9">
        <w:rPr>
          <w:sz w:val="28"/>
          <w:szCs w:val="28"/>
          <w:lang w:eastAsia="uk-UA"/>
        </w:rPr>
        <w:t>:</w:t>
      </w:r>
    </w:p>
    <w:p w:rsidR="005E62A8" w:rsidRDefault="00606A32" w:rsidP="00606A32">
      <w:pPr>
        <w:pStyle w:val="afd"/>
        <w:numPr>
          <w:ilvl w:val="0"/>
          <w:numId w:val="20"/>
        </w:numPr>
        <w:ind w:left="0" w:firstLine="709"/>
        <w:jc w:val="both"/>
        <w:rPr>
          <w:rFonts w:ascii="Times New Roman" w:hAnsi="Times New Roman"/>
          <w:sz w:val="28"/>
          <w:szCs w:val="28"/>
          <w:lang w:val="uk-UA" w:eastAsia="uk-UA"/>
        </w:rPr>
      </w:pPr>
      <w:r w:rsidRPr="00606A32">
        <w:rPr>
          <w:rFonts w:ascii="Times New Roman" w:hAnsi="Times New Roman"/>
          <w:sz w:val="28"/>
          <w:szCs w:val="28"/>
          <w:lang w:val="uk-UA" w:eastAsia="uk-UA"/>
        </w:rPr>
        <w:t>КП "Київміськсвітло" у сумі 9</w:t>
      </w:r>
      <w:r>
        <w:rPr>
          <w:rFonts w:ascii="Times New Roman" w:hAnsi="Times New Roman"/>
          <w:sz w:val="28"/>
          <w:szCs w:val="28"/>
          <w:lang w:val="uk-UA" w:eastAsia="uk-UA"/>
        </w:rPr>
        <w:t xml:space="preserve"> </w:t>
      </w:r>
      <w:r w:rsidRPr="00606A32">
        <w:rPr>
          <w:rFonts w:ascii="Times New Roman" w:hAnsi="Times New Roman"/>
          <w:sz w:val="28"/>
          <w:szCs w:val="28"/>
          <w:lang w:val="uk-UA" w:eastAsia="uk-UA"/>
        </w:rPr>
        <w:t xml:space="preserve">950,922 тис. грн </w:t>
      </w:r>
      <w:r>
        <w:rPr>
          <w:rFonts w:ascii="Times New Roman" w:hAnsi="Times New Roman"/>
          <w:sz w:val="28"/>
          <w:szCs w:val="28"/>
          <w:lang w:val="uk-UA" w:eastAsia="uk-UA"/>
        </w:rPr>
        <w:t xml:space="preserve">внаслідок </w:t>
      </w:r>
      <w:r w:rsidRPr="00606A32">
        <w:rPr>
          <w:rFonts w:ascii="Times New Roman" w:hAnsi="Times New Roman"/>
          <w:sz w:val="28"/>
          <w:szCs w:val="28"/>
          <w:lang w:val="uk-UA" w:eastAsia="uk-UA"/>
        </w:rPr>
        <w:t>завищен</w:t>
      </w:r>
      <w:r>
        <w:rPr>
          <w:rFonts w:ascii="Times New Roman" w:hAnsi="Times New Roman"/>
          <w:sz w:val="28"/>
          <w:szCs w:val="28"/>
          <w:lang w:val="uk-UA" w:eastAsia="uk-UA"/>
        </w:rPr>
        <w:t>ня</w:t>
      </w:r>
      <w:r w:rsidRPr="00606A32">
        <w:rPr>
          <w:rFonts w:ascii="Times New Roman" w:hAnsi="Times New Roman"/>
          <w:sz w:val="28"/>
          <w:szCs w:val="28"/>
          <w:lang w:val="uk-UA" w:eastAsia="uk-UA"/>
        </w:rPr>
        <w:t xml:space="preserve"> обсяг</w:t>
      </w:r>
      <w:r>
        <w:rPr>
          <w:rFonts w:ascii="Times New Roman" w:hAnsi="Times New Roman"/>
          <w:sz w:val="28"/>
          <w:szCs w:val="28"/>
          <w:lang w:val="uk-UA" w:eastAsia="uk-UA"/>
        </w:rPr>
        <w:t>ів</w:t>
      </w:r>
      <w:r w:rsidRPr="00606A32">
        <w:rPr>
          <w:rFonts w:ascii="Times New Roman" w:hAnsi="Times New Roman"/>
          <w:sz w:val="28"/>
          <w:szCs w:val="28"/>
          <w:lang w:val="uk-UA" w:eastAsia="uk-UA"/>
        </w:rPr>
        <w:t xml:space="preserve"> та варт</w:t>
      </w:r>
      <w:r>
        <w:rPr>
          <w:rFonts w:ascii="Times New Roman" w:hAnsi="Times New Roman"/>
          <w:sz w:val="28"/>
          <w:szCs w:val="28"/>
          <w:lang w:val="uk-UA" w:eastAsia="uk-UA"/>
        </w:rPr>
        <w:t>ості</w:t>
      </w:r>
      <w:r w:rsidRPr="00606A32">
        <w:rPr>
          <w:rFonts w:ascii="Times New Roman" w:hAnsi="Times New Roman"/>
          <w:sz w:val="28"/>
          <w:szCs w:val="28"/>
          <w:lang w:val="uk-UA" w:eastAsia="uk-UA"/>
        </w:rPr>
        <w:t xml:space="preserve"> виконаних робіт; 9 341,44 тис. грн - неефективн</w:t>
      </w:r>
      <w:r>
        <w:rPr>
          <w:rFonts w:ascii="Times New Roman" w:hAnsi="Times New Roman"/>
          <w:sz w:val="28"/>
          <w:szCs w:val="28"/>
          <w:lang w:val="uk-UA" w:eastAsia="uk-UA"/>
        </w:rPr>
        <w:t>ого</w:t>
      </w:r>
      <w:r w:rsidRPr="00606A32">
        <w:rPr>
          <w:rFonts w:ascii="Times New Roman" w:hAnsi="Times New Roman"/>
          <w:sz w:val="28"/>
          <w:szCs w:val="28"/>
          <w:lang w:val="uk-UA" w:eastAsia="uk-UA"/>
        </w:rPr>
        <w:t xml:space="preserve"> використання коштів за результатами закупівель; 6947,172 тис. грн </w:t>
      </w:r>
      <w:r>
        <w:rPr>
          <w:rFonts w:ascii="Times New Roman" w:hAnsi="Times New Roman"/>
          <w:sz w:val="28"/>
          <w:szCs w:val="28"/>
          <w:lang w:val="uk-UA" w:eastAsia="uk-UA"/>
        </w:rPr>
        <w:t xml:space="preserve">- </w:t>
      </w:r>
      <w:r w:rsidRPr="00606A32">
        <w:rPr>
          <w:rFonts w:ascii="Times New Roman" w:hAnsi="Times New Roman"/>
          <w:sz w:val="28"/>
          <w:szCs w:val="28"/>
          <w:lang w:val="uk-UA" w:eastAsia="uk-UA"/>
        </w:rPr>
        <w:t>авансування за електричну енергію в обсягах більших, ніж буде використано в межах бюджетного року; 2085,974 тис. грн - встановлення на об’єктах будівництва мережі архітектурно декоративного підсвічування дерев, світильників, які не відповідають вказаним в тендерній документації вимогам; 1177,745 тис. грн - відсутн</w:t>
      </w:r>
      <w:r>
        <w:rPr>
          <w:rFonts w:ascii="Times New Roman" w:hAnsi="Times New Roman"/>
          <w:sz w:val="28"/>
          <w:szCs w:val="28"/>
          <w:lang w:val="uk-UA" w:eastAsia="uk-UA"/>
        </w:rPr>
        <w:t>ості</w:t>
      </w:r>
      <w:r w:rsidRPr="00606A32">
        <w:rPr>
          <w:rFonts w:ascii="Times New Roman" w:hAnsi="Times New Roman"/>
          <w:sz w:val="28"/>
          <w:szCs w:val="28"/>
          <w:lang w:val="uk-UA" w:eastAsia="uk-UA"/>
        </w:rPr>
        <w:t xml:space="preserve"> економічного ефекту капітальних вкладень, за рахунок бюджетних коштів в 2011 році, на виготовлення проектно-кошторисної документації, яка втратила своє практичне застосування; </w:t>
      </w:r>
    </w:p>
    <w:p w:rsidR="00606A32" w:rsidRDefault="00B6169C" w:rsidP="00606A32">
      <w:pPr>
        <w:pStyle w:val="afd"/>
        <w:numPr>
          <w:ilvl w:val="0"/>
          <w:numId w:val="20"/>
        </w:numPr>
        <w:ind w:left="0" w:firstLine="709"/>
        <w:jc w:val="both"/>
        <w:rPr>
          <w:rFonts w:ascii="Times New Roman" w:hAnsi="Times New Roman"/>
          <w:sz w:val="28"/>
          <w:szCs w:val="28"/>
          <w:lang w:val="uk-UA" w:eastAsia="uk-UA"/>
        </w:rPr>
      </w:pPr>
      <w:r w:rsidRPr="00B6169C">
        <w:rPr>
          <w:rFonts w:ascii="Times New Roman" w:hAnsi="Times New Roman"/>
          <w:sz w:val="28"/>
          <w:szCs w:val="28"/>
          <w:lang w:val="uk-UA" w:eastAsia="uk-UA"/>
        </w:rPr>
        <w:t xml:space="preserve">КП по утриманню зелених насаджень Шевченківського району міста Києва як служби замовника щодо дотримання актів законодавства, </w:t>
      </w:r>
      <w:r w:rsidRPr="00B6169C">
        <w:rPr>
          <w:rFonts w:ascii="Times New Roman" w:hAnsi="Times New Roman"/>
          <w:sz w:val="28"/>
          <w:szCs w:val="28"/>
          <w:lang w:val="uk-UA" w:eastAsia="uk-UA"/>
        </w:rPr>
        <w:lastRenderedPageBreak/>
        <w:t xml:space="preserve">планів, процедур, контрактів під час виконання робіт з капітального ремонту "Каштанового" бульвару на проспекті Перемоги, 1-9 (ІІ черга) </w:t>
      </w:r>
      <w:r w:rsidR="00F8500D">
        <w:rPr>
          <w:rFonts w:ascii="Times New Roman" w:hAnsi="Times New Roman"/>
          <w:sz w:val="28"/>
          <w:szCs w:val="28"/>
          <w:lang w:val="uk-UA" w:eastAsia="uk-UA"/>
        </w:rPr>
        <w:t xml:space="preserve">у сумі </w:t>
      </w:r>
      <w:r w:rsidRPr="00B6169C">
        <w:rPr>
          <w:rFonts w:ascii="Times New Roman" w:hAnsi="Times New Roman"/>
          <w:sz w:val="28"/>
          <w:szCs w:val="28"/>
          <w:lang w:val="uk-UA" w:eastAsia="uk-UA"/>
        </w:rPr>
        <w:t>168,2 тис. грн внаслідок внесення завищених даних до актів виконаних будівельних робіт</w:t>
      </w:r>
      <w:r w:rsidR="00F8500D">
        <w:rPr>
          <w:rFonts w:ascii="Times New Roman" w:hAnsi="Times New Roman"/>
          <w:sz w:val="28"/>
          <w:szCs w:val="28"/>
          <w:lang w:val="uk-UA" w:eastAsia="uk-UA"/>
        </w:rPr>
        <w:t>;</w:t>
      </w:r>
    </w:p>
    <w:p w:rsidR="00F8500D" w:rsidRPr="00B6169C" w:rsidRDefault="0079324C" w:rsidP="00606A32">
      <w:pPr>
        <w:pStyle w:val="afd"/>
        <w:numPr>
          <w:ilvl w:val="0"/>
          <w:numId w:val="20"/>
        </w:numPr>
        <w:ind w:left="0" w:firstLine="709"/>
        <w:jc w:val="both"/>
        <w:rPr>
          <w:rFonts w:ascii="Times New Roman" w:hAnsi="Times New Roman"/>
          <w:sz w:val="28"/>
          <w:szCs w:val="28"/>
          <w:lang w:val="uk-UA" w:eastAsia="uk-UA"/>
        </w:rPr>
      </w:pPr>
      <w:r w:rsidRPr="0079324C">
        <w:rPr>
          <w:rFonts w:ascii="Times New Roman" w:hAnsi="Times New Roman"/>
          <w:sz w:val="28"/>
          <w:szCs w:val="28"/>
          <w:lang w:val="uk-UA" w:eastAsia="uk-UA"/>
        </w:rPr>
        <w:t xml:space="preserve">КП "Інженерний центр" під час реконструкції прохідного колектору водопроводу діаметром 1400 мм від станції метро "Дніпро" до вул. Кіровоградської в м. Києві </w:t>
      </w:r>
      <w:r>
        <w:rPr>
          <w:rFonts w:ascii="Times New Roman" w:hAnsi="Times New Roman"/>
          <w:sz w:val="28"/>
          <w:szCs w:val="28"/>
          <w:lang w:val="uk-UA" w:eastAsia="uk-UA"/>
        </w:rPr>
        <w:t xml:space="preserve">у сумі </w:t>
      </w:r>
      <w:r w:rsidRPr="0079324C">
        <w:rPr>
          <w:rFonts w:ascii="Times New Roman" w:hAnsi="Times New Roman"/>
          <w:sz w:val="28"/>
          <w:szCs w:val="28"/>
          <w:lang w:val="uk-UA" w:eastAsia="uk-UA"/>
        </w:rPr>
        <w:t xml:space="preserve">18292,5 тис. грн внаслідок внесення завищених даних до актів виконаних будівельних робіт; 1675,4 тис. грн - внаслідок того, що КП "Інженерний центр" не вело судово-позовну роботу з підрядною організацією </w:t>
      </w:r>
      <w:r>
        <w:rPr>
          <w:rFonts w:ascii="Times New Roman" w:hAnsi="Times New Roman"/>
          <w:sz w:val="28"/>
          <w:szCs w:val="28"/>
          <w:lang w:val="uk-UA" w:eastAsia="uk-UA"/>
        </w:rPr>
        <w:t>щодо повернення коштів.</w:t>
      </w:r>
    </w:p>
    <w:p w:rsidR="00432377" w:rsidRDefault="00632D9E" w:rsidP="00432377">
      <w:pPr>
        <w:ind w:firstLine="709"/>
        <w:jc w:val="both"/>
        <w:rPr>
          <w:b/>
          <w:sz w:val="28"/>
          <w:szCs w:val="28"/>
          <w:lang w:eastAsia="x-none"/>
        </w:rPr>
      </w:pPr>
      <w:r w:rsidRPr="00086086">
        <w:rPr>
          <w:b/>
          <w:sz w:val="28"/>
          <w:szCs w:val="28"/>
          <w:lang w:eastAsia="x-none"/>
        </w:rPr>
        <w:t>Будівництво</w:t>
      </w:r>
    </w:p>
    <w:p w:rsidR="00A5634C" w:rsidRPr="00BF0E02" w:rsidRDefault="00A5634C" w:rsidP="00A5634C">
      <w:pPr>
        <w:ind w:firstLine="709"/>
        <w:jc w:val="both"/>
        <w:rPr>
          <w:sz w:val="28"/>
          <w:szCs w:val="28"/>
        </w:rPr>
      </w:pPr>
      <w:r w:rsidRPr="00BF0E02">
        <w:rPr>
          <w:sz w:val="28"/>
          <w:szCs w:val="28"/>
        </w:rPr>
        <w:t>У 201</w:t>
      </w:r>
      <w:r w:rsidRPr="00BF0E02">
        <w:rPr>
          <w:sz w:val="28"/>
          <w:szCs w:val="28"/>
          <w:lang w:val="ru-RU"/>
        </w:rPr>
        <w:t>8</w:t>
      </w:r>
      <w:r w:rsidRPr="00BF0E02">
        <w:rPr>
          <w:sz w:val="28"/>
          <w:szCs w:val="28"/>
        </w:rPr>
        <w:t xml:space="preserve"> році планові показники видатків по галузі «Будівництво» становлять </w:t>
      </w:r>
      <w:r w:rsidRPr="00BF0E02">
        <w:rPr>
          <w:bCs/>
          <w:sz w:val="28"/>
          <w:szCs w:val="28"/>
          <w:lang w:val="ru-RU"/>
        </w:rPr>
        <w:t xml:space="preserve">6 388 045,8 </w:t>
      </w:r>
      <w:r w:rsidRPr="00BF0E02">
        <w:rPr>
          <w:sz w:val="28"/>
          <w:szCs w:val="28"/>
        </w:rPr>
        <w:t>тис. гр</w:t>
      </w:r>
      <w:r>
        <w:rPr>
          <w:sz w:val="28"/>
          <w:szCs w:val="28"/>
        </w:rPr>
        <w:t>н</w:t>
      </w:r>
      <w:r w:rsidRPr="00BF0E02">
        <w:rPr>
          <w:sz w:val="28"/>
          <w:szCs w:val="28"/>
        </w:rPr>
        <w:t xml:space="preserve">. </w:t>
      </w:r>
      <w:r>
        <w:rPr>
          <w:sz w:val="28"/>
          <w:szCs w:val="28"/>
        </w:rPr>
        <w:t>В</w:t>
      </w:r>
      <w:r w:rsidRPr="00BF0E02">
        <w:rPr>
          <w:sz w:val="28"/>
          <w:szCs w:val="28"/>
        </w:rPr>
        <w:t xml:space="preserve">идатки </w:t>
      </w:r>
      <w:r>
        <w:rPr>
          <w:sz w:val="28"/>
          <w:szCs w:val="28"/>
        </w:rPr>
        <w:t xml:space="preserve">за звітний період становлять </w:t>
      </w:r>
      <w:r w:rsidRPr="00BF0E02">
        <w:rPr>
          <w:sz w:val="28"/>
          <w:szCs w:val="28"/>
        </w:rPr>
        <w:t xml:space="preserve"> </w:t>
      </w:r>
      <w:r w:rsidRPr="00BF0E02">
        <w:rPr>
          <w:bCs/>
          <w:sz w:val="28"/>
          <w:szCs w:val="28"/>
          <w:lang w:val="ru-RU"/>
        </w:rPr>
        <w:t xml:space="preserve">6 271 890,0 </w:t>
      </w:r>
      <w:r w:rsidRPr="00BF0E02">
        <w:rPr>
          <w:sz w:val="28"/>
          <w:szCs w:val="28"/>
        </w:rPr>
        <w:t>тис. грн</w:t>
      </w:r>
      <w:r w:rsidRPr="00BF0E02">
        <w:rPr>
          <w:sz w:val="28"/>
          <w:szCs w:val="28"/>
          <w:lang w:val="ru-RU"/>
        </w:rPr>
        <w:t>,</w:t>
      </w:r>
      <w:r w:rsidRPr="00BF0E02">
        <w:rPr>
          <w:sz w:val="28"/>
          <w:szCs w:val="28"/>
        </w:rPr>
        <w:t xml:space="preserve"> </w:t>
      </w:r>
      <w:r>
        <w:rPr>
          <w:sz w:val="28"/>
          <w:szCs w:val="28"/>
        </w:rPr>
        <w:t>або</w:t>
      </w:r>
      <w:r w:rsidRPr="00BF0E02">
        <w:rPr>
          <w:sz w:val="28"/>
          <w:szCs w:val="28"/>
        </w:rPr>
        <w:t xml:space="preserve"> </w:t>
      </w:r>
      <w:r w:rsidRPr="00BF0E02">
        <w:rPr>
          <w:sz w:val="28"/>
          <w:szCs w:val="28"/>
          <w:lang w:val="ru-RU"/>
        </w:rPr>
        <w:t xml:space="preserve">98,18 </w:t>
      </w:r>
      <w:r w:rsidRPr="00BF0E02">
        <w:rPr>
          <w:sz w:val="28"/>
          <w:szCs w:val="28"/>
        </w:rPr>
        <w:t xml:space="preserve">% річного плану, в тому числі на проектування, реставрацію та охорону пам'яток архітектури передбачено 105 527,7 тис. грн, за звітний період  видатки </w:t>
      </w:r>
      <w:r w:rsidRPr="00037CBF">
        <w:rPr>
          <w:sz w:val="28"/>
          <w:szCs w:val="28"/>
          <w:lang w:val="ru-RU"/>
        </w:rPr>
        <w:t>–</w:t>
      </w:r>
      <w:r w:rsidRPr="00BF0E02">
        <w:rPr>
          <w:sz w:val="28"/>
          <w:szCs w:val="28"/>
        </w:rPr>
        <w:t xml:space="preserve"> 99 700,2 тис. грн, </w:t>
      </w:r>
      <w:r>
        <w:rPr>
          <w:sz w:val="28"/>
          <w:szCs w:val="28"/>
        </w:rPr>
        <w:t>або</w:t>
      </w:r>
      <w:r w:rsidRPr="00BF0E02">
        <w:rPr>
          <w:sz w:val="28"/>
          <w:szCs w:val="28"/>
        </w:rPr>
        <w:t xml:space="preserve"> 94,48 % річного плану. </w:t>
      </w:r>
    </w:p>
    <w:p w:rsidR="00A5634C" w:rsidRPr="00BF0E02" w:rsidRDefault="00A5634C" w:rsidP="00A5634C">
      <w:pPr>
        <w:ind w:firstLine="709"/>
        <w:jc w:val="both"/>
        <w:rPr>
          <w:i/>
          <w:color w:val="FF0000"/>
          <w:sz w:val="28"/>
          <w:szCs w:val="28"/>
          <w:lang w:val="ru-RU"/>
        </w:rPr>
      </w:pPr>
      <w:r>
        <w:rPr>
          <w:sz w:val="28"/>
          <w:szCs w:val="28"/>
          <w:lang w:eastAsia="uk-UA"/>
        </w:rPr>
        <w:t>У</w:t>
      </w:r>
      <w:r w:rsidRPr="00BF0E02">
        <w:rPr>
          <w:sz w:val="28"/>
          <w:szCs w:val="28"/>
          <w:lang w:eastAsia="uk-UA"/>
        </w:rPr>
        <w:t xml:space="preserve"> спеціальному фонді бюджету міста Києва на 2018 рік на здійснення заходів в рамках проведення експерименту з фінансового забезпечення розвитку автомобільних доріг загального користування у всіх областях та місті Києві, а також реалізації заходів з розвитку дорожньої інфраструктури у місті Києві, затверджено видатки в обсязі 1 269 777,1 тис. грн (у тому числі за рахунок коштів, що надійшли до бюджету міста Києва станом на 01.01.2018 року – 434 777,1 тис. грн). </w:t>
      </w:r>
      <w:r>
        <w:rPr>
          <w:sz w:val="28"/>
          <w:szCs w:val="28"/>
          <w:lang w:eastAsia="uk-UA"/>
        </w:rPr>
        <w:t>У</w:t>
      </w:r>
      <w:r w:rsidRPr="00BF0E02">
        <w:rPr>
          <w:sz w:val="28"/>
          <w:szCs w:val="28"/>
          <w:lang w:eastAsia="uk-UA"/>
        </w:rPr>
        <w:t xml:space="preserve"> </w:t>
      </w:r>
      <w:r>
        <w:rPr>
          <w:sz w:val="28"/>
          <w:szCs w:val="28"/>
          <w:lang w:eastAsia="uk-UA"/>
        </w:rPr>
        <w:t>2018</w:t>
      </w:r>
      <w:r w:rsidRPr="00BF0E02">
        <w:rPr>
          <w:sz w:val="28"/>
          <w:szCs w:val="28"/>
          <w:lang w:eastAsia="uk-UA"/>
        </w:rPr>
        <w:t xml:space="preserve"> ро</w:t>
      </w:r>
      <w:r>
        <w:rPr>
          <w:sz w:val="28"/>
          <w:szCs w:val="28"/>
          <w:lang w:eastAsia="uk-UA"/>
        </w:rPr>
        <w:t>ці</w:t>
      </w:r>
      <w:r w:rsidRPr="00BF0E02">
        <w:rPr>
          <w:sz w:val="28"/>
          <w:szCs w:val="28"/>
          <w:lang w:eastAsia="uk-UA"/>
        </w:rPr>
        <w:t xml:space="preserve"> на вказані заходи було спрямовано 663 886,7 тис. грн (52,28% річного плану).</w:t>
      </w:r>
    </w:p>
    <w:p w:rsidR="00A5634C" w:rsidRPr="006931C1" w:rsidRDefault="00A5634C" w:rsidP="00A5634C">
      <w:pPr>
        <w:pStyle w:val="a7"/>
        <w:spacing w:after="0"/>
        <w:ind w:firstLine="709"/>
        <w:jc w:val="both"/>
        <w:rPr>
          <w:sz w:val="28"/>
          <w:szCs w:val="28"/>
        </w:rPr>
      </w:pPr>
      <w:r w:rsidRPr="00FD36B8">
        <w:rPr>
          <w:sz w:val="28"/>
          <w:szCs w:val="28"/>
        </w:rPr>
        <w:t xml:space="preserve">У загальному фонді на 2018 рік передбачено видатки на проектування, реставрацію та охорону пам'яток архітектури </w:t>
      </w:r>
      <w:r w:rsidRPr="00FD36B8">
        <w:rPr>
          <w:i/>
          <w:sz w:val="28"/>
          <w:szCs w:val="28"/>
        </w:rPr>
        <w:t>(</w:t>
      </w:r>
      <w:r w:rsidR="00D606EE" w:rsidRPr="00FC5DB5">
        <w:rPr>
          <w:sz w:val="28"/>
          <w:szCs w:val="28"/>
        </w:rPr>
        <w:t xml:space="preserve">громадський проект </w:t>
      </w:r>
      <w:r w:rsidRPr="00FD36B8">
        <w:rPr>
          <w:sz w:val="28"/>
          <w:szCs w:val="28"/>
        </w:rPr>
        <w:t>«Підземний музей на Поштовій Площі») в сумі 1 960,</w:t>
      </w:r>
      <w:r w:rsidRPr="00FD36B8">
        <w:rPr>
          <w:sz w:val="28"/>
          <w:szCs w:val="28"/>
          <w:lang w:val="ru-RU"/>
        </w:rPr>
        <w:t>0</w:t>
      </w:r>
      <w:r w:rsidRPr="00FD36B8">
        <w:rPr>
          <w:sz w:val="28"/>
          <w:szCs w:val="28"/>
        </w:rPr>
        <w:t> тис. грн, за звітний період  видатки не здійснювалися.</w:t>
      </w:r>
    </w:p>
    <w:p w:rsidR="00A5634C" w:rsidRDefault="00A5634C" w:rsidP="00432377">
      <w:pPr>
        <w:ind w:firstLine="709"/>
        <w:jc w:val="both"/>
        <w:rPr>
          <w:b/>
          <w:sz w:val="28"/>
          <w:szCs w:val="28"/>
          <w:lang w:eastAsia="x-none"/>
        </w:rPr>
      </w:pPr>
    </w:p>
    <w:p w:rsidR="00E73BA2" w:rsidRDefault="00432377" w:rsidP="00BA63D4">
      <w:pPr>
        <w:pStyle w:val="a3"/>
        <w:ind w:firstLine="709"/>
        <w:jc w:val="left"/>
        <w:rPr>
          <w:sz w:val="28"/>
          <w:szCs w:val="28"/>
        </w:rPr>
      </w:pPr>
      <w:r w:rsidRPr="00086086">
        <w:rPr>
          <w:b/>
          <w:sz w:val="28"/>
          <w:szCs w:val="28"/>
          <w:lang w:eastAsia="x-none"/>
        </w:rPr>
        <w:t>Транспорт, зв’язок та інформатизація</w:t>
      </w:r>
      <w:r w:rsidRPr="005D557C">
        <w:rPr>
          <w:sz w:val="28"/>
          <w:szCs w:val="28"/>
        </w:rPr>
        <w:t xml:space="preserve"> </w:t>
      </w:r>
    </w:p>
    <w:p w:rsidR="0019525B" w:rsidRPr="0004514B" w:rsidRDefault="0019525B" w:rsidP="0019525B">
      <w:pPr>
        <w:ind w:firstLine="709"/>
        <w:jc w:val="both"/>
        <w:rPr>
          <w:sz w:val="28"/>
          <w:szCs w:val="28"/>
        </w:rPr>
      </w:pPr>
      <w:r w:rsidRPr="0004514B">
        <w:rPr>
          <w:sz w:val="28"/>
          <w:szCs w:val="28"/>
        </w:rPr>
        <w:t>В бюджеті міста Києва на 201</w:t>
      </w:r>
      <w:r>
        <w:rPr>
          <w:sz w:val="28"/>
          <w:szCs w:val="28"/>
        </w:rPr>
        <w:t>8</w:t>
      </w:r>
      <w:r w:rsidRPr="0004514B">
        <w:rPr>
          <w:sz w:val="28"/>
          <w:szCs w:val="28"/>
        </w:rPr>
        <w:t xml:space="preserve"> рік Департаменту транспортної інфраструктури виконавчого органу Київської міської ради (Київської міської державної адміністрації) за рахунок коштів загального фонду бюджету для покращення фінансового стану комунальних підприємств «Київпастранс» та «Київський метрополітен» передбачено </w:t>
      </w:r>
      <w:r>
        <w:rPr>
          <w:sz w:val="28"/>
          <w:szCs w:val="28"/>
        </w:rPr>
        <w:t>1 088 359,2</w:t>
      </w:r>
      <w:r w:rsidRPr="0004514B">
        <w:rPr>
          <w:sz w:val="28"/>
          <w:szCs w:val="28"/>
        </w:rPr>
        <w:t xml:space="preserve"> тис. грн, з них за п</w:t>
      </w:r>
      <w:r>
        <w:rPr>
          <w:sz w:val="28"/>
          <w:szCs w:val="28"/>
        </w:rPr>
        <w:t>ідп</w:t>
      </w:r>
      <w:r w:rsidRPr="0004514B">
        <w:rPr>
          <w:sz w:val="28"/>
          <w:szCs w:val="28"/>
        </w:rPr>
        <w:t>рограмою:</w:t>
      </w:r>
    </w:p>
    <w:p w:rsidR="0019525B" w:rsidRPr="0004514B" w:rsidRDefault="0019525B" w:rsidP="0019525B">
      <w:pPr>
        <w:ind w:firstLine="709"/>
        <w:jc w:val="both"/>
        <w:rPr>
          <w:sz w:val="28"/>
          <w:szCs w:val="28"/>
        </w:rPr>
      </w:pPr>
      <w:r w:rsidRPr="0004514B">
        <w:rPr>
          <w:sz w:val="28"/>
          <w:szCs w:val="28"/>
        </w:rPr>
        <w:t xml:space="preserve">«Регулювання цін на послуги місцевого автотранспорту» </w:t>
      </w:r>
      <w:r w:rsidR="00FC5DB5">
        <w:rPr>
          <w:sz w:val="28"/>
          <w:szCs w:val="28"/>
        </w:rPr>
        <w:t>–</w:t>
      </w:r>
      <w:r w:rsidRPr="0004514B">
        <w:rPr>
          <w:sz w:val="28"/>
          <w:szCs w:val="28"/>
        </w:rPr>
        <w:t xml:space="preserve"> </w:t>
      </w:r>
      <w:r>
        <w:rPr>
          <w:sz w:val="28"/>
          <w:szCs w:val="28"/>
        </w:rPr>
        <w:t>243 319,5</w:t>
      </w:r>
      <w:r w:rsidRPr="0004514B">
        <w:rPr>
          <w:sz w:val="28"/>
          <w:szCs w:val="28"/>
        </w:rPr>
        <w:t> тис. грн,</w:t>
      </w:r>
    </w:p>
    <w:p w:rsidR="0019525B" w:rsidRPr="0004514B" w:rsidRDefault="0019525B" w:rsidP="0019525B">
      <w:pPr>
        <w:ind w:firstLine="709"/>
        <w:jc w:val="both"/>
        <w:rPr>
          <w:sz w:val="28"/>
          <w:szCs w:val="28"/>
        </w:rPr>
      </w:pPr>
      <w:r w:rsidRPr="0004514B">
        <w:rPr>
          <w:sz w:val="28"/>
          <w:szCs w:val="28"/>
        </w:rPr>
        <w:t>«Регулювання цін на послуги міс</w:t>
      </w:r>
      <w:r>
        <w:rPr>
          <w:sz w:val="28"/>
          <w:szCs w:val="28"/>
        </w:rPr>
        <w:t>цевого</w:t>
      </w:r>
      <w:r w:rsidRPr="0004514B">
        <w:rPr>
          <w:sz w:val="28"/>
          <w:szCs w:val="28"/>
        </w:rPr>
        <w:t xml:space="preserve"> </w:t>
      </w:r>
      <w:r>
        <w:rPr>
          <w:sz w:val="28"/>
          <w:szCs w:val="28"/>
        </w:rPr>
        <w:t xml:space="preserve">наземного </w:t>
      </w:r>
      <w:r w:rsidRPr="0004514B">
        <w:rPr>
          <w:sz w:val="28"/>
          <w:szCs w:val="28"/>
        </w:rPr>
        <w:t xml:space="preserve">електротранспорту» </w:t>
      </w:r>
      <w:r w:rsidR="00FC5DB5">
        <w:rPr>
          <w:sz w:val="28"/>
          <w:szCs w:val="28"/>
        </w:rPr>
        <w:t>–</w:t>
      </w:r>
      <w:r w:rsidRPr="0004514B">
        <w:rPr>
          <w:sz w:val="28"/>
          <w:szCs w:val="28"/>
        </w:rPr>
        <w:t xml:space="preserve"> </w:t>
      </w:r>
      <w:r>
        <w:rPr>
          <w:sz w:val="28"/>
          <w:szCs w:val="28"/>
        </w:rPr>
        <w:t>587 530,5</w:t>
      </w:r>
      <w:r w:rsidRPr="0004514B">
        <w:rPr>
          <w:sz w:val="28"/>
          <w:szCs w:val="28"/>
        </w:rPr>
        <w:t> тис. грн,</w:t>
      </w:r>
    </w:p>
    <w:p w:rsidR="0019525B" w:rsidRPr="0004514B" w:rsidRDefault="0019525B" w:rsidP="0019525B">
      <w:pPr>
        <w:ind w:firstLine="709"/>
        <w:jc w:val="both"/>
        <w:rPr>
          <w:sz w:val="28"/>
          <w:szCs w:val="28"/>
        </w:rPr>
      </w:pPr>
      <w:r w:rsidRPr="0004514B">
        <w:rPr>
          <w:sz w:val="28"/>
          <w:szCs w:val="28"/>
        </w:rPr>
        <w:t xml:space="preserve">«Інші заходи у сфері електротранспорту» </w:t>
      </w:r>
      <w:r w:rsidR="00FC5DB5">
        <w:rPr>
          <w:sz w:val="28"/>
          <w:szCs w:val="28"/>
        </w:rPr>
        <w:t>–</w:t>
      </w:r>
      <w:r w:rsidRPr="0004514B">
        <w:rPr>
          <w:sz w:val="28"/>
          <w:szCs w:val="28"/>
        </w:rPr>
        <w:t xml:space="preserve"> </w:t>
      </w:r>
      <w:r>
        <w:rPr>
          <w:sz w:val="28"/>
          <w:szCs w:val="28"/>
        </w:rPr>
        <w:t>180 582,4</w:t>
      </w:r>
      <w:r w:rsidRPr="0004514B">
        <w:rPr>
          <w:sz w:val="28"/>
          <w:szCs w:val="28"/>
        </w:rPr>
        <w:t> тис. грн,</w:t>
      </w:r>
    </w:p>
    <w:p w:rsidR="0019525B" w:rsidRPr="0004514B" w:rsidRDefault="0019525B" w:rsidP="0019525B">
      <w:pPr>
        <w:ind w:firstLine="709"/>
        <w:jc w:val="both"/>
        <w:rPr>
          <w:sz w:val="28"/>
          <w:szCs w:val="28"/>
        </w:rPr>
      </w:pPr>
      <w:r w:rsidRPr="0004514B">
        <w:rPr>
          <w:sz w:val="28"/>
          <w:szCs w:val="28"/>
        </w:rPr>
        <w:t>«</w:t>
      </w:r>
      <w:r>
        <w:rPr>
          <w:sz w:val="28"/>
          <w:szCs w:val="28"/>
        </w:rPr>
        <w:t>Інша діяльність у с</w:t>
      </w:r>
      <w:r w:rsidRPr="0004514B">
        <w:rPr>
          <w:sz w:val="28"/>
          <w:szCs w:val="28"/>
        </w:rPr>
        <w:t>ф</w:t>
      </w:r>
      <w:r>
        <w:rPr>
          <w:sz w:val="28"/>
          <w:szCs w:val="28"/>
        </w:rPr>
        <w:t xml:space="preserve">ері транспорту (Здійснення заходів, пов’язаних з реалізацією </w:t>
      </w:r>
      <w:r w:rsidRPr="0004514B">
        <w:rPr>
          <w:sz w:val="28"/>
          <w:szCs w:val="28"/>
        </w:rPr>
        <w:t>проекту «Міська електричка»</w:t>
      </w:r>
      <w:r>
        <w:rPr>
          <w:sz w:val="28"/>
          <w:szCs w:val="28"/>
        </w:rPr>
        <w:t>)»</w:t>
      </w:r>
      <w:r w:rsidRPr="0004514B">
        <w:rPr>
          <w:sz w:val="28"/>
          <w:szCs w:val="28"/>
        </w:rPr>
        <w:t xml:space="preserve"> </w:t>
      </w:r>
      <w:r w:rsidR="00FC5DB5">
        <w:rPr>
          <w:sz w:val="28"/>
          <w:szCs w:val="28"/>
        </w:rPr>
        <w:t>–</w:t>
      </w:r>
      <w:r w:rsidRPr="0004514B">
        <w:rPr>
          <w:sz w:val="28"/>
          <w:szCs w:val="28"/>
        </w:rPr>
        <w:t xml:space="preserve"> </w:t>
      </w:r>
      <w:r>
        <w:rPr>
          <w:sz w:val="28"/>
          <w:szCs w:val="28"/>
        </w:rPr>
        <w:t>44 854,4</w:t>
      </w:r>
      <w:r w:rsidRPr="0004514B">
        <w:rPr>
          <w:sz w:val="28"/>
          <w:szCs w:val="28"/>
        </w:rPr>
        <w:t> тис. грн,</w:t>
      </w:r>
    </w:p>
    <w:p w:rsidR="0019525B" w:rsidRPr="0004514B" w:rsidRDefault="0019525B" w:rsidP="0019525B">
      <w:pPr>
        <w:ind w:firstLine="709"/>
        <w:jc w:val="both"/>
        <w:rPr>
          <w:sz w:val="28"/>
          <w:szCs w:val="28"/>
        </w:rPr>
      </w:pPr>
      <w:r w:rsidRPr="0004514B">
        <w:rPr>
          <w:sz w:val="28"/>
          <w:szCs w:val="28"/>
        </w:rPr>
        <w:lastRenderedPageBreak/>
        <w:t xml:space="preserve">«Інші заходи у сфері автомобільного транспорту» </w:t>
      </w:r>
      <w:r w:rsidR="00FC5DB5">
        <w:rPr>
          <w:sz w:val="28"/>
          <w:szCs w:val="28"/>
        </w:rPr>
        <w:t>–</w:t>
      </w:r>
      <w:r w:rsidRPr="0004514B">
        <w:rPr>
          <w:sz w:val="28"/>
          <w:szCs w:val="28"/>
        </w:rPr>
        <w:t xml:space="preserve"> </w:t>
      </w:r>
      <w:r>
        <w:rPr>
          <w:sz w:val="28"/>
          <w:szCs w:val="28"/>
        </w:rPr>
        <w:t>32 072,4 тис. грн</w:t>
      </w:r>
      <w:r w:rsidRPr="0004514B">
        <w:rPr>
          <w:sz w:val="28"/>
          <w:szCs w:val="28"/>
        </w:rPr>
        <w:t>.</w:t>
      </w:r>
    </w:p>
    <w:p w:rsidR="0019525B" w:rsidRPr="0004514B" w:rsidRDefault="0019525B" w:rsidP="0019525B">
      <w:pPr>
        <w:ind w:firstLine="709"/>
        <w:jc w:val="both"/>
        <w:rPr>
          <w:sz w:val="28"/>
          <w:szCs w:val="28"/>
        </w:rPr>
      </w:pPr>
      <w:r w:rsidRPr="0004514B">
        <w:rPr>
          <w:sz w:val="28"/>
          <w:szCs w:val="28"/>
        </w:rPr>
        <w:t xml:space="preserve">Зазначені кошти </w:t>
      </w:r>
      <w:r>
        <w:rPr>
          <w:sz w:val="28"/>
          <w:szCs w:val="28"/>
        </w:rPr>
        <w:t xml:space="preserve">спрямовуються на </w:t>
      </w:r>
      <w:r w:rsidRPr="0004514B">
        <w:rPr>
          <w:sz w:val="28"/>
          <w:szCs w:val="28"/>
        </w:rPr>
        <w:t>забезпечення своєчасної виплати заробітної плати працівникам комун</w:t>
      </w:r>
      <w:r>
        <w:rPr>
          <w:sz w:val="28"/>
          <w:szCs w:val="28"/>
        </w:rPr>
        <w:t>ального</w:t>
      </w:r>
      <w:r w:rsidRPr="0004514B">
        <w:rPr>
          <w:sz w:val="28"/>
          <w:szCs w:val="28"/>
        </w:rPr>
        <w:t xml:space="preserve"> підприємств</w:t>
      </w:r>
      <w:r>
        <w:rPr>
          <w:sz w:val="28"/>
          <w:szCs w:val="28"/>
        </w:rPr>
        <w:t>а</w:t>
      </w:r>
      <w:r w:rsidRPr="0004514B">
        <w:rPr>
          <w:sz w:val="28"/>
          <w:szCs w:val="28"/>
        </w:rPr>
        <w:t xml:space="preserve"> «Київпастранс», вирішення питання обслуговування кредитних угод (сплата відсотків), укладених з Європейським банком реконструкції та розвитку, реаліза</w:t>
      </w:r>
      <w:r>
        <w:rPr>
          <w:sz w:val="28"/>
          <w:szCs w:val="28"/>
        </w:rPr>
        <w:t>ції проекту «Міська електричка» та на погашення боргу КП «Київський метрополітен» за відсотками за користуванням предметом лізингового договору</w:t>
      </w:r>
      <w:r w:rsidRPr="0004514B">
        <w:rPr>
          <w:sz w:val="28"/>
          <w:szCs w:val="28"/>
        </w:rPr>
        <w:t>.</w:t>
      </w:r>
    </w:p>
    <w:p w:rsidR="0019525B" w:rsidRPr="0004514B" w:rsidRDefault="0019525B" w:rsidP="0019525B">
      <w:pPr>
        <w:ind w:firstLine="709"/>
        <w:jc w:val="both"/>
        <w:rPr>
          <w:sz w:val="28"/>
          <w:szCs w:val="28"/>
        </w:rPr>
      </w:pPr>
      <w:r w:rsidRPr="0004514B">
        <w:rPr>
          <w:sz w:val="28"/>
          <w:szCs w:val="28"/>
        </w:rPr>
        <w:t>За 201</w:t>
      </w:r>
      <w:r>
        <w:rPr>
          <w:sz w:val="28"/>
          <w:szCs w:val="28"/>
        </w:rPr>
        <w:t>8</w:t>
      </w:r>
      <w:r w:rsidRPr="0004514B">
        <w:rPr>
          <w:sz w:val="28"/>
          <w:szCs w:val="28"/>
        </w:rPr>
        <w:t xml:space="preserve"> р</w:t>
      </w:r>
      <w:r>
        <w:rPr>
          <w:sz w:val="28"/>
          <w:szCs w:val="28"/>
        </w:rPr>
        <w:t>і</w:t>
      </w:r>
      <w:r w:rsidRPr="0004514B">
        <w:rPr>
          <w:sz w:val="28"/>
          <w:szCs w:val="28"/>
        </w:rPr>
        <w:t xml:space="preserve">к касові видатки становлять </w:t>
      </w:r>
      <w:r>
        <w:rPr>
          <w:sz w:val="28"/>
          <w:szCs w:val="28"/>
        </w:rPr>
        <w:t>1 088 211,5</w:t>
      </w:r>
      <w:r w:rsidRPr="0004514B">
        <w:rPr>
          <w:sz w:val="28"/>
          <w:szCs w:val="28"/>
        </w:rPr>
        <w:t xml:space="preserve"> тис. грн, або </w:t>
      </w:r>
      <w:r>
        <w:rPr>
          <w:sz w:val="28"/>
          <w:szCs w:val="28"/>
        </w:rPr>
        <w:t>99,99</w:t>
      </w:r>
      <w:r w:rsidRPr="0004514B">
        <w:rPr>
          <w:sz w:val="28"/>
          <w:szCs w:val="28"/>
        </w:rPr>
        <w:t>% річного плану, в тому числі за п</w:t>
      </w:r>
      <w:r>
        <w:rPr>
          <w:sz w:val="28"/>
          <w:szCs w:val="28"/>
        </w:rPr>
        <w:t>ідп</w:t>
      </w:r>
      <w:r w:rsidRPr="0004514B">
        <w:rPr>
          <w:sz w:val="28"/>
          <w:szCs w:val="28"/>
        </w:rPr>
        <w:t xml:space="preserve">рограмою: «Регулювання цін на послуги місцевого автотранспорту» </w:t>
      </w:r>
      <w:r w:rsidR="007D72C7">
        <w:rPr>
          <w:sz w:val="28"/>
          <w:szCs w:val="28"/>
        </w:rPr>
        <w:t>–</w:t>
      </w:r>
      <w:r w:rsidRPr="0004514B">
        <w:rPr>
          <w:sz w:val="28"/>
          <w:szCs w:val="28"/>
        </w:rPr>
        <w:t xml:space="preserve"> </w:t>
      </w:r>
      <w:r>
        <w:rPr>
          <w:sz w:val="28"/>
          <w:szCs w:val="28"/>
        </w:rPr>
        <w:t>243 319,5</w:t>
      </w:r>
      <w:r w:rsidRPr="0004514B">
        <w:rPr>
          <w:sz w:val="28"/>
          <w:szCs w:val="28"/>
        </w:rPr>
        <w:t> тис. грн, «</w:t>
      </w:r>
      <w:r w:rsidRPr="00C255E7">
        <w:rPr>
          <w:sz w:val="28"/>
          <w:szCs w:val="28"/>
        </w:rPr>
        <w:t>Регулювання цін на послуги місцевого наземного електротранспорту</w:t>
      </w:r>
      <w:r w:rsidRPr="0004514B">
        <w:rPr>
          <w:sz w:val="28"/>
          <w:szCs w:val="28"/>
        </w:rPr>
        <w:t xml:space="preserve">» </w:t>
      </w:r>
      <w:r w:rsidR="007D72C7">
        <w:rPr>
          <w:sz w:val="28"/>
          <w:szCs w:val="28"/>
        </w:rPr>
        <w:t>–</w:t>
      </w:r>
      <w:r w:rsidRPr="0004514B">
        <w:rPr>
          <w:sz w:val="28"/>
          <w:szCs w:val="28"/>
        </w:rPr>
        <w:t xml:space="preserve"> </w:t>
      </w:r>
      <w:r>
        <w:rPr>
          <w:sz w:val="28"/>
          <w:szCs w:val="28"/>
        </w:rPr>
        <w:t>587 530,5</w:t>
      </w:r>
      <w:r w:rsidRPr="0004514B">
        <w:rPr>
          <w:sz w:val="28"/>
          <w:szCs w:val="28"/>
        </w:rPr>
        <w:t xml:space="preserve"> тис. грн, «Інші заходи у сфері електротранспорту» </w:t>
      </w:r>
      <w:r w:rsidR="007D72C7">
        <w:rPr>
          <w:sz w:val="28"/>
          <w:szCs w:val="28"/>
        </w:rPr>
        <w:t>–</w:t>
      </w:r>
      <w:r w:rsidRPr="0004514B">
        <w:rPr>
          <w:sz w:val="28"/>
          <w:szCs w:val="28"/>
        </w:rPr>
        <w:t xml:space="preserve"> </w:t>
      </w:r>
      <w:r>
        <w:rPr>
          <w:sz w:val="28"/>
          <w:szCs w:val="28"/>
        </w:rPr>
        <w:t>180 582,2</w:t>
      </w:r>
      <w:r w:rsidRPr="0004514B">
        <w:rPr>
          <w:sz w:val="28"/>
          <w:szCs w:val="28"/>
        </w:rPr>
        <w:t> тис. грн, «</w:t>
      </w:r>
      <w:r>
        <w:rPr>
          <w:sz w:val="28"/>
          <w:szCs w:val="28"/>
        </w:rPr>
        <w:t>Інша діяльність у с</w:t>
      </w:r>
      <w:r w:rsidRPr="0004514B">
        <w:rPr>
          <w:sz w:val="28"/>
          <w:szCs w:val="28"/>
        </w:rPr>
        <w:t>ф</w:t>
      </w:r>
      <w:r>
        <w:rPr>
          <w:sz w:val="28"/>
          <w:szCs w:val="28"/>
        </w:rPr>
        <w:t xml:space="preserve">ері транспорту (Здійснення заходів, пов’язаних з реалізацією </w:t>
      </w:r>
      <w:r w:rsidRPr="0004514B">
        <w:rPr>
          <w:sz w:val="28"/>
          <w:szCs w:val="28"/>
        </w:rPr>
        <w:t>проекту «Міська електричка»</w:t>
      </w:r>
      <w:r>
        <w:rPr>
          <w:sz w:val="28"/>
          <w:szCs w:val="28"/>
        </w:rPr>
        <w:t>)»</w:t>
      </w:r>
      <w:r w:rsidRPr="0004514B">
        <w:rPr>
          <w:sz w:val="28"/>
          <w:szCs w:val="28"/>
        </w:rPr>
        <w:t xml:space="preserve"> </w:t>
      </w:r>
      <w:r w:rsidR="007D72C7">
        <w:rPr>
          <w:sz w:val="28"/>
          <w:szCs w:val="28"/>
        </w:rPr>
        <w:t>–</w:t>
      </w:r>
      <w:r w:rsidRPr="0004514B">
        <w:rPr>
          <w:sz w:val="28"/>
          <w:szCs w:val="28"/>
        </w:rPr>
        <w:t xml:space="preserve"> </w:t>
      </w:r>
      <w:r>
        <w:rPr>
          <w:sz w:val="28"/>
          <w:szCs w:val="28"/>
        </w:rPr>
        <w:t>44 707,0</w:t>
      </w:r>
      <w:r w:rsidRPr="0004514B">
        <w:rPr>
          <w:sz w:val="28"/>
          <w:szCs w:val="28"/>
        </w:rPr>
        <w:t> тис. грн, «Інші заходи у сфері автомобільного транспорту</w:t>
      </w:r>
      <w:r w:rsidRPr="0004514B">
        <w:rPr>
          <w:i/>
          <w:sz w:val="28"/>
          <w:szCs w:val="28"/>
        </w:rPr>
        <w:t xml:space="preserve">» </w:t>
      </w:r>
      <w:r w:rsidR="007D72C7">
        <w:rPr>
          <w:sz w:val="28"/>
          <w:szCs w:val="28"/>
        </w:rPr>
        <w:t>–</w:t>
      </w:r>
      <w:r w:rsidRPr="0004514B">
        <w:rPr>
          <w:sz w:val="28"/>
          <w:szCs w:val="28"/>
        </w:rPr>
        <w:t xml:space="preserve"> </w:t>
      </w:r>
      <w:r>
        <w:rPr>
          <w:sz w:val="28"/>
          <w:szCs w:val="28"/>
        </w:rPr>
        <w:t>32 072,3</w:t>
      </w:r>
      <w:r w:rsidRPr="0004514B">
        <w:rPr>
          <w:sz w:val="28"/>
          <w:szCs w:val="28"/>
        </w:rPr>
        <w:t> тис. грн.</w:t>
      </w:r>
    </w:p>
    <w:p w:rsidR="0019525B" w:rsidRDefault="009A3E8C" w:rsidP="0019525B">
      <w:pPr>
        <w:jc w:val="both"/>
        <w:rPr>
          <w:sz w:val="28"/>
          <w:szCs w:val="28"/>
        </w:rPr>
      </w:pPr>
      <w:r>
        <w:rPr>
          <w:noProof/>
          <w:lang w:val="ru-RU"/>
        </w:rPr>
        <w:drawing>
          <wp:inline distT="0" distB="0" distL="0" distR="0">
            <wp:extent cx="6012815" cy="1974215"/>
            <wp:effectExtent l="0" t="0" r="26035" b="26035"/>
            <wp:docPr id="1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9525B" w:rsidRPr="0004514B" w:rsidRDefault="0019525B" w:rsidP="0019525B">
      <w:pPr>
        <w:ind w:firstLine="709"/>
        <w:jc w:val="both"/>
        <w:rPr>
          <w:sz w:val="28"/>
          <w:szCs w:val="28"/>
        </w:rPr>
      </w:pPr>
      <w:r w:rsidRPr="0004514B">
        <w:rPr>
          <w:sz w:val="28"/>
          <w:szCs w:val="28"/>
        </w:rPr>
        <w:t>Департаменту транспортної інфраструктури за рахунок коштів спеціального фонду бюджету міста Києва по п</w:t>
      </w:r>
      <w:r>
        <w:rPr>
          <w:sz w:val="28"/>
          <w:szCs w:val="28"/>
        </w:rPr>
        <w:t>ідп</w:t>
      </w:r>
      <w:r w:rsidRPr="0004514B">
        <w:rPr>
          <w:sz w:val="28"/>
          <w:szCs w:val="28"/>
        </w:rPr>
        <w:t>рограмах «Інші заходи у сфері електротранспорту» та «Інші заходи у сфері автомобільного транспорту</w:t>
      </w:r>
      <w:r w:rsidRPr="0004514B">
        <w:rPr>
          <w:i/>
          <w:sz w:val="28"/>
          <w:szCs w:val="28"/>
        </w:rPr>
        <w:t xml:space="preserve">» </w:t>
      </w:r>
      <w:r w:rsidRPr="0004514B">
        <w:rPr>
          <w:sz w:val="28"/>
          <w:szCs w:val="28"/>
        </w:rPr>
        <w:t xml:space="preserve">передбачені бюджетні призначення в сумах </w:t>
      </w:r>
      <w:r>
        <w:rPr>
          <w:sz w:val="28"/>
          <w:szCs w:val="28"/>
        </w:rPr>
        <w:t>1 598 353,0</w:t>
      </w:r>
      <w:r w:rsidRPr="0004514B">
        <w:rPr>
          <w:sz w:val="28"/>
          <w:szCs w:val="28"/>
        </w:rPr>
        <w:t xml:space="preserve"> тис. грн та </w:t>
      </w:r>
      <w:r>
        <w:rPr>
          <w:sz w:val="28"/>
          <w:szCs w:val="28"/>
        </w:rPr>
        <w:t>251 345,5</w:t>
      </w:r>
      <w:r w:rsidRPr="0004514B">
        <w:rPr>
          <w:sz w:val="28"/>
          <w:szCs w:val="28"/>
        </w:rPr>
        <w:t> тис. грн</w:t>
      </w:r>
      <w:r w:rsidRPr="0004514B">
        <w:rPr>
          <w:b/>
          <w:sz w:val="28"/>
          <w:szCs w:val="28"/>
        </w:rPr>
        <w:t xml:space="preserve"> </w:t>
      </w:r>
      <w:r w:rsidRPr="0004514B">
        <w:rPr>
          <w:sz w:val="28"/>
          <w:szCs w:val="28"/>
        </w:rPr>
        <w:t xml:space="preserve">відповідно. </w:t>
      </w:r>
    </w:p>
    <w:p w:rsidR="0019525B" w:rsidRPr="0004514B" w:rsidRDefault="0019525B" w:rsidP="0019525B">
      <w:pPr>
        <w:ind w:firstLine="709"/>
        <w:jc w:val="both"/>
        <w:rPr>
          <w:sz w:val="28"/>
          <w:szCs w:val="28"/>
        </w:rPr>
      </w:pPr>
      <w:r w:rsidRPr="0004514B">
        <w:rPr>
          <w:sz w:val="28"/>
          <w:szCs w:val="28"/>
        </w:rPr>
        <w:t xml:space="preserve">Вказані кошти </w:t>
      </w:r>
      <w:r>
        <w:rPr>
          <w:sz w:val="28"/>
          <w:szCs w:val="28"/>
        </w:rPr>
        <w:t>спрямовуються</w:t>
      </w:r>
      <w:r w:rsidRPr="0004514B">
        <w:rPr>
          <w:sz w:val="28"/>
          <w:szCs w:val="28"/>
        </w:rPr>
        <w:t xml:space="preserve"> КП «Київпастранс» та КП «Київський метрополітен» на погашення кредитних угод Європейського банку реконструкції та розвитку (тіло кредиту), виконання капітальних ремонтів рухомого складу, об’єктів транспортної та соціальної інфраструктури, оновлення парку </w:t>
      </w:r>
      <w:r>
        <w:rPr>
          <w:sz w:val="28"/>
          <w:szCs w:val="28"/>
        </w:rPr>
        <w:t>наземного рухомого складу, закупівлю обладнання для реалізації проекту «Електронний квиток» та на погашення боргу КП «Київський метрополітен» за тілом боргу в рамках лізингового договору</w:t>
      </w:r>
      <w:r w:rsidRPr="0004514B">
        <w:rPr>
          <w:sz w:val="28"/>
          <w:szCs w:val="28"/>
        </w:rPr>
        <w:t>.</w:t>
      </w:r>
    </w:p>
    <w:p w:rsidR="0019525B" w:rsidRDefault="0019525B" w:rsidP="0019525B">
      <w:pPr>
        <w:ind w:firstLine="709"/>
        <w:jc w:val="both"/>
        <w:rPr>
          <w:sz w:val="28"/>
          <w:szCs w:val="28"/>
        </w:rPr>
      </w:pPr>
      <w:r w:rsidRPr="0004514B">
        <w:rPr>
          <w:sz w:val="28"/>
          <w:szCs w:val="28"/>
        </w:rPr>
        <w:t>За 201</w:t>
      </w:r>
      <w:r>
        <w:rPr>
          <w:sz w:val="28"/>
          <w:szCs w:val="28"/>
        </w:rPr>
        <w:t>8</w:t>
      </w:r>
      <w:r w:rsidRPr="0004514B">
        <w:rPr>
          <w:sz w:val="28"/>
          <w:szCs w:val="28"/>
        </w:rPr>
        <w:t xml:space="preserve"> р</w:t>
      </w:r>
      <w:r>
        <w:rPr>
          <w:sz w:val="28"/>
          <w:szCs w:val="28"/>
        </w:rPr>
        <w:t>ік</w:t>
      </w:r>
      <w:r w:rsidRPr="0004514B">
        <w:rPr>
          <w:sz w:val="28"/>
          <w:szCs w:val="28"/>
        </w:rPr>
        <w:t xml:space="preserve"> касові видатки становлять </w:t>
      </w:r>
      <w:r>
        <w:rPr>
          <w:sz w:val="28"/>
          <w:szCs w:val="28"/>
        </w:rPr>
        <w:t>1 842 034,0</w:t>
      </w:r>
      <w:r w:rsidRPr="0004514B">
        <w:rPr>
          <w:sz w:val="28"/>
          <w:szCs w:val="28"/>
        </w:rPr>
        <w:t xml:space="preserve"> тис. грн, або </w:t>
      </w:r>
      <w:r>
        <w:rPr>
          <w:sz w:val="28"/>
          <w:szCs w:val="28"/>
        </w:rPr>
        <w:t>99,6</w:t>
      </w:r>
      <w:r w:rsidRPr="0004514B">
        <w:rPr>
          <w:sz w:val="28"/>
          <w:szCs w:val="28"/>
        </w:rPr>
        <w:t xml:space="preserve">% річного плану, в тому числі по програмах «Інші заходи у сфері електротранспорту» – </w:t>
      </w:r>
      <w:r>
        <w:rPr>
          <w:sz w:val="28"/>
          <w:szCs w:val="28"/>
        </w:rPr>
        <w:t>1 590 707,0</w:t>
      </w:r>
      <w:r w:rsidRPr="0004514B">
        <w:rPr>
          <w:sz w:val="28"/>
          <w:szCs w:val="28"/>
        </w:rPr>
        <w:t> тис. грн та «Інші заходи у сфері автомобільного транспорту</w:t>
      </w:r>
      <w:r w:rsidRPr="0004514B">
        <w:rPr>
          <w:i/>
          <w:sz w:val="28"/>
          <w:szCs w:val="28"/>
        </w:rPr>
        <w:t>»</w:t>
      </w:r>
      <w:r w:rsidRPr="0004514B">
        <w:rPr>
          <w:sz w:val="28"/>
          <w:szCs w:val="28"/>
        </w:rPr>
        <w:t xml:space="preserve"> </w:t>
      </w:r>
      <w:r>
        <w:rPr>
          <w:sz w:val="28"/>
          <w:szCs w:val="28"/>
        </w:rPr>
        <w:t>–</w:t>
      </w:r>
      <w:r w:rsidRPr="0004514B">
        <w:rPr>
          <w:sz w:val="28"/>
          <w:szCs w:val="28"/>
        </w:rPr>
        <w:t xml:space="preserve"> </w:t>
      </w:r>
      <w:r>
        <w:rPr>
          <w:sz w:val="28"/>
          <w:szCs w:val="28"/>
        </w:rPr>
        <w:t>251 327,0</w:t>
      </w:r>
      <w:r w:rsidRPr="0004514B">
        <w:rPr>
          <w:sz w:val="28"/>
          <w:szCs w:val="28"/>
        </w:rPr>
        <w:t> тис. грн.</w:t>
      </w:r>
    </w:p>
    <w:p w:rsidR="0019525B" w:rsidRDefault="009A3E8C" w:rsidP="0019525B">
      <w:pPr>
        <w:jc w:val="both"/>
        <w:rPr>
          <w:sz w:val="28"/>
          <w:szCs w:val="28"/>
        </w:rPr>
      </w:pPr>
      <w:r>
        <w:rPr>
          <w:noProof/>
          <w:lang w:val="ru-RU"/>
        </w:rPr>
        <w:lastRenderedPageBreak/>
        <w:drawing>
          <wp:inline distT="0" distB="0" distL="0" distR="0">
            <wp:extent cx="5935345" cy="2223770"/>
            <wp:effectExtent l="0" t="0" r="27305" b="2413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9525B" w:rsidRDefault="0019525B" w:rsidP="0019525B">
      <w:pPr>
        <w:ind w:firstLine="851"/>
        <w:jc w:val="both"/>
        <w:rPr>
          <w:sz w:val="28"/>
          <w:szCs w:val="28"/>
        </w:rPr>
      </w:pPr>
    </w:p>
    <w:p w:rsidR="00CE3F36" w:rsidRPr="00A932E4" w:rsidRDefault="00CE3F36" w:rsidP="00CE3F36">
      <w:pPr>
        <w:ind w:firstLine="709"/>
        <w:rPr>
          <w:b/>
          <w:bCs/>
          <w:sz w:val="28"/>
          <w:szCs w:val="28"/>
          <w:lang w:eastAsia="uk-UA"/>
        </w:rPr>
      </w:pPr>
      <w:r w:rsidRPr="00A932E4">
        <w:rPr>
          <w:b/>
          <w:bCs/>
          <w:sz w:val="28"/>
          <w:szCs w:val="28"/>
          <w:lang w:eastAsia="uk-UA"/>
        </w:rPr>
        <w:t>Утримання та розвиток транспортної інфраструктури</w:t>
      </w:r>
    </w:p>
    <w:p w:rsidR="004B55BC" w:rsidRPr="00AB5AE1" w:rsidRDefault="004B55BC" w:rsidP="004B55BC">
      <w:pPr>
        <w:ind w:firstLine="709"/>
        <w:jc w:val="both"/>
        <w:rPr>
          <w:sz w:val="28"/>
          <w:szCs w:val="28"/>
          <w:lang w:eastAsia="uk-UA"/>
        </w:rPr>
      </w:pPr>
      <w:r w:rsidRPr="00AB5AE1">
        <w:rPr>
          <w:sz w:val="28"/>
          <w:szCs w:val="28"/>
          <w:lang w:eastAsia="uk-UA"/>
        </w:rPr>
        <w:t>В загальному фонді бюджету міста Києва на 2018 рік на виконання робіт з поточного утримання об’єктів інфраструктури дорожнього господарства міста (з мережею зовнішнього освітлення міста та засобами організації дорожнього руху) передбачено 1 163 333,1 тис. грн. Протягом 2018 року на вказані цілі із загального фонду бюджету було використано 1 163 074,2 тис. грн, що на 156 746,3 тис. грн більше, ніж за 2017 рік.</w:t>
      </w:r>
    </w:p>
    <w:p w:rsidR="004B55BC" w:rsidRPr="00AB5AE1" w:rsidRDefault="004B55BC" w:rsidP="004B55BC">
      <w:pPr>
        <w:ind w:firstLine="709"/>
        <w:jc w:val="both"/>
        <w:rPr>
          <w:sz w:val="28"/>
          <w:szCs w:val="28"/>
          <w:lang w:eastAsia="uk-UA"/>
        </w:rPr>
      </w:pPr>
      <w:r w:rsidRPr="00AB5AE1">
        <w:rPr>
          <w:sz w:val="28"/>
          <w:szCs w:val="28"/>
          <w:lang w:eastAsia="uk-UA"/>
        </w:rPr>
        <w:t>Значну частину видатків звітного періоду становлять видатки на утримання та поточний ремонт міських автошляхів. На виконання комплексу робіт з експлуатації, утримання та поточного ремонту міської вулично-дорожньої мережі та шляхово-транспортних споруд у 2018 році із загального фонду бюджету було спрямовано 846 137,4 тис. грн.</w:t>
      </w:r>
    </w:p>
    <w:p w:rsidR="004B55BC" w:rsidRPr="00AB5AE1" w:rsidRDefault="004B55BC" w:rsidP="004B55BC">
      <w:pPr>
        <w:ind w:firstLine="709"/>
        <w:jc w:val="both"/>
        <w:rPr>
          <w:sz w:val="28"/>
          <w:szCs w:val="28"/>
          <w:lang w:eastAsia="uk-UA"/>
        </w:rPr>
      </w:pPr>
      <w:r w:rsidRPr="00AB5AE1">
        <w:rPr>
          <w:sz w:val="28"/>
          <w:szCs w:val="28"/>
          <w:lang w:eastAsia="uk-UA"/>
        </w:rPr>
        <w:t>Видатки на зовнішнє освітлення міста у звітному періоді становили 237 824,1 тис. грн.</w:t>
      </w:r>
    </w:p>
    <w:p w:rsidR="004B55BC" w:rsidRPr="00AB5AE1" w:rsidRDefault="004B55BC" w:rsidP="004B55BC">
      <w:pPr>
        <w:ind w:firstLine="709"/>
        <w:jc w:val="both"/>
        <w:rPr>
          <w:sz w:val="28"/>
          <w:szCs w:val="28"/>
          <w:lang w:eastAsia="uk-UA"/>
        </w:rPr>
      </w:pPr>
      <w:r w:rsidRPr="00AB5AE1">
        <w:rPr>
          <w:sz w:val="28"/>
          <w:szCs w:val="28"/>
          <w:lang w:eastAsia="uk-UA"/>
        </w:rPr>
        <w:t>На реалізацію заходів, пов’язаних з організацією дорожнього руху в місті Києві та підвищенням рівня його безпеки, із загального фонду бюджету міста Києва протягом 2018 року було використано 79 112,7 тис. грн.</w:t>
      </w:r>
    </w:p>
    <w:p w:rsidR="004B55BC" w:rsidRDefault="004B55BC" w:rsidP="004B55BC">
      <w:pPr>
        <w:ind w:firstLine="709"/>
        <w:jc w:val="both"/>
        <w:rPr>
          <w:sz w:val="28"/>
          <w:szCs w:val="28"/>
          <w:lang w:eastAsia="uk-UA"/>
        </w:rPr>
      </w:pPr>
      <w:r w:rsidRPr="00AB5AE1">
        <w:rPr>
          <w:sz w:val="28"/>
          <w:szCs w:val="28"/>
          <w:lang w:eastAsia="uk-UA"/>
        </w:rPr>
        <w:t xml:space="preserve">Видатки, пов’язані з капітальним ремонтом та розвитком інфраструктури міських доріг, передбачені в спеціальному фонді бюджету міста Києва на 2018 рік в обсязі 634 185,9 тис. грн. </w:t>
      </w:r>
      <w:r w:rsidR="007D72C7">
        <w:rPr>
          <w:sz w:val="28"/>
          <w:szCs w:val="28"/>
          <w:lang w:eastAsia="uk-UA"/>
        </w:rPr>
        <w:t>У</w:t>
      </w:r>
      <w:r w:rsidRPr="00AB5AE1">
        <w:rPr>
          <w:sz w:val="28"/>
          <w:szCs w:val="28"/>
          <w:lang w:eastAsia="uk-UA"/>
        </w:rPr>
        <w:t xml:space="preserve"> звітно</w:t>
      </w:r>
      <w:r w:rsidR="007D72C7">
        <w:rPr>
          <w:sz w:val="28"/>
          <w:szCs w:val="28"/>
          <w:lang w:eastAsia="uk-UA"/>
        </w:rPr>
        <w:t>му</w:t>
      </w:r>
      <w:r w:rsidRPr="00AB5AE1">
        <w:rPr>
          <w:sz w:val="28"/>
          <w:szCs w:val="28"/>
          <w:lang w:eastAsia="uk-UA"/>
        </w:rPr>
        <w:t xml:space="preserve"> період</w:t>
      </w:r>
      <w:r w:rsidR="007D72C7">
        <w:rPr>
          <w:sz w:val="28"/>
          <w:szCs w:val="28"/>
          <w:lang w:eastAsia="uk-UA"/>
        </w:rPr>
        <w:t>і</w:t>
      </w:r>
      <w:r w:rsidRPr="00AB5AE1">
        <w:rPr>
          <w:sz w:val="28"/>
          <w:szCs w:val="28"/>
          <w:lang w:eastAsia="uk-UA"/>
        </w:rPr>
        <w:t xml:space="preserve"> з бюджету на вказані цілі використано 625 205,6 тис. грн (з них на розвиток вулично-дорожньої мережі – 266 989,9 тис. грн, на зовнішнє освітлення міста – 303 145,1 тис. грн, на організацію дорожнього руху – 55 070,6 тис. грн).</w:t>
      </w:r>
    </w:p>
    <w:p w:rsidR="0079324C" w:rsidRPr="009B5FC9" w:rsidRDefault="0079324C" w:rsidP="0079324C">
      <w:pPr>
        <w:ind w:right="-2" w:firstLine="709"/>
        <w:jc w:val="both"/>
        <w:rPr>
          <w:sz w:val="28"/>
          <w:szCs w:val="28"/>
          <w:lang w:eastAsia="uk-UA"/>
        </w:rPr>
      </w:pPr>
      <w:r w:rsidRPr="009B5FC9">
        <w:rPr>
          <w:sz w:val="28"/>
          <w:szCs w:val="28"/>
        </w:rPr>
        <w:t xml:space="preserve">За результатами </w:t>
      </w:r>
      <w:r w:rsidRPr="009B5FC9">
        <w:rPr>
          <w:sz w:val="28"/>
          <w:szCs w:val="28"/>
          <w:lang w:eastAsia="uk-UA"/>
        </w:rPr>
        <w:t>контрольних заходів у 2018 році виявнено такі недоліки:</w:t>
      </w:r>
    </w:p>
    <w:p w:rsidR="00E85197" w:rsidRDefault="0079324C" w:rsidP="0079324C">
      <w:pPr>
        <w:ind w:right="-2" w:firstLine="709"/>
        <w:jc w:val="both"/>
        <w:rPr>
          <w:sz w:val="28"/>
          <w:szCs w:val="28"/>
          <w:lang w:eastAsia="uk-UA"/>
        </w:rPr>
      </w:pPr>
      <w:r w:rsidRPr="0079324C">
        <w:rPr>
          <w:sz w:val="28"/>
          <w:szCs w:val="28"/>
          <w:lang w:eastAsia="uk-UA"/>
        </w:rPr>
        <w:t xml:space="preserve">- </w:t>
      </w:r>
      <w:r>
        <w:rPr>
          <w:sz w:val="28"/>
          <w:szCs w:val="28"/>
          <w:lang w:eastAsia="uk-UA"/>
        </w:rPr>
        <w:t xml:space="preserve">КП «Київпастранс» </w:t>
      </w:r>
      <w:r w:rsidRPr="0079324C">
        <w:rPr>
          <w:sz w:val="28"/>
          <w:szCs w:val="28"/>
          <w:lang w:eastAsia="uk-UA"/>
        </w:rPr>
        <w:t>під час виконання робіт з реконструкції та будівництва трамвайної лінії від вул. Гн</w:t>
      </w:r>
      <w:r>
        <w:rPr>
          <w:sz w:val="28"/>
          <w:szCs w:val="28"/>
          <w:lang w:eastAsia="uk-UA"/>
        </w:rPr>
        <w:t xml:space="preserve">ата Юри до ЗАТ "Кисневий завод" </w:t>
      </w:r>
      <w:r w:rsidR="00DC4E77">
        <w:rPr>
          <w:sz w:val="28"/>
          <w:szCs w:val="28"/>
          <w:lang w:eastAsia="uk-UA"/>
        </w:rPr>
        <w:t xml:space="preserve">кошти у сумі </w:t>
      </w:r>
      <w:r w:rsidRPr="0079324C">
        <w:rPr>
          <w:sz w:val="28"/>
          <w:szCs w:val="28"/>
          <w:lang w:eastAsia="uk-UA"/>
        </w:rPr>
        <w:t xml:space="preserve">2550,2 тис грн внаслідок завищення виконавцем вартості виконаних проектно-вишукувальних робіт; 407,5 тис. грн - внаслідок внесення завищених даних до актів виконаних будівельних робіт; </w:t>
      </w:r>
    </w:p>
    <w:p w:rsidR="00DC4E77" w:rsidRDefault="00DC4E77" w:rsidP="0079324C">
      <w:pPr>
        <w:ind w:right="-2" w:firstLine="709"/>
        <w:jc w:val="both"/>
        <w:rPr>
          <w:sz w:val="28"/>
          <w:szCs w:val="28"/>
          <w:lang w:eastAsia="uk-UA"/>
        </w:rPr>
      </w:pPr>
    </w:p>
    <w:p w:rsidR="009E08A4" w:rsidRDefault="009E08A4" w:rsidP="0079324C">
      <w:pPr>
        <w:ind w:right="-2" w:firstLine="709"/>
        <w:jc w:val="both"/>
        <w:rPr>
          <w:sz w:val="28"/>
          <w:szCs w:val="28"/>
          <w:lang w:eastAsia="uk-UA"/>
        </w:rPr>
      </w:pPr>
    </w:p>
    <w:p w:rsidR="009E08A4" w:rsidRPr="0079324C" w:rsidRDefault="009E08A4" w:rsidP="0079324C">
      <w:pPr>
        <w:ind w:right="-2" w:firstLine="709"/>
        <w:jc w:val="both"/>
        <w:rPr>
          <w:sz w:val="28"/>
          <w:szCs w:val="28"/>
          <w:lang w:eastAsia="uk-UA"/>
        </w:rPr>
      </w:pPr>
    </w:p>
    <w:p w:rsidR="004B55BC" w:rsidRPr="00501584" w:rsidRDefault="004B55BC" w:rsidP="004B55BC">
      <w:pPr>
        <w:jc w:val="center"/>
        <w:rPr>
          <w:b/>
          <w:lang w:eastAsia="uk-UA"/>
        </w:rPr>
      </w:pPr>
      <w:r w:rsidRPr="00501584">
        <w:rPr>
          <w:b/>
          <w:lang w:eastAsia="uk-UA"/>
        </w:rPr>
        <w:lastRenderedPageBreak/>
        <w:t>Видатки бюджету міста Києва на утримання та розвиток</w:t>
      </w:r>
    </w:p>
    <w:p w:rsidR="004B55BC" w:rsidRPr="00501584" w:rsidRDefault="004B55BC" w:rsidP="004B55BC">
      <w:pPr>
        <w:jc w:val="center"/>
        <w:rPr>
          <w:b/>
          <w:lang w:eastAsia="uk-UA"/>
        </w:rPr>
      </w:pPr>
      <w:r w:rsidRPr="00501584">
        <w:rPr>
          <w:b/>
          <w:lang w:eastAsia="uk-UA"/>
        </w:rPr>
        <w:t xml:space="preserve"> транспортної інфраструктури</w:t>
      </w:r>
      <w:r w:rsidR="00E84C88">
        <w:rPr>
          <w:b/>
          <w:lang w:eastAsia="uk-UA"/>
        </w:rPr>
        <w:t xml:space="preserve"> </w:t>
      </w:r>
      <w:r w:rsidRPr="00501584">
        <w:rPr>
          <w:b/>
          <w:lang w:eastAsia="uk-UA"/>
        </w:rPr>
        <w:t>(тис. грн)</w:t>
      </w:r>
    </w:p>
    <w:p w:rsidR="004B55BC" w:rsidRDefault="009A3E8C" w:rsidP="004B55BC">
      <w:pPr>
        <w:jc w:val="center"/>
        <w:rPr>
          <w:sz w:val="28"/>
          <w:szCs w:val="28"/>
          <w:lang w:eastAsia="uk-UA"/>
        </w:rPr>
      </w:pPr>
      <w:r>
        <w:rPr>
          <w:noProof/>
          <w:lang w:val="ru-RU"/>
        </w:rPr>
        <w:drawing>
          <wp:inline distT="0" distB="0" distL="0" distR="0">
            <wp:extent cx="6323162" cy="4882515"/>
            <wp:effectExtent l="0" t="0" r="1905" b="0"/>
            <wp:docPr id="15" name="Объ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A527D" w:rsidRPr="0060788E" w:rsidRDefault="00EA527D" w:rsidP="00DB203E">
      <w:pPr>
        <w:ind w:left="709"/>
        <w:rPr>
          <w:b/>
          <w:bCs/>
          <w:sz w:val="28"/>
          <w:szCs w:val="28"/>
          <w:lang w:eastAsia="uk-UA"/>
        </w:rPr>
      </w:pPr>
      <w:r w:rsidRPr="0060788E">
        <w:rPr>
          <w:b/>
          <w:bCs/>
          <w:sz w:val="28"/>
          <w:szCs w:val="28"/>
          <w:lang w:eastAsia="uk-UA"/>
        </w:rPr>
        <w:t xml:space="preserve">Утримання та розвиток автомобільних доріг та дорожньої інфраструктури </w:t>
      </w:r>
    </w:p>
    <w:p w:rsidR="004B55BC" w:rsidRDefault="007D72C7" w:rsidP="007D72C7">
      <w:pPr>
        <w:spacing w:line="264" w:lineRule="auto"/>
        <w:ind w:firstLine="709"/>
        <w:jc w:val="both"/>
        <w:rPr>
          <w:sz w:val="28"/>
          <w:szCs w:val="28"/>
          <w:lang w:eastAsia="uk-UA"/>
        </w:rPr>
      </w:pPr>
      <w:r>
        <w:rPr>
          <w:sz w:val="28"/>
          <w:szCs w:val="28"/>
          <w:lang w:eastAsia="uk-UA"/>
        </w:rPr>
        <w:t>У</w:t>
      </w:r>
      <w:r w:rsidR="004B55BC" w:rsidRPr="00AB5AE1">
        <w:rPr>
          <w:sz w:val="28"/>
          <w:szCs w:val="28"/>
          <w:lang w:eastAsia="uk-UA"/>
        </w:rPr>
        <w:t xml:space="preserve"> спеціальному фонді бюджету міста Києва на 2018 рік на утримання та розвиток автомобільних доріг та дорожньої інфраструктури за рахунок субвенції з державного бюджету затверджено видатки в обсязі 1 153 086,5 тис. грн. Протягом звітного періоду на розвиток автомобільних доріг та дорожньої інфраструктури міста було спрямовано 1 151 573,2 тис. грн (99,9% річного плану).</w:t>
      </w:r>
    </w:p>
    <w:p w:rsidR="0079324C" w:rsidRPr="009B5FC9" w:rsidRDefault="0079324C" w:rsidP="0079324C">
      <w:pPr>
        <w:ind w:right="-2" w:firstLine="709"/>
        <w:jc w:val="both"/>
        <w:rPr>
          <w:sz w:val="28"/>
          <w:szCs w:val="28"/>
          <w:lang w:eastAsia="uk-UA"/>
        </w:rPr>
      </w:pPr>
      <w:r w:rsidRPr="009B5FC9">
        <w:rPr>
          <w:sz w:val="28"/>
          <w:szCs w:val="28"/>
        </w:rPr>
        <w:t xml:space="preserve">За результатами контрольних заходів у 2018 році виявнено такі </w:t>
      </w:r>
      <w:r w:rsidRPr="009B5FC9">
        <w:rPr>
          <w:sz w:val="28"/>
          <w:szCs w:val="28"/>
          <w:lang w:eastAsia="uk-UA"/>
        </w:rPr>
        <w:t>недоліки:</w:t>
      </w:r>
    </w:p>
    <w:p w:rsidR="009E08A4" w:rsidRPr="009E08A4" w:rsidRDefault="00606A32" w:rsidP="009E08A4">
      <w:pPr>
        <w:ind w:right="-2" w:firstLine="709"/>
        <w:jc w:val="both"/>
        <w:rPr>
          <w:sz w:val="28"/>
          <w:szCs w:val="28"/>
        </w:rPr>
      </w:pPr>
      <w:r w:rsidRPr="0079324C">
        <w:rPr>
          <w:sz w:val="28"/>
          <w:szCs w:val="28"/>
          <w:lang w:eastAsia="uk-UA"/>
        </w:rPr>
        <w:t xml:space="preserve"> КК «Київавтодор» під час виконання робіт з реконструкції транспортного вузла на перетині просп.</w:t>
      </w:r>
      <w:r w:rsidR="0079324C">
        <w:rPr>
          <w:sz w:val="28"/>
          <w:szCs w:val="28"/>
          <w:lang w:eastAsia="uk-UA"/>
        </w:rPr>
        <w:t xml:space="preserve"> </w:t>
      </w:r>
      <w:r w:rsidRPr="0079324C">
        <w:rPr>
          <w:sz w:val="28"/>
          <w:szCs w:val="28"/>
          <w:lang w:eastAsia="uk-UA"/>
        </w:rPr>
        <w:t xml:space="preserve">Перемоги з вул. Данила Щербаківського (Щербакова), під’їздів </w:t>
      </w:r>
      <w:r w:rsidRPr="0079324C">
        <w:rPr>
          <w:sz w:val="28"/>
          <w:szCs w:val="28"/>
        </w:rPr>
        <w:t xml:space="preserve">до шляхопроводу на перетині з просп. </w:t>
      </w:r>
      <w:r w:rsidRPr="009E08A4">
        <w:rPr>
          <w:sz w:val="28"/>
          <w:szCs w:val="28"/>
        </w:rPr>
        <w:t>Академіка Палладіна за період виконання робіт 2016</w:t>
      </w:r>
      <w:r w:rsidR="009E08A4" w:rsidRPr="009E08A4">
        <w:rPr>
          <w:sz w:val="28"/>
          <w:szCs w:val="28"/>
        </w:rPr>
        <w:t xml:space="preserve"> – 2017 роки</w:t>
      </w:r>
      <w:r w:rsidR="009E08A4">
        <w:rPr>
          <w:sz w:val="28"/>
          <w:szCs w:val="28"/>
        </w:rPr>
        <w:t xml:space="preserve"> у сумі </w:t>
      </w:r>
      <w:r w:rsidR="009E08A4" w:rsidRPr="009E08A4">
        <w:rPr>
          <w:sz w:val="28"/>
          <w:szCs w:val="28"/>
        </w:rPr>
        <w:t xml:space="preserve">4759,7 тис. грн </w:t>
      </w:r>
      <w:r w:rsidR="009E08A4">
        <w:rPr>
          <w:sz w:val="28"/>
          <w:szCs w:val="28"/>
        </w:rPr>
        <w:t xml:space="preserve">внаслідок </w:t>
      </w:r>
      <w:r w:rsidR="009E08A4" w:rsidRPr="009E08A4">
        <w:rPr>
          <w:sz w:val="28"/>
          <w:szCs w:val="28"/>
        </w:rPr>
        <w:t>завищен</w:t>
      </w:r>
      <w:r w:rsidR="009E08A4">
        <w:rPr>
          <w:sz w:val="28"/>
          <w:szCs w:val="28"/>
        </w:rPr>
        <w:t>ня</w:t>
      </w:r>
      <w:r w:rsidR="009E08A4" w:rsidRPr="009E08A4">
        <w:rPr>
          <w:sz w:val="28"/>
          <w:szCs w:val="28"/>
        </w:rPr>
        <w:t xml:space="preserve"> обсяг</w:t>
      </w:r>
      <w:r w:rsidR="009E08A4">
        <w:rPr>
          <w:sz w:val="28"/>
          <w:szCs w:val="28"/>
        </w:rPr>
        <w:t>ів</w:t>
      </w:r>
      <w:r w:rsidR="009E08A4" w:rsidRPr="009E08A4">
        <w:rPr>
          <w:sz w:val="28"/>
          <w:szCs w:val="28"/>
        </w:rPr>
        <w:t xml:space="preserve"> і варт</w:t>
      </w:r>
      <w:r w:rsidR="009E08A4">
        <w:rPr>
          <w:sz w:val="28"/>
          <w:szCs w:val="28"/>
        </w:rPr>
        <w:t>ості</w:t>
      </w:r>
      <w:r w:rsidR="009E08A4" w:rsidRPr="009E08A4">
        <w:rPr>
          <w:sz w:val="28"/>
          <w:szCs w:val="28"/>
        </w:rPr>
        <w:t xml:space="preserve"> виконаних будівельних робіт</w:t>
      </w:r>
      <w:r w:rsidR="009E08A4">
        <w:rPr>
          <w:sz w:val="28"/>
          <w:szCs w:val="28"/>
        </w:rPr>
        <w:t>.</w:t>
      </w:r>
      <w:r w:rsidR="009E08A4" w:rsidRPr="009E08A4">
        <w:rPr>
          <w:sz w:val="28"/>
          <w:szCs w:val="28"/>
        </w:rPr>
        <w:t xml:space="preserve"> </w:t>
      </w:r>
    </w:p>
    <w:p w:rsidR="004B55BC" w:rsidRDefault="004B55BC" w:rsidP="00DB203E">
      <w:pPr>
        <w:spacing w:line="264" w:lineRule="auto"/>
        <w:ind w:firstLine="709"/>
        <w:jc w:val="both"/>
        <w:rPr>
          <w:sz w:val="28"/>
          <w:szCs w:val="28"/>
          <w:lang w:eastAsia="uk-UA"/>
        </w:rPr>
      </w:pPr>
    </w:p>
    <w:p w:rsidR="009E08A4" w:rsidRDefault="009E08A4" w:rsidP="00DB203E">
      <w:pPr>
        <w:spacing w:line="264" w:lineRule="auto"/>
        <w:ind w:firstLine="709"/>
        <w:jc w:val="both"/>
        <w:rPr>
          <w:sz w:val="28"/>
          <w:szCs w:val="28"/>
          <w:lang w:eastAsia="uk-UA"/>
        </w:rPr>
      </w:pPr>
    </w:p>
    <w:p w:rsidR="009E08A4" w:rsidRPr="00843187" w:rsidRDefault="009E08A4" w:rsidP="00DB203E">
      <w:pPr>
        <w:spacing w:line="264" w:lineRule="auto"/>
        <w:ind w:firstLine="709"/>
        <w:jc w:val="both"/>
        <w:rPr>
          <w:sz w:val="28"/>
          <w:szCs w:val="28"/>
          <w:lang w:eastAsia="uk-UA"/>
        </w:rPr>
      </w:pPr>
    </w:p>
    <w:p w:rsidR="00ED5B67" w:rsidRPr="00BD2267" w:rsidRDefault="00627B8B" w:rsidP="00ED5B67">
      <w:pPr>
        <w:pStyle w:val="a7"/>
        <w:spacing w:after="0"/>
        <w:ind w:firstLine="709"/>
        <w:rPr>
          <w:b/>
          <w:sz w:val="32"/>
          <w:szCs w:val="28"/>
        </w:rPr>
      </w:pPr>
      <w:r w:rsidRPr="00627B8B">
        <w:rPr>
          <w:b/>
          <w:sz w:val="28"/>
          <w:szCs w:val="28"/>
        </w:rPr>
        <w:lastRenderedPageBreak/>
        <w:t>Зв'язок, телекомунікації та інформатика</w:t>
      </w:r>
      <w:r w:rsidR="00ED5B67" w:rsidRPr="00ED5B67">
        <w:rPr>
          <w:b/>
          <w:sz w:val="32"/>
          <w:szCs w:val="28"/>
        </w:rPr>
        <w:t xml:space="preserve"> </w:t>
      </w:r>
    </w:p>
    <w:p w:rsidR="00A50330" w:rsidRDefault="00A50330" w:rsidP="00501584">
      <w:pPr>
        <w:ind w:firstLine="709"/>
        <w:jc w:val="both"/>
        <w:rPr>
          <w:sz w:val="28"/>
          <w:szCs w:val="28"/>
        </w:rPr>
      </w:pPr>
      <w:r>
        <w:rPr>
          <w:sz w:val="28"/>
        </w:rPr>
        <w:t>З метою виконання в місті Києві робіт, спрямованих на створення, розвиток та інтеграцію комп’ютерних інформаційних систем, мереж, ресурсів та інформаційних технологій, в тому числі в рамках виконання заходів Комплексної міської цільової програми «Електронна столиця» на 2015-2018 роки, затвердженої р</w:t>
      </w:r>
      <w:r w:rsidRPr="004A6DBB">
        <w:rPr>
          <w:sz w:val="28"/>
        </w:rPr>
        <w:t>ішення</w:t>
      </w:r>
      <w:r>
        <w:rPr>
          <w:sz w:val="28"/>
        </w:rPr>
        <w:t>м</w:t>
      </w:r>
      <w:r w:rsidRPr="004A6DBB">
        <w:rPr>
          <w:sz w:val="28"/>
        </w:rPr>
        <w:t xml:space="preserve"> </w:t>
      </w:r>
      <w:r>
        <w:rPr>
          <w:sz w:val="28"/>
        </w:rPr>
        <w:t xml:space="preserve">Київської міської ради </w:t>
      </w:r>
      <w:r w:rsidRPr="004A6DBB">
        <w:rPr>
          <w:sz w:val="28"/>
        </w:rPr>
        <w:t>від 02.07.2015 №</w:t>
      </w:r>
      <w:r>
        <w:rPr>
          <w:sz w:val="28"/>
        </w:rPr>
        <w:t> </w:t>
      </w:r>
      <w:r w:rsidRPr="004A6DBB">
        <w:rPr>
          <w:sz w:val="28"/>
        </w:rPr>
        <w:t>654/1518</w:t>
      </w:r>
      <w:r>
        <w:rPr>
          <w:sz w:val="28"/>
        </w:rPr>
        <w:t xml:space="preserve">, </w:t>
      </w:r>
      <w:r>
        <w:rPr>
          <w:sz w:val="28"/>
          <w:szCs w:val="28"/>
        </w:rPr>
        <w:t>по бюджетній програмі «</w:t>
      </w:r>
      <w:r w:rsidRPr="00C26D2A">
        <w:rPr>
          <w:sz w:val="28"/>
          <w:szCs w:val="28"/>
        </w:rPr>
        <w:t>Реалізація Національної програми інформатизації</w:t>
      </w:r>
      <w:r>
        <w:rPr>
          <w:sz w:val="28"/>
          <w:szCs w:val="28"/>
        </w:rPr>
        <w:t xml:space="preserve">» </w:t>
      </w:r>
      <w:r>
        <w:rPr>
          <w:sz w:val="28"/>
        </w:rPr>
        <w:t>за рахунок коштів загального та спеціального фондів бюджету міста Києва</w:t>
      </w:r>
      <w:r w:rsidRPr="00021F2E">
        <w:rPr>
          <w:sz w:val="28"/>
        </w:rPr>
        <w:t xml:space="preserve"> </w:t>
      </w:r>
      <w:r w:rsidR="000B1793">
        <w:rPr>
          <w:sz w:val="28"/>
        </w:rPr>
        <w:t xml:space="preserve">бюджетні призначення затверджено у сумі </w:t>
      </w:r>
      <w:r>
        <w:rPr>
          <w:sz w:val="28"/>
          <w:szCs w:val="28"/>
        </w:rPr>
        <w:t xml:space="preserve"> 802 737,8 тис. грн, з яких: </w:t>
      </w:r>
    </w:p>
    <w:p w:rsidR="00A50330" w:rsidRDefault="00A50330" w:rsidP="00A50330">
      <w:pPr>
        <w:pStyle w:val="12"/>
        <w:spacing w:line="240" w:lineRule="auto"/>
      </w:pPr>
      <w:r>
        <w:rPr>
          <w:szCs w:val="28"/>
        </w:rPr>
        <w:t xml:space="preserve">2 833,5 тис. грн </w:t>
      </w:r>
      <w:r w:rsidR="000B1793">
        <w:rPr>
          <w:szCs w:val="28"/>
        </w:rPr>
        <w:t>–</w:t>
      </w:r>
      <w:r>
        <w:rPr>
          <w:szCs w:val="28"/>
        </w:rPr>
        <w:t xml:space="preserve"> Апарату </w:t>
      </w:r>
      <w:r>
        <w:t xml:space="preserve">виконавчого органу Київської міської ради (Київської міської державної адміністрації), </w:t>
      </w:r>
    </w:p>
    <w:p w:rsidR="00A50330" w:rsidRDefault="00A50330" w:rsidP="00A50330">
      <w:pPr>
        <w:pStyle w:val="12"/>
        <w:spacing w:line="240" w:lineRule="auto"/>
      </w:pPr>
      <w:r>
        <w:t>500,0 тис. грн – Департаменту внутрішнього фінансового контролю та аудиту,</w:t>
      </w:r>
    </w:p>
    <w:p w:rsidR="00A50330" w:rsidRDefault="00A50330" w:rsidP="00A50330">
      <w:pPr>
        <w:pStyle w:val="12"/>
        <w:spacing w:line="240" w:lineRule="auto"/>
      </w:pPr>
      <w:r>
        <w:t>799 404,3 тис. грн – Департаменту інформаційно-комунікаційних технологій.</w:t>
      </w:r>
    </w:p>
    <w:p w:rsidR="00A50330" w:rsidRDefault="00A50330" w:rsidP="00A50330">
      <w:pPr>
        <w:pStyle w:val="12"/>
        <w:spacing w:line="240" w:lineRule="auto"/>
      </w:pPr>
      <w:r w:rsidRPr="00BD2267">
        <w:t>За 2018 р</w:t>
      </w:r>
      <w:r>
        <w:t>ік</w:t>
      </w:r>
      <w:r w:rsidRPr="00BD2267">
        <w:t xml:space="preserve"> касові видатки становлять </w:t>
      </w:r>
      <w:r>
        <w:t>784 147,8</w:t>
      </w:r>
      <w:r w:rsidRPr="00BD2267">
        <w:t xml:space="preserve"> тис. грн, </w:t>
      </w:r>
      <w:r>
        <w:t xml:space="preserve">що на 195 464,3 тис. грн (на 33,2%) </w:t>
      </w:r>
      <w:r>
        <w:rPr>
          <w:color w:val="000000"/>
          <w:szCs w:val="28"/>
        </w:rPr>
        <w:t xml:space="preserve">більше </w:t>
      </w:r>
      <w:r w:rsidRPr="0004514B">
        <w:rPr>
          <w:color w:val="000000"/>
          <w:szCs w:val="28"/>
        </w:rPr>
        <w:t>порівняно з минулим роком</w:t>
      </w:r>
      <w:r>
        <w:t>.</w:t>
      </w:r>
    </w:p>
    <w:p w:rsidR="0019525B" w:rsidRPr="00627B8B" w:rsidRDefault="0019525B" w:rsidP="00223BAD">
      <w:pPr>
        <w:pStyle w:val="a7"/>
        <w:spacing w:after="0"/>
        <w:ind w:firstLine="709"/>
        <w:rPr>
          <w:b/>
          <w:sz w:val="28"/>
          <w:szCs w:val="28"/>
        </w:rPr>
      </w:pPr>
    </w:p>
    <w:p w:rsidR="00432377" w:rsidRDefault="00432377" w:rsidP="00432377">
      <w:pPr>
        <w:ind w:firstLine="709"/>
        <w:jc w:val="both"/>
        <w:rPr>
          <w:b/>
          <w:sz w:val="28"/>
          <w:szCs w:val="28"/>
        </w:rPr>
      </w:pPr>
      <w:r w:rsidRPr="00086086">
        <w:rPr>
          <w:b/>
          <w:sz w:val="28"/>
          <w:szCs w:val="28"/>
        </w:rPr>
        <w:t>Засоби масової інформації</w:t>
      </w:r>
    </w:p>
    <w:p w:rsidR="001A74CD" w:rsidRPr="00CC6E13" w:rsidRDefault="001A74CD" w:rsidP="001A74CD">
      <w:pPr>
        <w:pStyle w:val="2"/>
        <w:ind w:left="0" w:firstLine="709"/>
        <w:rPr>
          <w:szCs w:val="28"/>
        </w:rPr>
      </w:pPr>
      <w:r w:rsidRPr="00CC6E13">
        <w:rPr>
          <w:szCs w:val="28"/>
        </w:rPr>
        <w:t xml:space="preserve">На галузь </w:t>
      </w:r>
      <w:r w:rsidRPr="00CC6E13">
        <w:t xml:space="preserve">«Засоби масової інформації» </w:t>
      </w:r>
      <w:r>
        <w:rPr>
          <w:szCs w:val="28"/>
        </w:rPr>
        <w:t>в 2018</w:t>
      </w:r>
      <w:r w:rsidRPr="00CC6E13">
        <w:rPr>
          <w:szCs w:val="28"/>
        </w:rPr>
        <w:t xml:space="preserve"> ро</w:t>
      </w:r>
      <w:r>
        <w:rPr>
          <w:szCs w:val="28"/>
        </w:rPr>
        <w:t>ці</w:t>
      </w:r>
      <w:r w:rsidRPr="00CC6E13">
        <w:rPr>
          <w:szCs w:val="28"/>
        </w:rPr>
        <w:t xml:space="preserve">  спрямовано кошти в сумі </w:t>
      </w:r>
      <w:r>
        <w:rPr>
          <w:szCs w:val="28"/>
        </w:rPr>
        <w:t>79 </w:t>
      </w:r>
      <w:r w:rsidRPr="00655552">
        <w:rPr>
          <w:szCs w:val="28"/>
          <w:lang w:val="ru-RU"/>
        </w:rPr>
        <w:t>898</w:t>
      </w:r>
      <w:r>
        <w:rPr>
          <w:szCs w:val="28"/>
        </w:rPr>
        <w:t>,</w:t>
      </w:r>
      <w:r w:rsidRPr="00655552">
        <w:rPr>
          <w:szCs w:val="28"/>
          <w:lang w:val="ru-RU"/>
        </w:rPr>
        <w:t>5</w:t>
      </w:r>
      <w:r w:rsidRPr="00CC6E13">
        <w:rPr>
          <w:szCs w:val="28"/>
        </w:rPr>
        <w:t xml:space="preserve"> тис. грн, що на </w:t>
      </w:r>
      <w:r>
        <w:rPr>
          <w:szCs w:val="28"/>
        </w:rPr>
        <w:t>39,3%</w:t>
      </w:r>
      <w:r w:rsidRPr="00CC6E13">
        <w:rPr>
          <w:szCs w:val="28"/>
        </w:rPr>
        <w:t xml:space="preserve"> більше </w:t>
      </w:r>
      <w:r w:rsidR="00630B91">
        <w:rPr>
          <w:szCs w:val="28"/>
        </w:rPr>
        <w:t>у</w:t>
      </w:r>
      <w:r w:rsidRPr="00CC6E13">
        <w:rPr>
          <w:szCs w:val="28"/>
        </w:rPr>
        <w:t xml:space="preserve"> порівнянні з минул</w:t>
      </w:r>
      <w:r>
        <w:rPr>
          <w:szCs w:val="28"/>
        </w:rPr>
        <w:t>им</w:t>
      </w:r>
      <w:r w:rsidRPr="00CC6E13">
        <w:rPr>
          <w:szCs w:val="28"/>
        </w:rPr>
        <w:t xml:space="preserve"> рок</w:t>
      </w:r>
      <w:r>
        <w:rPr>
          <w:szCs w:val="28"/>
        </w:rPr>
        <w:t>ом</w:t>
      </w:r>
      <w:r w:rsidRPr="00CC6E13">
        <w:rPr>
          <w:szCs w:val="28"/>
        </w:rPr>
        <w:t>.</w:t>
      </w:r>
    </w:p>
    <w:p w:rsidR="001D0F16" w:rsidRDefault="001A74CD" w:rsidP="00F436D9">
      <w:pPr>
        <w:tabs>
          <w:tab w:val="center" w:pos="142"/>
          <w:tab w:val="left" w:pos="1500"/>
        </w:tabs>
        <w:ind w:firstLine="567"/>
        <w:jc w:val="both"/>
        <w:rPr>
          <w:b/>
        </w:rPr>
      </w:pPr>
      <w:r w:rsidRPr="00CC6E13">
        <w:rPr>
          <w:sz w:val="28"/>
          <w:szCs w:val="28"/>
        </w:rPr>
        <w:tab/>
        <w:t xml:space="preserve">               </w:t>
      </w:r>
    </w:p>
    <w:p w:rsidR="001A74CD" w:rsidRPr="00785CFB" w:rsidRDefault="001A74CD" w:rsidP="001A74CD">
      <w:pPr>
        <w:tabs>
          <w:tab w:val="center" w:pos="142"/>
          <w:tab w:val="left" w:pos="1560"/>
        </w:tabs>
        <w:ind w:firstLine="567"/>
        <w:jc w:val="center"/>
        <w:rPr>
          <w:b/>
        </w:rPr>
      </w:pPr>
      <w:r w:rsidRPr="00785CFB">
        <w:rPr>
          <w:b/>
        </w:rPr>
        <w:t xml:space="preserve">Видатки загального фонду бюджету міста Києва по галузі </w:t>
      </w:r>
    </w:p>
    <w:p w:rsidR="001A74CD" w:rsidRPr="00785CFB" w:rsidRDefault="001A74CD" w:rsidP="001A74CD">
      <w:pPr>
        <w:tabs>
          <w:tab w:val="center" w:pos="142"/>
          <w:tab w:val="left" w:pos="1560"/>
        </w:tabs>
        <w:ind w:firstLine="567"/>
        <w:jc w:val="center"/>
        <w:rPr>
          <w:b/>
        </w:rPr>
      </w:pPr>
      <w:r w:rsidRPr="00785CFB">
        <w:rPr>
          <w:b/>
        </w:rPr>
        <w:t xml:space="preserve"> "Засоби масової інформації" за 201</w:t>
      </w:r>
      <w:r>
        <w:rPr>
          <w:b/>
        </w:rPr>
        <w:t>7</w:t>
      </w:r>
      <w:r w:rsidRPr="00785CFB">
        <w:rPr>
          <w:b/>
        </w:rPr>
        <w:t>-201</w:t>
      </w:r>
      <w:r>
        <w:rPr>
          <w:b/>
        </w:rPr>
        <w:t>8</w:t>
      </w:r>
      <w:r w:rsidRPr="00785CFB">
        <w:rPr>
          <w:b/>
        </w:rPr>
        <w:t xml:space="preserve"> ро</w:t>
      </w:r>
      <w:r>
        <w:rPr>
          <w:b/>
        </w:rPr>
        <w:t>ки</w:t>
      </w:r>
      <w:r w:rsidRPr="00785CFB">
        <w:rPr>
          <w:b/>
        </w:rPr>
        <w:t xml:space="preserve"> (тис. грн.)</w:t>
      </w:r>
    </w:p>
    <w:p w:rsidR="00F436D9" w:rsidRDefault="00501584" w:rsidP="00F436D9">
      <w:pPr>
        <w:tabs>
          <w:tab w:val="center" w:pos="142"/>
          <w:tab w:val="left" w:pos="709"/>
        </w:tabs>
        <w:ind w:left="142" w:firstLine="425"/>
        <w:jc w:val="both"/>
        <w:rPr>
          <w:sz w:val="28"/>
          <w:szCs w:val="28"/>
        </w:rPr>
      </w:pPr>
      <w:r>
        <w:tab/>
      </w:r>
      <w:r>
        <w:tab/>
      </w:r>
      <w:r w:rsidR="00630B91">
        <w:tab/>
      </w:r>
      <w:r w:rsidR="00F436D9">
        <w:rPr>
          <w:noProof/>
          <w:lang w:val="ru-RU"/>
        </w:rPr>
        <w:drawing>
          <wp:inline distT="0" distB="0" distL="0" distR="0" wp14:anchorId="36594F6B" wp14:editId="1B487BDD">
            <wp:extent cx="5370830" cy="2061713"/>
            <wp:effectExtent l="0" t="0" r="1270" b="0"/>
            <wp:docPr id="16"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001A74CD" w:rsidRPr="00CC6E13">
        <w:rPr>
          <w:sz w:val="28"/>
          <w:szCs w:val="28"/>
        </w:rPr>
        <w:t xml:space="preserve"> </w:t>
      </w:r>
    </w:p>
    <w:p w:rsidR="001A74CD" w:rsidRPr="00F372EE" w:rsidRDefault="00F436D9" w:rsidP="00F436D9">
      <w:pPr>
        <w:tabs>
          <w:tab w:val="center" w:pos="142"/>
          <w:tab w:val="left" w:pos="709"/>
        </w:tabs>
        <w:ind w:left="142" w:firstLine="425"/>
        <w:jc w:val="both"/>
        <w:rPr>
          <w:sz w:val="28"/>
          <w:szCs w:val="28"/>
        </w:rPr>
      </w:pPr>
      <w:r>
        <w:rPr>
          <w:sz w:val="28"/>
          <w:szCs w:val="28"/>
        </w:rPr>
        <w:t xml:space="preserve">З метою інформування населення міста </w:t>
      </w:r>
      <w:r w:rsidR="001A74CD" w:rsidRPr="00CC6E13">
        <w:rPr>
          <w:sz w:val="28"/>
          <w:szCs w:val="28"/>
        </w:rPr>
        <w:t xml:space="preserve">Києва про політичне та економічне життя столиці з бюджету міста Києва </w:t>
      </w:r>
      <w:r w:rsidR="00630B91">
        <w:rPr>
          <w:sz w:val="28"/>
          <w:szCs w:val="28"/>
        </w:rPr>
        <w:t>у</w:t>
      </w:r>
      <w:r w:rsidR="001A74CD" w:rsidRPr="00CC6E13">
        <w:rPr>
          <w:sz w:val="28"/>
          <w:szCs w:val="28"/>
        </w:rPr>
        <w:t xml:space="preserve"> 201</w:t>
      </w:r>
      <w:r w:rsidR="001A74CD">
        <w:rPr>
          <w:sz w:val="28"/>
          <w:szCs w:val="28"/>
        </w:rPr>
        <w:t>8</w:t>
      </w:r>
      <w:r w:rsidR="001A74CD" w:rsidRPr="00CC6E13">
        <w:rPr>
          <w:sz w:val="28"/>
          <w:szCs w:val="28"/>
        </w:rPr>
        <w:t xml:space="preserve"> ро</w:t>
      </w:r>
      <w:r w:rsidR="00630B91">
        <w:rPr>
          <w:sz w:val="28"/>
          <w:szCs w:val="28"/>
        </w:rPr>
        <w:t>ці</w:t>
      </w:r>
      <w:r w:rsidR="001A74CD" w:rsidRPr="00CC6E13">
        <w:rPr>
          <w:sz w:val="28"/>
          <w:szCs w:val="28"/>
        </w:rPr>
        <w:t xml:space="preserve"> було </w:t>
      </w:r>
      <w:r w:rsidR="00630B91">
        <w:rPr>
          <w:sz w:val="28"/>
          <w:szCs w:val="28"/>
        </w:rPr>
        <w:t>здійснено</w:t>
      </w:r>
      <w:r w:rsidR="001A74CD" w:rsidRPr="00CC6E13">
        <w:rPr>
          <w:sz w:val="28"/>
          <w:szCs w:val="28"/>
        </w:rPr>
        <w:t xml:space="preserve"> видатки на</w:t>
      </w:r>
      <w:r w:rsidR="001A74CD" w:rsidRPr="00F372EE">
        <w:rPr>
          <w:sz w:val="28"/>
          <w:szCs w:val="28"/>
        </w:rPr>
        <w:t xml:space="preserve"> підтримку:</w:t>
      </w:r>
    </w:p>
    <w:p w:rsidR="001A74CD" w:rsidRPr="00F372EE" w:rsidRDefault="001A74CD" w:rsidP="001A74CD">
      <w:pPr>
        <w:numPr>
          <w:ilvl w:val="0"/>
          <w:numId w:val="25"/>
        </w:numPr>
        <w:tabs>
          <w:tab w:val="center" w:pos="142"/>
        </w:tabs>
        <w:ind w:left="0" w:firstLine="567"/>
        <w:jc w:val="both"/>
        <w:rPr>
          <w:sz w:val="28"/>
          <w:szCs w:val="28"/>
        </w:rPr>
      </w:pPr>
      <w:r w:rsidRPr="00CC6E13">
        <w:rPr>
          <w:sz w:val="28"/>
          <w:szCs w:val="28"/>
        </w:rPr>
        <w:t xml:space="preserve">комунальних телерадіоорганізацій (комунальне підприємство Київської міської ради «Телекомпанія «Київ», комунальне підприємство «Радіостанція «Голос Києва») в сумі </w:t>
      </w:r>
      <w:r>
        <w:rPr>
          <w:sz w:val="28"/>
          <w:szCs w:val="28"/>
        </w:rPr>
        <w:t>64 933,7</w:t>
      </w:r>
      <w:r w:rsidRPr="00CC6E13">
        <w:rPr>
          <w:sz w:val="28"/>
          <w:szCs w:val="28"/>
        </w:rPr>
        <w:t xml:space="preserve"> тис. грн, що на </w:t>
      </w:r>
      <w:r>
        <w:rPr>
          <w:sz w:val="28"/>
          <w:szCs w:val="28"/>
        </w:rPr>
        <w:t xml:space="preserve">40,4% більше </w:t>
      </w:r>
      <w:r w:rsidR="0079699F">
        <w:rPr>
          <w:sz w:val="28"/>
          <w:szCs w:val="28"/>
        </w:rPr>
        <w:t>у</w:t>
      </w:r>
      <w:r>
        <w:rPr>
          <w:sz w:val="28"/>
          <w:szCs w:val="28"/>
        </w:rPr>
        <w:t xml:space="preserve"> порівнянні </w:t>
      </w:r>
      <w:r w:rsidR="0079699F">
        <w:rPr>
          <w:sz w:val="28"/>
          <w:szCs w:val="28"/>
        </w:rPr>
        <w:t xml:space="preserve">з </w:t>
      </w:r>
      <w:r>
        <w:rPr>
          <w:sz w:val="28"/>
          <w:szCs w:val="28"/>
        </w:rPr>
        <w:t>2017 р</w:t>
      </w:r>
      <w:r w:rsidR="0079699F">
        <w:rPr>
          <w:sz w:val="28"/>
          <w:szCs w:val="28"/>
        </w:rPr>
        <w:t>оком</w:t>
      </w:r>
      <w:r w:rsidRPr="00F372EE">
        <w:rPr>
          <w:sz w:val="28"/>
          <w:szCs w:val="28"/>
        </w:rPr>
        <w:t>;</w:t>
      </w:r>
    </w:p>
    <w:p w:rsidR="001A74CD" w:rsidRPr="00F372EE" w:rsidRDefault="001A74CD" w:rsidP="001A74CD">
      <w:pPr>
        <w:numPr>
          <w:ilvl w:val="0"/>
          <w:numId w:val="25"/>
        </w:numPr>
        <w:tabs>
          <w:tab w:val="center" w:pos="142"/>
        </w:tabs>
        <w:ind w:left="0" w:firstLine="567"/>
        <w:jc w:val="both"/>
        <w:rPr>
          <w:sz w:val="28"/>
          <w:szCs w:val="28"/>
        </w:rPr>
      </w:pPr>
      <w:r w:rsidRPr="00682384">
        <w:rPr>
          <w:sz w:val="28"/>
          <w:szCs w:val="28"/>
        </w:rPr>
        <w:t xml:space="preserve">друкованих засобів масової  інформації, засновниками (співзасновниками) яких є Київська міська рада та Київська міська державна </w:t>
      </w:r>
      <w:r w:rsidRPr="00682384">
        <w:rPr>
          <w:sz w:val="28"/>
          <w:szCs w:val="28"/>
        </w:rPr>
        <w:lastRenderedPageBreak/>
        <w:t xml:space="preserve">адміністрація, (комунальне підприємство Київської міської ради «Вечірній Київ» та Журнал «Київ») </w:t>
      </w:r>
      <w:r>
        <w:rPr>
          <w:sz w:val="28"/>
          <w:szCs w:val="28"/>
        </w:rPr>
        <w:t xml:space="preserve"> </w:t>
      </w:r>
      <w:r w:rsidR="00570B2E">
        <w:rPr>
          <w:sz w:val="28"/>
          <w:szCs w:val="28"/>
        </w:rPr>
        <w:t>–</w:t>
      </w:r>
      <w:r>
        <w:rPr>
          <w:sz w:val="28"/>
          <w:szCs w:val="28"/>
        </w:rPr>
        <w:t xml:space="preserve"> 10 585,3</w:t>
      </w:r>
      <w:r w:rsidRPr="00682384">
        <w:rPr>
          <w:sz w:val="28"/>
          <w:szCs w:val="28"/>
        </w:rPr>
        <w:t xml:space="preserve"> тис. грн, що на </w:t>
      </w:r>
      <w:r>
        <w:rPr>
          <w:sz w:val="28"/>
          <w:szCs w:val="28"/>
        </w:rPr>
        <w:t>14,3</w:t>
      </w:r>
      <w:r w:rsidRPr="00682384">
        <w:rPr>
          <w:sz w:val="28"/>
          <w:szCs w:val="28"/>
        </w:rPr>
        <w:t xml:space="preserve"> % більше порівняно з </w:t>
      </w:r>
      <w:r w:rsidR="00570B2E">
        <w:rPr>
          <w:sz w:val="28"/>
          <w:szCs w:val="28"/>
        </w:rPr>
        <w:t>2017</w:t>
      </w:r>
      <w:r>
        <w:rPr>
          <w:sz w:val="28"/>
          <w:szCs w:val="28"/>
        </w:rPr>
        <w:t xml:space="preserve"> </w:t>
      </w:r>
      <w:r w:rsidRPr="00682384">
        <w:rPr>
          <w:sz w:val="28"/>
          <w:szCs w:val="28"/>
        </w:rPr>
        <w:t>р</w:t>
      </w:r>
      <w:r>
        <w:rPr>
          <w:sz w:val="28"/>
          <w:szCs w:val="28"/>
        </w:rPr>
        <w:t>о</w:t>
      </w:r>
      <w:r w:rsidRPr="00682384">
        <w:rPr>
          <w:sz w:val="28"/>
          <w:szCs w:val="28"/>
        </w:rPr>
        <w:t>к</w:t>
      </w:r>
      <w:r>
        <w:rPr>
          <w:sz w:val="28"/>
          <w:szCs w:val="28"/>
        </w:rPr>
        <w:t>ом</w:t>
      </w:r>
      <w:r w:rsidRPr="00682384">
        <w:rPr>
          <w:sz w:val="28"/>
          <w:szCs w:val="28"/>
        </w:rPr>
        <w:t>.</w:t>
      </w:r>
    </w:p>
    <w:p w:rsidR="001A74CD" w:rsidRPr="00E13DA5" w:rsidRDefault="001A74CD" w:rsidP="007E4EE8">
      <w:pPr>
        <w:tabs>
          <w:tab w:val="center" w:pos="142"/>
          <w:tab w:val="left" w:pos="709"/>
        </w:tabs>
        <w:ind w:firstLine="709"/>
        <w:jc w:val="center"/>
        <w:rPr>
          <w:sz w:val="28"/>
          <w:szCs w:val="28"/>
        </w:rPr>
      </w:pPr>
      <w:r w:rsidRPr="00785CFB">
        <w:rPr>
          <w:b/>
        </w:rPr>
        <w:t xml:space="preserve">Видатки загального фонду бюджету міста </w:t>
      </w:r>
      <w:r w:rsidR="00E84C88">
        <w:rPr>
          <w:b/>
        </w:rPr>
        <w:t xml:space="preserve">Києва  на підтримку комунальних </w:t>
      </w:r>
      <w:r w:rsidRPr="00785CFB">
        <w:rPr>
          <w:b/>
        </w:rPr>
        <w:t>засобів масової інформації за 201</w:t>
      </w:r>
      <w:r>
        <w:rPr>
          <w:b/>
        </w:rPr>
        <w:t>7</w:t>
      </w:r>
      <w:r w:rsidRPr="00785CFB">
        <w:rPr>
          <w:b/>
        </w:rPr>
        <w:t>-201</w:t>
      </w:r>
      <w:r>
        <w:rPr>
          <w:b/>
        </w:rPr>
        <w:t>8</w:t>
      </w:r>
      <w:r w:rsidRPr="00785CFB">
        <w:rPr>
          <w:b/>
        </w:rPr>
        <w:t xml:space="preserve"> рок</w:t>
      </w:r>
      <w:r>
        <w:rPr>
          <w:b/>
        </w:rPr>
        <w:t>и</w:t>
      </w:r>
      <w:r w:rsidRPr="00785CFB">
        <w:rPr>
          <w:b/>
        </w:rPr>
        <w:t xml:space="preserve"> </w:t>
      </w:r>
      <w:r w:rsidR="009A3E8C">
        <w:rPr>
          <w:noProof/>
          <w:lang w:val="ru-RU"/>
        </w:rPr>
        <w:drawing>
          <wp:inline distT="0" distB="0" distL="0" distR="0">
            <wp:extent cx="5955030" cy="2100580"/>
            <wp:effectExtent l="0" t="0" r="0" b="0"/>
            <wp:docPr id="17" name="Объект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tab/>
      </w:r>
      <w:r w:rsidR="00E84C88">
        <w:tab/>
      </w:r>
      <w:r w:rsidRPr="00E13DA5">
        <w:rPr>
          <w:sz w:val="28"/>
          <w:szCs w:val="28"/>
        </w:rPr>
        <w:t xml:space="preserve">На </w:t>
      </w:r>
      <w:r>
        <w:rPr>
          <w:sz w:val="28"/>
          <w:szCs w:val="28"/>
        </w:rPr>
        <w:t xml:space="preserve">підтримку книговидавничої справи, </w:t>
      </w:r>
      <w:r w:rsidRPr="00E13DA5">
        <w:rPr>
          <w:sz w:val="28"/>
          <w:szCs w:val="28"/>
        </w:rPr>
        <w:t xml:space="preserve">проведення інформаційного моніторингу, виконання угод та співпрацю з іншими інформаційними агенціями видатки становлять </w:t>
      </w:r>
      <w:r>
        <w:rPr>
          <w:sz w:val="28"/>
          <w:szCs w:val="28"/>
        </w:rPr>
        <w:t>4 379,5</w:t>
      </w:r>
      <w:r w:rsidRPr="00E13DA5">
        <w:rPr>
          <w:sz w:val="28"/>
          <w:szCs w:val="28"/>
        </w:rPr>
        <w:t xml:space="preserve"> тис. грн.</w:t>
      </w:r>
    </w:p>
    <w:p w:rsidR="001A74CD" w:rsidRDefault="001A74CD" w:rsidP="001A74CD">
      <w:pPr>
        <w:tabs>
          <w:tab w:val="center" w:pos="142"/>
          <w:tab w:val="left" w:pos="709"/>
        </w:tabs>
        <w:jc w:val="both"/>
        <w:rPr>
          <w:sz w:val="28"/>
          <w:szCs w:val="28"/>
        </w:rPr>
      </w:pPr>
      <w:r>
        <w:rPr>
          <w:sz w:val="28"/>
          <w:szCs w:val="28"/>
        </w:rPr>
        <w:tab/>
      </w:r>
      <w:r>
        <w:rPr>
          <w:sz w:val="28"/>
          <w:szCs w:val="28"/>
        </w:rPr>
        <w:tab/>
        <w:t xml:space="preserve">З метою </w:t>
      </w:r>
      <w:r w:rsidRPr="00E13DA5">
        <w:rPr>
          <w:sz w:val="28"/>
          <w:szCs w:val="28"/>
        </w:rPr>
        <w:t xml:space="preserve">придбання обладнання для комунальних засобів масової інформації протягом звітного періоду за рахунок бюджету розвитку </w:t>
      </w:r>
      <w:r w:rsidR="0081198B">
        <w:rPr>
          <w:sz w:val="28"/>
          <w:szCs w:val="28"/>
        </w:rPr>
        <w:t>видатки склали</w:t>
      </w:r>
      <w:r w:rsidRPr="00E13DA5">
        <w:rPr>
          <w:sz w:val="28"/>
          <w:szCs w:val="28"/>
        </w:rPr>
        <w:t xml:space="preserve"> </w:t>
      </w:r>
      <w:r>
        <w:rPr>
          <w:sz w:val="28"/>
          <w:szCs w:val="28"/>
        </w:rPr>
        <w:t>24 281,0 </w:t>
      </w:r>
      <w:r w:rsidRPr="00E13DA5">
        <w:rPr>
          <w:sz w:val="28"/>
          <w:szCs w:val="28"/>
        </w:rPr>
        <w:t>тис. грн.</w:t>
      </w:r>
    </w:p>
    <w:p w:rsidR="007A6CCA" w:rsidRDefault="007A6CCA" w:rsidP="007A6CCA">
      <w:pPr>
        <w:tabs>
          <w:tab w:val="center" w:pos="142"/>
          <w:tab w:val="left" w:pos="1500"/>
        </w:tabs>
        <w:ind w:firstLine="426"/>
        <w:jc w:val="both"/>
        <w:rPr>
          <w:sz w:val="28"/>
          <w:szCs w:val="28"/>
        </w:rPr>
      </w:pPr>
    </w:p>
    <w:p w:rsidR="00632D9E" w:rsidRDefault="00632D9E" w:rsidP="005F6AF2">
      <w:pPr>
        <w:ind w:left="708"/>
        <w:rPr>
          <w:b/>
          <w:sz w:val="28"/>
          <w:szCs w:val="28"/>
          <w:lang w:eastAsia="x-none"/>
        </w:rPr>
      </w:pPr>
      <w:r w:rsidRPr="00086086">
        <w:rPr>
          <w:b/>
          <w:sz w:val="28"/>
          <w:szCs w:val="28"/>
          <w:lang w:eastAsia="x-none"/>
        </w:rPr>
        <w:t>Кошти на підтримку вітчизняного виробника і малого підприємництва</w:t>
      </w:r>
    </w:p>
    <w:p w:rsidR="00FB1686" w:rsidRPr="002C1961" w:rsidRDefault="002F6474" w:rsidP="00FB1686">
      <w:pPr>
        <w:ind w:firstLine="720"/>
        <w:jc w:val="both"/>
        <w:rPr>
          <w:sz w:val="28"/>
          <w:szCs w:val="28"/>
        </w:rPr>
      </w:pPr>
      <w:r>
        <w:rPr>
          <w:sz w:val="28"/>
          <w:szCs w:val="28"/>
        </w:rPr>
        <w:t>У</w:t>
      </w:r>
      <w:r w:rsidR="00FB1686" w:rsidRPr="00177B69">
        <w:rPr>
          <w:sz w:val="28"/>
          <w:szCs w:val="28"/>
        </w:rPr>
        <w:t xml:space="preserve"> бюджеті міста Києва на 201</w:t>
      </w:r>
      <w:r w:rsidR="00FB1686" w:rsidRPr="00940C83">
        <w:rPr>
          <w:sz w:val="28"/>
          <w:szCs w:val="28"/>
        </w:rPr>
        <w:t>8</w:t>
      </w:r>
      <w:r w:rsidR="00FB1686" w:rsidRPr="00177B69">
        <w:rPr>
          <w:sz w:val="28"/>
          <w:szCs w:val="28"/>
        </w:rPr>
        <w:t xml:space="preserve"> рік на виконання заходів з реалізації  Комплексної київської міської цільової програми сприяння розвитку підприємництва, про</w:t>
      </w:r>
      <w:r w:rsidR="00FB1686">
        <w:rPr>
          <w:sz w:val="28"/>
          <w:szCs w:val="28"/>
        </w:rPr>
        <w:t>мисловості та споживчого ринку</w:t>
      </w:r>
      <w:r w:rsidR="00FB1686" w:rsidRPr="00BF2432">
        <w:rPr>
          <w:sz w:val="28"/>
          <w:szCs w:val="28"/>
        </w:rPr>
        <w:t xml:space="preserve"> </w:t>
      </w:r>
      <w:r w:rsidR="00FB1686" w:rsidRPr="00177B69">
        <w:rPr>
          <w:sz w:val="28"/>
          <w:szCs w:val="28"/>
        </w:rPr>
        <w:t>на 2015-2018 роки, затвердженої рішенням Київської міської ради від 16.04.2015 року №409/1274, за рахунок коштів загального фонду бюджету міста Києва Департаменту промисловості та розвитку підприємництва виконавчого органу Київської міської ради (Київської міської державної адміністрації)</w:t>
      </w:r>
      <w:r w:rsidR="00FB1686" w:rsidRPr="00940C83">
        <w:rPr>
          <w:sz w:val="28"/>
          <w:szCs w:val="28"/>
        </w:rPr>
        <w:t xml:space="preserve"> </w:t>
      </w:r>
      <w:r w:rsidR="00FB1686" w:rsidRPr="00177B69">
        <w:rPr>
          <w:sz w:val="28"/>
          <w:szCs w:val="28"/>
        </w:rPr>
        <w:t>передбачено видатки по бюджетній програмі «Сприяння розвитку малого та середнього підприємництва»</w:t>
      </w:r>
      <w:r w:rsidR="00FB1686" w:rsidRPr="00BF2432">
        <w:rPr>
          <w:sz w:val="28"/>
          <w:szCs w:val="28"/>
        </w:rPr>
        <w:t xml:space="preserve"> </w:t>
      </w:r>
      <w:r>
        <w:rPr>
          <w:sz w:val="28"/>
          <w:szCs w:val="28"/>
        </w:rPr>
        <w:t>у</w:t>
      </w:r>
      <w:r w:rsidR="00FB1686" w:rsidRPr="00177B69">
        <w:rPr>
          <w:sz w:val="28"/>
          <w:szCs w:val="28"/>
        </w:rPr>
        <w:t xml:space="preserve"> сумі </w:t>
      </w:r>
      <w:r w:rsidR="00FB1686" w:rsidRPr="00B42AC1">
        <w:rPr>
          <w:sz w:val="28"/>
          <w:szCs w:val="28"/>
        </w:rPr>
        <w:t>4</w:t>
      </w:r>
      <w:r w:rsidR="00FB1686">
        <w:rPr>
          <w:sz w:val="28"/>
          <w:szCs w:val="28"/>
          <w:lang w:val="en-US"/>
        </w:rPr>
        <w:t> </w:t>
      </w:r>
      <w:r w:rsidR="00FB1686">
        <w:rPr>
          <w:sz w:val="28"/>
          <w:szCs w:val="28"/>
        </w:rPr>
        <w:t>950,</w:t>
      </w:r>
      <w:r w:rsidR="00FB1686" w:rsidRPr="00B42AC1">
        <w:rPr>
          <w:sz w:val="28"/>
          <w:szCs w:val="28"/>
        </w:rPr>
        <w:t>0</w:t>
      </w:r>
      <w:r w:rsidR="00FB1686">
        <w:rPr>
          <w:sz w:val="28"/>
          <w:szCs w:val="28"/>
        </w:rPr>
        <w:t xml:space="preserve"> тис.грн, з них 1 000,0 тис. грн </w:t>
      </w:r>
      <w:r w:rsidR="00FB1686" w:rsidRPr="00C85079">
        <w:rPr>
          <w:sz w:val="28"/>
          <w:szCs w:val="28"/>
        </w:rPr>
        <w:t xml:space="preserve">- </w:t>
      </w:r>
      <w:r w:rsidR="00FB1686">
        <w:rPr>
          <w:sz w:val="28"/>
          <w:szCs w:val="28"/>
        </w:rPr>
        <w:t>надання фінансово-кредитної підтримки суб</w:t>
      </w:r>
      <w:r w:rsidR="00FB1686" w:rsidRPr="002C1961">
        <w:rPr>
          <w:sz w:val="28"/>
          <w:szCs w:val="28"/>
        </w:rPr>
        <w:t>’</w:t>
      </w:r>
      <w:r w:rsidR="00FB1686">
        <w:rPr>
          <w:sz w:val="28"/>
          <w:szCs w:val="28"/>
        </w:rPr>
        <w:t>єктам малого та середнього підприємництва в м. Києві.</w:t>
      </w:r>
    </w:p>
    <w:p w:rsidR="00FB1686" w:rsidRDefault="00FB1686" w:rsidP="00FB1686">
      <w:pPr>
        <w:ind w:firstLine="709"/>
        <w:jc w:val="both"/>
        <w:rPr>
          <w:sz w:val="28"/>
          <w:szCs w:val="28"/>
        </w:rPr>
      </w:pPr>
      <w:r w:rsidRPr="00177B69">
        <w:rPr>
          <w:sz w:val="28"/>
          <w:szCs w:val="28"/>
        </w:rPr>
        <w:t xml:space="preserve">За </w:t>
      </w:r>
      <w:r>
        <w:rPr>
          <w:sz w:val="28"/>
          <w:szCs w:val="28"/>
        </w:rPr>
        <w:t>2018 рік</w:t>
      </w:r>
      <w:r w:rsidRPr="00177B69">
        <w:rPr>
          <w:sz w:val="28"/>
          <w:szCs w:val="28"/>
        </w:rPr>
        <w:t xml:space="preserve"> касові</w:t>
      </w:r>
      <w:r w:rsidRPr="00177B69">
        <w:rPr>
          <w:szCs w:val="28"/>
        </w:rPr>
        <w:t xml:space="preserve"> </w:t>
      </w:r>
      <w:r w:rsidRPr="00177B69">
        <w:rPr>
          <w:sz w:val="28"/>
          <w:szCs w:val="28"/>
        </w:rPr>
        <w:t xml:space="preserve">видатки </w:t>
      </w:r>
      <w:r>
        <w:rPr>
          <w:sz w:val="28"/>
          <w:szCs w:val="28"/>
        </w:rPr>
        <w:t>становлять 4 485,84</w:t>
      </w:r>
      <w:r w:rsidRPr="00177B69">
        <w:rPr>
          <w:sz w:val="28"/>
          <w:szCs w:val="28"/>
        </w:rPr>
        <w:t xml:space="preserve"> тис. грн, або </w:t>
      </w:r>
      <w:r>
        <w:rPr>
          <w:sz w:val="28"/>
          <w:szCs w:val="28"/>
        </w:rPr>
        <w:t>91</w:t>
      </w:r>
      <w:r w:rsidRPr="00177B69">
        <w:rPr>
          <w:sz w:val="28"/>
          <w:szCs w:val="28"/>
        </w:rPr>
        <w:t>% річного плану</w:t>
      </w:r>
      <w:r>
        <w:rPr>
          <w:sz w:val="28"/>
          <w:szCs w:val="28"/>
        </w:rPr>
        <w:t xml:space="preserve">. Зазначені кошти бюджету міста Києва спрямовані на надання фінансово-кредитної підтримки малого та середнього підприємництва м.Києва (724,2 тис.грн); обслуговування інформаційної он-лайн служби та інтернет-ресурсу </w:t>
      </w:r>
      <w:r w:rsidRPr="00014DB9">
        <w:rPr>
          <w:sz w:val="28"/>
          <w:szCs w:val="28"/>
        </w:rPr>
        <w:t>"Он-лайн платформа фінансово-кредитної підтримки суб’єктів малого та середнього підприємництва</w:t>
      </w:r>
      <w:r>
        <w:rPr>
          <w:sz w:val="28"/>
          <w:szCs w:val="28"/>
        </w:rPr>
        <w:t>»;</w:t>
      </w:r>
      <w:r w:rsidRPr="0024549F">
        <w:t xml:space="preserve"> </w:t>
      </w:r>
      <w:r>
        <w:rPr>
          <w:sz w:val="28"/>
          <w:szCs w:val="28"/>
        </w:rPr>
        <w:t>р</w:t>
      </w:r>
      <w:r w:rsidRPr="0024549F">
        <w:rPr>
          <w:sz w:val="28"/>
          <w:szCs w:val="28"/>
        </w:rPr>
        <w:t xml:space="preserve">озробка та реалізація програм, направлених </w:t>
      </w:r>
      <w:r>
        <w:rPr>
          <w:sz w:val="28"/>
          <w:szCs w:val="28"/>
        </w:rPr>
        <w:t>на стимулювання розвитку підпри</w:t>
      </w:r>
      <w:r w:rsidRPr="0024549F">
        <w:rPr>
          <w:sz w:val="28"/>
          <w:szCs w:val="28"/>
        </w:rPr>
        <w:t xml:space="preserve">ємництва, </w:t>
      </w:r>
      <w:r>
        <w:rPr>
          <w:sz w:val="28"/>
          <w:szCs w:val="28"/>
        </w:rPr>
        <w:t xml:space="preserve">державно-приватного партнерства; проведення заходів з нагоди Дня підприємця в місті Києві, конкурсів «Кращий експортер року», «Київська якість», виставки-презентації «Зроблено в Київі» та забезпечення участі у інших виставкових заходах з </w:t>
      </w:r>
      <w:r>
        <w:rPr>
          <w:sz w:val="28"/>
          <w:szCs w:val="28"/>
        </w:rPr>
        <w:lastRenderedPageBreak/>
        <w:t>метою популяризації продукції київських виробників; проведення заходів, спрямованих на н</w:t>
      </w:r>
      <w:r w:rsidRPr="0074118F">
        <w:rPr>
          <w:sz w:val="28"/>
          <w:szCs w:val="28"/>
        </w:rPr>
        <w:t>адання допомоги промисловим підприємствам м. Києва у підготовці до роботи в умовах вступу до ЄС</w:t>
      </w:r>
      <w:r>
        <w:rPr>
          <w:sz w:val="28"/>
          <w:szCs w:val="28"/>
        </w:rPr>
        <w:t xml:space="preserve"> (тренінгів, круглих столів тощо).</w:t>
      </w:r>
    </w:p>
    <w:p w:rsidR="00FB1686" w:rsidRDefault="00FB1686" w:rsidP="00416BAC">
      <w:pPr>
        <w:ind w:left="-142" w:right="140" w:firstLine="851"/>
        <w:jc w:val="both"/>
        <w:rPr>
          <w:b/>
          <w:sz w:val="28"/>
          <w:szCs w:val="28"/>
          <w:lang w:eastAsia="x-none"/>
        </w:rPr>
      </w:pPr>
    </w:p>
    <w:p w:rsidR="00B657B0" w:rsidRDefault="00632D9E" w:rsidP="00B657B0">
      <w:pPr>
        <w:ind w:firstLine="709"/>
        <w:jc w:val="both"/>
        <w:rPr>
          <w:sz w:val="28"/>
          <w:szCs w:val="28"/>
          <w:lang w:eastAsia="uk-UA"/>
        </w:rPr>
      </w:pPr>
      <w:r w:rsidRPr="00086086">
        <w:rPr>
          <w:b/>
          <w:sz w:val="28"/>
          <w:szCs w:val="28"/>
          <w:lang w:eastAsia="x-none"/>
        </w:rPr>
        <w:t>Інші послуги, пов’язані з економічною діяльністю</w:t>
      </w:r>
      <w:r w:rsidR="00B657B0" w:rsidRPr="00B657B0">
        <w:rPr>
          <w:sz w:val="28"/>
          <w:szCs w:val="28"/>
          <w:lang w:eastAsia="uk-UA"/>
        </w:rPr>
        <w:t xml:space="preserve"> </w:t>
      </w:r>
    </w:p>
    <w:p w:rsidR="00B657B0" w:rsidRDefault="007471E8" w:rsidP="00B657B0">
      <w:pPr>
        <w:ind w:firstLine="709"/>
        <w:jc w:val="both"/>
        <w:rPr>
          <w:sz w:val="28"/>
          <w:szCs w:val="28"/>
          <w:lang w:eastAsia="uk-UA"/>
        </w:rPr>
      </w:pPr>
      <w:r>
        <w:rPr>
          <w:sz w:val="28"/>
          <w:szCs w:val="28"/>
          <w:lang w:eastAsia="uk-UA"/>
        </w:rPr>
        <w:t>У 2018 році кошти з бюджету міста Києва спрямовано на реалізацію наступних заходів та програм</w:t>
      </w:r>
      <w:r w:rsidR="00B657B0" w:rsidRPr="00086086">
        <w:rPr>
          <w:sz w:val="28"/>
          <w:szCs w:val="28"/>
          <w:lang w:eastAsia="uk-UA"/>
        </w:rPr>
        <w:t>:</w:t>
      </w:r>
    </w:p>
    <w:p w:rsidR="001A3CE2" w:rsidRPr="00E1144B" w:rsidRDefault="001A3CE2" w:rsidP="001A3CE2">
      <w:pPr>
        <w:numPr>
          <w:ilvl w:val="0"/>
          <w:numId w:val="29"/>
        </w:numPr>
        <w:ind w:left="0" w:firstLine="709"/>
        <w:jc w:val="both"/>
        <w:rPr>
          <w:sz w:val="28"/>
          <w:szCs w:val="28"/>
          <w:lang w:eastAsia="uk-UA"/>
        </w:rPr>
      </w:pPr>
      <w:r w:rsidRPr="00E1144B">
        <w:rPr>
          <w:sz w:val="28"/>
          <w:szCs w:val="28"/>
        </w:rPr>
        <w:t xml:space="preserve">обслуговування та погашення Кредитної угоди, укладеної між КП «Група впровадження проекту з енергозбереження в адміністративних і громадських будівлях м. Києва» та Північною екологічною фінансовою корпорацією (НЕФКО), а також для  підтримки КП «Група впровадження проекту з енергозбереження в адміністративних і </w:t>
      </w:r>
      <w:r w:rsidR="007471E8">
        <w:rPr>
          <w:sz w:val="28"/>
          <w:szCs w:val="28"/>
        </w:rPr>
        <w:t>громадських будівлях м. Києва» у</w:t>
      </w:r>
      <w:r w:rsidRPr="00E1144B">
        <w:rPr>
          <w:sz w:val="28"/>
          <w:szCs w:val="28"/>
        </w:rPr>
        <w:t xml:space="preserve"> сумі  </w:t>
      </w:r>
      <w:r w:rsidR="00E1144B">
        <w:rPr>
          <w:sz w:val="28"/>
          <w:szCs w:val="28"/>
        </w:rPr>
        <w:t>42</w:t>
      </w:r>
      <w:r w:rsidRPr="00E1144B">
        <w:rPr>
          <w:sz w:val="28"/>
          <w:szCs w:val="28"/>
        </w:rPr>
        <w:t> 0</w:t>
      </w:r>
      <w:r w:rsidR="00E1144B">
        <w:rPr>
          <w:sz w:val="28"/>
          <w:szCs w:val="28"/>
        </w:rPr>
        <w:t>01</w:t>
      </w:r>
      <w:r w:rsidRPr="00E1144B">
        <w:rPr>
          <w:sz w:val="28"/>
          <w:szCs w:val="28"/>
        </w:rPr>
        <w:t>,</w:t>
      </w:r>
      <w:r w:rsidR="00E1144B">
        <w:rPr>
          <w:sz w:val="28"/>
          <w:szCs w:val="28"/>
        </w:rPr>
        <w:t>9</w:t>
      </w:r>
      <w:r w:rsidRPr="00E1144B">
        <w:rPr>
          <w:sz w:val="28"/>
          <w:szCs w:val="28"/>
        </w:rPr>
        <w:t xml:space="preserve"> тис.грн;</w:t>
      </w:r>
    </w:p>
    <w:p w:rsidR="00757CC5" w:rsidRPr="001B684A" w:rsidRDefault="00B657B0" w:rsidP="00B657B0">
      <w:pPr>
        <w:numPr>
          <w:ilvl w:val="0"/>
          <w:numId w:val="29"/>
        </w:numPr>
        <w:ind w:left="0" w:firstLine="709"/>
        <w:jc w:val="both"/>
        <w:rPr>
          <w:bCs/>
          <w:sz w:val="28"/>
          <w:szCs w:val="28"/>
        </w:rPr>
      </w:pPr>
      <w:r w:rsidRPr="001B684A">
        <w:rPr>
          <w:bCs/>
          <w:sz w:val="28"/>
          <w:szCs w:val="28"/>
        </w:rPr>
        <w:t xml:space="preserve"> реалізацію заходів програми використання та охорони земель міста Києва </w:t>
      </w:r>
      <w:r w:rsidR="00F63BFC" w:rsidRPr="001B684A">
        <w:rPr>
          <w:bCs/>
          <w:sz w:val="28"/>
          <w:szCs w:val="28"/>
        </w:rPr>
        <w:t xml:space="preserve"> </w:t>
      </w:r>
      <w:r w:rsidR="007471E8">
        <w:rPr>
          <w:bCs/>
          <w:sz w:val="28"/>
          <w:szCs w:val="28"/>
        </w:rPr>
        <w:t>у</w:t>
      </w:r>
      <w:r w:rsidR="00F63BFC" w:rsidRPr="001B684A">
        <w:rPr>
          <w:bCs/>
          <w:sz w:val="28"/>
          <w:szCs w:val="28"/>
        </w:rPr>
        <w:t xml:space="preserve"> сумі </w:t>
      </w:r>
      <w:r w:rsidR="001B684A" w:rsidRPr="001B684A">
        <w:rPr>
          <w:bCs/>
          <w:sz w:val="28"/>
          <w:szCs w:val="28"/>
        </w:rPr>
        <w:t>4 718,6</w:t>
      </w:r>
      <w:r w:rsidRPr="001B684A">
        <w:rPr>
          <w:bCs/>
          <w:sz w:val="28"/>
          <w:szCs w:val="28"/>
        </w:rPr>
        <w:t xml:space="preserve"> тис. грн, </w:t>
      </w:r>
      <w:r w:rsidR="00F63BFC" w:rsidRPr="001B684A">
        <w:rPr>
          <w:bCs/>
          <w:sz w:val="28"/>
          <w:szCs w:val="28"/>
        </w:rPr>
        <w:t>що</w:t>
      </w:r>
      <w:r w:rsidRPr="001B684A">
        <w:rPr>
          <w:bCs/>
          <w:sz w:val="28"/>
          <w:szCs w:val="28"/>
        </w:rPr>
        <w:t xml:space="preserve"> станов</w:t>
      </w:r>
      <w:r w:rsidR="00F63BFC" w:rsidRPr="001B684A">
        <w:rPr>
          <w:bCs/>
          <w:sz w:val="28"/>
          <w:szCs w:val="28"/>
        </w:rPr>
        <w:t>и</w:t>
      </w:r>
      <w:r w:rsidRPr="001B684A">
        <w:rPr>
          <w:bCs/>
          <w:sz w:val="28"/>
          <w:szCs w:val="28"/>
        </w:rPr>
        <w:t xml:space="preserve">ть </w:t>
      </w:r>
      <w:r w:rsidR="001B684A" w:rsidRPr="001B684A">
        <w:rPr>
          <w:bCs/>
          <w:sz w:val="28"/>
          <w:szCs w:val="28"/>
        </w:rPr>
        <w:t>20</w:t>
      </w:r>
      <w:r w:rsidRPr="001B684A">
        <w:rPr>
          <w:bCs/>
          <w:sz w:val="28"/>
          <w:szCs w:val="28"/>
        </w:rPr>
        <w:t>,</w:t>
      </w:r>
      <w:r w:rsidR="001B684A" w:rsidRPr="001B684A">
        <w:rPr>
          <w:bCs/>
          <w:sz w:val="28"/>
          <w:szCs w:val="28"/>
        </w:rPr>
        <w:t>9</w:t>
      </w:r>
      <w:r w:rsidRPr="001B684A">
        <w:rPr>
          <w:bCs/>
          <w:sz w:val="28"/>
          <w:szCs w:val="28"/>
        </w:rPr>
        <w:t>% річного плану</w:t>
      </w:r>
      <w:r w:rsidR="00F63BFC" w:rsidRPr="001B684A">
        <w:rPr>
          <w:bCs/>
          <w:sz w:val="28"/>
          <w:szCs w:val="28"/>
        </w:rPr>
        <w:t>;</w:t>
      </w:r>
    </w:p>
    <w:p w:rsidR="007C2A43" w:rsidRPr="001B684A" w:rsidRDefault="00F63BFC" w:rsidP="00B657B0">
      <w:pPr>
        <w:ind w:firstLine="709"/>
        <w:jc w:val="both"/>
        <w:rPr>
          <w:sz w:val="28"/>
          <w:szCs w:val="20"/>
        </w:rPr>
      </w:pPr>
      <w:r w:rsidRPr="001B684A">
        <w:rPr>
          <w:sz w:val="28"/>
          <w:szCs w:val="20"/>
        </w:rPr>
        <w:t>-</w:t>
      </w:r>
      <w:r w:rsidR="00B657B0" w:rsidRPr="001B684A">
        <w:rPr>
          <w:sz w:val="28"/>
          <w:szCs w:val="20"/>
        </w:rPr>
        <w:t xml:space="preserve"> підготовк</w:t>
      </w:r>
      <w:r w:rsidRPr="001B684A">
        <w:rPr>
          <w:sz w:val="28"/>
          <w:szCs w:val="20"/>
        </w:rPr>
        <w:t>у</w:t>
      </w:r>
      <w:r w:rsidR="00B657B0" w:rsidRPr="001B684A">
        <w:rPr>
          <w:sz w:val="28"/>
          <w:szCs w:val="20"/>
        </w:rPr>
        <w:t xml:space="preserve"> інвестиційних проектів </w:t>
      </w:r>
      <w:r w:rsidR="007471E8">
        <w:rPr>
          <w:sz w:val="28"/>
          <w:szCs w:val="20"/>
        </w:rPr>
        <w:t xml:space="preserve">у сумі </w:t>
      </w:r>
      <w:r w:rsidR="001B684A" w:rsidRPr="001B684A">
        <w:rPr>
          <w:sz w:val="28"/>
          <w:szCs w:val="20"/>
        </w:rPr>
        <w:t>10 558,9</w:t>
      </w:r>
      <w:r w:rsidR="00B657B0" w:rsidRPr="001B684A">
        <w:rPr>
          <w:sz w:val="28"/>
          <w:szCs w:val="20"/>
        </w:rPr>
        <w:t xml:space="preserve"> тис. грн, що становить </w:t>
      </w:r>
      <w:r w:rsidR="001B684A" w:rsidRPr="001B684A">
        <w:rPr>
          <w:sz w:val="28"/>
          <w:szCs w:val="20"/>
        </w:rPr>
        <w:t>77,8</w:t>
      </w:r>
      <w:r w:rsidR="00B657B0" w:rsidRPr="001B684A">
        <w:rPr>
          <w:sz w:val="28"/>
          <w:szCs w:val="20"/>
        </w:rPr>
        <w:t xml:space="preserve"> % річної суми</w:t>
      </w:r>
      <w:r w:rsidR="007C2A43" w:rsidRPr="001B684A">
        <w:rPr>
          <w:sz w:val="28"/>
          <w:szCs w:val="20"/>
        </w:rPr>
        <w:t>;</w:t>
      </w:r>
    </w:p>
    <w:p w:rsidR="00636CAA" w:rsidRPr="00A459EF" w:rsidRDefault="007C2A43" w:rsidP="00B657B0">
      <w:pPr>
        <w:ind w:firstLine="709"/>
        <w:jc w:val="both"/>
        <w:rPr>
          <w:sz w:val="28"/>
          <w:szCs w:val="20"/>
        </w:rPr>
      </w:pPr>
      <w:r w:rsidRPr="00A459EF">
        <w:rPr>
          <w:sz w:val="28"/>
          <w:szCs w:val="20"/>
        </w:rPr>
        <w:t xml:space="preserve">- погашення заборгованості Київської </w:t>
      </w:r>
      <w:r w:rsidR="006733A0" w:rsidRPr="00A459EF">
        <w:rPr>
          <w:sz w:val="28"/>
          <w:szCs w:val="20"/>
        </w:rPr>
        <w:t>міської ради перед державою – 738 939,6 тис.грн</w:t>
      </w:r>
      <w:r w:rsidR="000B0D6B" w:rsidRPr="00A459EF">
        <w:rPr>
          <w:sz w:val="28"/>
          <w:szCs w:val="20"/>
        </w:rPr>
        <w:t>;</w:t>
      </w:r>
    </w:p>
    <w:p w:rsidR="00B657B0" w:rsidRDefault="00636CAA" w:rsidP="00636CAA">
      <w:pPr>
        <w:ind w:firstLine="720"/>
        <w:jc w:val="both"/>
        <w:rPr>
          <w:sz w:val="28"/>
          <w:szCs w:val="20"/>
        </w:rPr>
      </w:pPr>
      <w:r w:rsidRPr="008F3DC0">
        <w:rPr>
          <w:sz w:val="28"/>
          <w:szCs w:val="20"/>
        </w:rPr>
        <w:t xml:space="preserve">- </w:t>
      </w:r>
      <w:r w:rsidRPr="008F3DC0">
        <w:rPr>
          <w:sz w:val="28"/>
          <w:szCs w:val="28"/>
        </w:rPr>
        <w:t>здійснення контролю в процесі будівництва, реконструкції, реставрації, технічного переоснащення, капітального ремонту, що здійснюється за рахунок коштів бюджету міста Києва, субвенцій з Державного бюджету України та коштів підприємств, установ та організацій комунальної власності територіальної громади міста Києва</w:t>
      </w:r>
      <w:r w:rsidR="007471E8">
        <w:rPr>
          <w:sz w:val="28"/>
          <w:szCs w:val="28"/>
        </w:rPr>
        <w:t xml:space="preserve"> </w:t>
      </w:r>
      <w:r w:rsidR="008F3DC0">
        <w:rPr>
          <w:sz w:val="28"/>
          <w:szCs w:val="28"/>
        </w:rPr>
        <w:t>–</w:t>
      </w:r>
      <w:r w:rsidRPr="008F3DC0">
        <w:rPr>
          <w:sz w:val="28"/>
          <w:szCs w:val="28"/>
        </w:rPr>
        <w:t xml:space="preserve"> </w:t>
      </w:r>
      <w:r w:rsidR="008F3DC0">
        <w:rPr>
          <w:sz w:val="28"/>
          <w:szCs w:val="28"/>
        </w:rPr>
        <w:t>7 976</w:t>
      </w:r>
      <w:r w:rsidRPr="008F3DC0">
        <w:rPr>
          <w:sz w:val="28"/>
          <w:szCs w:val="28"/>
        </w:rPr>
        <w:t>,</w:t>
      </w:r>
      <w:r w:rsidR="008F3DC0">
        <w:rPr>
          <w:sz w:val="28"/>
          <w:szCs w:val="28"/>
        </w:rPr>
        <w:t>0</w:t>
      </w:r>
      <w:r w:rsidRPr="008F3DC0">
        <w:rPr>
          <w:sz w:val="28"/>
          <w:szCs w:val="28"/>
        </w:rPr>
        <w:t xml:space="preserve"> тис. грн</w:t>
      </w:r>
      <w:r w:rsidR="000B0D6B" w:rsidRPr="008F3DC0">
        <w:rPr>
          <w:sz w:val="28"/>
          <w:szCs w:val="28"/>
        </w:rPr>
        <w:t>;</w:t>
      </w:r>
      <w:r w:rsidR="00B657B0" w:rsidRPr="008F3DC0">
        <w:rPr>
          <w:sz w:val="28"/>
          <w:szCs w:val="20"/>
        </w:rPr>
        <w:t xml:space="preserve"> </w:t>
      </w:r>
    </w:p>
    <w:p w:rsidR="003860F9" w:rsidRDefault="003860F9" w:rsidP="003860F9">
      <w:pPr>
        <w:tabs>
          <w:tab w:val="left" w:pos="720"/>
        </w:tabs>
        <w:ind w:firstLine="709"/>
        <w:jc w:val="both"/>
        <w:rPr>
          <w:sz w:val="28"/>
          <w:szCs w:val="28"/>
        </w:rPr>
      </w:pPr>
      <w:r w:rsidRPr="00FF2DF5">
        <w:rPr>
          <w:sz w:val="28"/>
          <w:szCs w:val="28"/>
        </w:rPr>
        <w:t>- виконання міської цільової програми «Управління об’</w:t>
      </w:r>
      <w:r w:rsidR="007471E8">
        <w:rPr>
          <w:sz w:val="28"/>
          <w:szCs w:val="28"/>
        </w:rPr>
        <w:t>є</w:t>
      </w:r>
      <w:r w:rsidRPr="00FF2DF5">
        <w:rPr>
          <w:sz w:val="28"/>
          <w:szCs w:val="28"/>
        </w:rPr>
        <w:t xml:space="preserve">ктами комунальної власності територіальної громади міста Києва на 2016-2018 роки» </w:t>
      </w:r>
      <w:r w:rsidR="007471E8">
        <w:rPr>
          <w:sz w:val="28"/>
          <w:szCs w:val="28"/>
        </w:rPr>
        <w:t>–  2 383,6 тис. грн,</w:t>
      </w:r>
      <w:r w:rsidR="00FF2DF5" w:rsidRPr="00FF2DF5">
        <w:rPr>
          <w:sz w:val="28"/>
          <w:szCs w:val="28"/>
        </w:rPr>
        <w:t xml:space="preserve"> в тому числі по загальному фонду   –  </w:t>
      </w:r>
      <w:r w:rsidRPr="00FF2DF5">
        <w:rPr>
          <w:sz w:val="28"/>
          <w:szCs w:val="28"/>
        </w:rPr>
        <w:t>911,2 тис. грн</w:t>
      </w:r>
      <w:r w:rsidR="00FF2DF5" w:rsidRPr="00FF2DF5">
        <w:rPr>
          <w:sz w:val="28"/>
          <w:szCs w:val="28"/>
        </w:rPr>
        <w:t>, по спеціальному фонду  – 1 472,4 тис. грн</w:t>
      </w:r>
      <w:r w:rsidRPr="00FF2DF5">
        <w:rPr>
          <w:sz w:val="28"/>
          <w:szCs w:val="28"/>
        </w:rPr>
        <w:t>;</w:t>
      </w:r>
    </w:p>
    <w:p w:rsidR="00843187" w:rsidRPr="004B55BC" w:rsidRDefault="00843187" w:rsidP="00843187">
      <w:pPr>
        <w:ind w:firstLine="709"/>
        <w:jc w:val="both"/>
        <w:rPr>
          <w:sz w:val="28"/>
          <w:szCs w:val="28"/>
          <w:lang w:eastAsia="uk-UA"/>
        </w:rPr>
      </w:pPr>
      <w:r w:rsidRPr="004B55BC">
        <w:rPr>
          <w:sz w:val="28"/>
          <w:szCs w:val="28"/>
          <w:lang w:eastAsia="uk-UA"/>
        </w:rPr>
        <w:t xml:space="preserve">- роботи, пов’язані з науково-методичним та аналітичним супроводженням процесу планування соціально-економічного розвитку міста (розробка прогнозних та програмних документів щодо соціально-економічного розвитку міста, виконання завдань, пов’язаних з моніторингом діючих міських програм, нормативних актів Київської міської  ради та її виконавчого органу, проведення наукових досліджень та інших робіт, спрямованих на розв’язання проблем розвитку міста) – </w:t>
      </w:r>
      <w:r w:rsidR="004B55BC" w:rsidRPr="006F701D">
        <w:rPr>
          <w:sz w:val="28"/>
          <w:szCs w:val="28"/>
          <w:lang w:eastAsia="uk-UA"/>
        </w:rPr>
        <w:t>2</w:t>
      </w:r>
      <w:r w:rsidR="00FE5B9C" w:rsidRPr="006F701D">
        <w:rPr>
          <w:sz w:val="28"/>
          <w:szCs w:val="28"/>
          <w:lang w:eastAsia="uk-UA"/>
        </w:rPr>
        <w:t>2</w:t>
      </w:r>
      <w:r w:rsidRPr="006F701D">
        <w:rPr>
          <w:sz w:val="28"/>
          <w:szCs w:val="28"/>
          <w:lang w:eastAsia="uk-UA"/>
        </w:rPr>
        <w:t> </w:t>
      </w:r>
      <w:r w:rsidR="004B55BC" w:rsidRPr="006F701D">
        <w:rPr>
          <w:sz w:val="28"/>
          <w:szCs w:val="28"/>
          <w:lang w:eastAsia="uk-UA"/>
        </w:rPr>
        <w:t>1</w:t>
      </w:r>
      <w:r w:rsidR="00FE5B9C" w:rsidRPr="006F701D">
        <w:rPr>
          <w:sz w:val="28"/>
          <w:szCs w:val="28"/>
          <w:lang w:eastAsia="uk-UA"/>
        </w:rPr>
        <w:t>38</w:t>
      </w:r>
      <w:r w:rsidRPr="006F701D">
        <w:rPr>
          <w:sz w:val="28"/>
          <w:szCs w:val="28"/>
          <w:lang w:eastAsia="uk-UA"/>
        </w:rPr>
        <w:t>,</w:t>
      </w:r>
      <w:r w:rsidR="004B55BC" w:rsidRPr="006F701D">
        <w:rPr>
          <w:sz w:val="28"/>
          <w:szCs w:val="28"/>
          <w:lang w:eastAsia="uk-UA"/>
        </w:rPr>
        <w:t>0</w:t>
      </w:r>
      <w:r w:rsidRPr="004B55BC">
        <w:rPr>
          <w:sz w:val="28"/>
          <w:szCs w:val="28"/>
          <w:lang w:eastAsia="uk-UA"/>
        </w:rPr>
        <w:t> тис. грн</w:t>
      </w:r>
      <w:r w:rsidR="00FE5B9C">
        <w:rPr>
          <w:sz w:val="28"/>
          <w:szCs w:val="28"/>
          <w:lang w:eastAsia="uk-UA"/>
        </w:rPr>
        <w:t xml:space="preserve">, </w:t>
      </w:r>
      <w:r w:rsidR="00FE5B9C" w:rsidRPr="00FF2DF5">
        <w:rPr>
          <w:sz w:val="28"/>
          <w:szCs w:val="28"/>
        </w:rPr>
        <w:t>в тому числі по загальному фонду</w:t>
      </w:r>
      <w:r w:rsidR="00FE5B9C">
        <w:rPr>
          <w:sz w:val="28"/>
          <w:szCs w:val="28"/>
        </w:rPr>
        <w:t xml:space="preserve"> </w:t>
      </w:r>
      <w:r w:rsidR="00FE5B9C" w:rsidRPr="004B55BC">
        <w:rPr>
          <w:sz w:val="28"/>
          <w:szCs w:val="28"/>
          <w:lang w:eastAsia="uk-UA"/>
        </w:rPr>
        <w:t>– 21 811,0 тис. грн</w:t>
      </w:r>
      <w:r w:rsidR="00FE5B9C">
        <w:rPr>
          <w:sz w:val="28"/>
          <w:szCs w:val="28"/>
          <w:lang w:eastAsia="uk-UA"/>
        </w:rPr>
        <w:t xml:space="preserve">, </w:t>
      </w:r>
      <w:r w:rsidR="00FE5B9C">
        <w:rPr>
          <w:sz w:val="28"/>
          <w:szCs w:val="28"/>
        </w:rPr>
        <w:t>по  спеціальному фонду</w:t>
      </w:r>
      <w:r w:rsidR="00FE5B9C" w:rsidRPr="00FF2DF5">
        <w:rPr>
          <w:sz w:val="28"/>
          <w:szCs w:val="28"/>
        </w:rPr>
        <w:t xml:space="preserve">  –</w:t>
      </w:r>
      <w:r w:rsidR="00FE5B9C">
        <w:rPr>
          <w:sz w:val="28"/>
          <w:szCs w:val="28"/>
        </w:rPr>
        <w:t>327,0 тис. грн</w:t>
      </w:r>
      <w:r w:rsidRPr="004B55BC">
        <w:rPr>
          <w:sz w:val="28"/>
          <w:szCs w:val="28"/>
          <w:lang w:eastAsia="uk-UA"/>
        </w:rPr>
        <w:t>;</w:t>
      </w:r>
    </w:p>
    <w:p w:rsidR="00843187" w:rsidRPr="004B55BC" w:rsidRDefault="00843187" w:rsidP="00843187">
      <w:pPr>
        <w:ind w:firstLine="709"/>
        <w:jc w:val="both"/>
        <w:rPr>
          <w:sz w:val="28"/>
          <w:szCs w:val="28"/>
          <w:lang w:eastAsia="uk-UA"/>
        </w:rPr>
      </w:pPr>
      <w:r w:rsidRPr="004B55BC">
        <w:rPr>
          <w:sz w:val="28"/>
          <w:szCs w:val="28"/>
          <w:lang w:eastAsia="uk-UA"/>
        </w:rPr>
        <w:t xml:space="preserve">- виконання заходів Міської цільової програми розвитку туризму в місті Києві на 2016-2018 роки – </w:t>
      </w:r>
      <w:r w:rsidR="004B55BC" w:rsidRPr="006F701D">
        <w:rPr>
          <w:sz w:val="28"/>
          <w:szCs w:val="28"/>
          <w:lang w:eastAsia="uk-UA"/>
        </w:rPr>
        <w:t>1</w:t>
      </w:r>
      <w:r w:rsidR="00691DC4" w:rsidRPr="006F701D">
        <w:rPr>
          <w:sz w:val="28"/>
          <w:szCs w:val="28"/>
          <w:lang w:eastAsia="uk-UA"/>
        </w:rPr>
        <w:t>3 918,3</w:t>
      </w:r>
      <w:r w:rsidRPr="006F701D">
        <w:rPr>
          <w:sz w:val="28"/>
          <w:szCs w:val="28"/>
          <w:lang w:eastAsia="uk-UA"/>
        </w:rPr>
        <w:t> тис</w:t>
      </w:r>
      <w:r w:rsidRPr="004B55BC">
        <w:rPr>
          <w:sz w:val="28"/>
          <w:szCs w:val="28"/>
          <w:lang w:eastAsia="uk-UA"/>
        </w:rPr>
        <w:t>. грн</w:t>
      </w:r>
      <w:r w:rsidR="00691DC4">
        <w:rPr>
          <w:sz w:val="28"/>
          <w:szCs w:val="28"/>
          <w:lang w:eastAsia="uk-UA"/>
        </w:rPr>
        <w:t xml:space="preserve">, </w:t>
      </w:r>
      <w:r w:rsidR="00691DC4" w:rsidRPr="00FF2DF5">
        <w:rPr>
          <w:sz w:val="28"/>
          <w:szCs w:val="28"/>
        </w:rPr>
        <w:t xml:space="preserve">в тому числі по загальному фонду </w:t>
      </w:r>
      <w:r w:rsidR="00691DC4" w:rsidRPr="004B55BC">
        <w:rPr>
          <w:sz w:val="28"/>
          <w:szCs w:val="28"/>
          <w:lang w:eastAsia="uk-UA"/>
        </w:rPr>
        <w:t>– 12 582,4 тис. грн</w:t>
      </w:r>
      <w:r w:rsidR="00691DC4">
        <w:rPr>
          <w:sz w:val="28"/>
          <w:szCs w:val="28"/>
          <w:lang w:eastAsia="uk-UA"/>
        </w:rPr>
        <w:t xml:space="preserve">, </w:t>
      </w:r>
      <w:r w:rsidR="00691DC4">
        <w:rPr>
          <w:sz w:val="28"/>
          <w:szCs w:val="28"/>
        </w:rPr>
        <w:t>по  спеціальному фонду</w:t>
      </w:r>
      <w:r w:rsidR="00691DC4" w:rsidRPr="00FF2DF5">
        <w:rPr>
          <w:sz w:val="28"/>
          <w:szCs w:val="28"/>
        </w:rPr>
        <w:t xml:space="preserve">  –</w:t>
      </w:r>
      <w:r w:rsidR="00691DC4">
        <w:rPr>
          <w:sz w:val="28"/>
          <w:szCs w:val="28"/>
        </w:rPr>
        <w:t xml:space="preserve"> 1 335,9 тис. грн</w:t>
      </w:r>
      <w:r w:rsidRPr="004B55BC">
        <w:rPr>
          <w:sz w:val="28"/>
          <w:szCs w:val="28"/>
          <w:lang w:eastAsia="uk-UA"/>
        </w:rPr>
        <w:t>;</w:t>
      </w:r>
    </w:p>
    <w:p w:rsidR="00843187" w:rsidRPr="004B55BC" w:rsidRDefault="00843187" w:rsidP="00843187">
      <w:pPr>
        <w:ind w:firstLine="709"/>
        <w:jc w:val="both"/>
        <w:rPr>
          <w:sz w:val="28"/>
          <w:szCs w:val="28"/>
        </w:rPr>
      </w:pPr>
      <w:r w:rsidRPr="004B55BC">
        <w:rPr>
          <w:sz w:val="28"/>
          <w:szCs w:val="28"/>
        </w:rPr>
        <w:t xml:space="preserve">- забезпечення впорядкування рекламної діяльності у сфері зовнішньої реклами в місті Києві – </w:t>
      </w:r>
      <w:r w:rsidR="004B55BC" w:rsidRPr="006F701D">
        <w:rPr>
          <w:sz w:val="28"/>
          <w:szCs w:val="28"/>
        </w:rPr>
        <w:t>39</w:t>
      </w:r>
      <w:r w:rsidRPr="006F701D">
        <w:rPr>
          <w:sz w:val="28"/>
          <w:szCs w:val="28"/>
        </w:rPr>
        <w:t> </w:t>
      </w:r>
      <w:r w:rsidR="004B55BC" w:rsidRPr="006F701D">
        <w:rPr>
          <w:sz w:val="28"/>
          <w:szCs w:val="28"/>
        </w:rPr>
        <w:t>629</w:t>
      </w:r>
      <w:r w:rsidRPr="006F701D">
        <w:rPr>
          <w:sz w:val="28"/>
          <w:szCs w:val="28"/>
        </w:rPr>
        <w:t>,</w:t>
      </w:r>
      <w:r w:rsidR="004B55BC" w:rsidRPr="006F701D">
        <w:rPr>
          <w:sz w:val="28"/>
          <w:szCs w:val="28"/>
        </w:rPr>
        <w:t>1</w:t>
      </w:r>
      <w:r w:rsidR="00691DC4" w:rsidRPr="006F701D">
        <w:rPr>
          <w:sz w:val="28"/>
          <w:szCs w:val="28"/>
        </w:rPr>
        <w:t xml:space="preserve"> тис. грн, </w:t>
      </w:r>
      <w:r w:rsidR="00691DC4" w:rsidRPr="00FF2DF5">
        <w:rPr>
          <w:sz w:val="28"/>
          <w:szCs w:val="28"/>
        </w:rPr>
        <w:t xml:space="preserve">в тому числі по загальному фонду   – </w:t>
      </w:r>
      <w:r w:rsidR="00691DC4">
        <w:rPr>
          <w:sz w:val="28"/>
          <w:szCs w:val="28"/>
        </w:rPr>
        <w:t>29 164,9 тис. грн, по  спеціальному фонду 10 464,2 тис. грн.</w:t>
      </w:r>
      <w:r w:rsidR="00691DC4" w:rsidRPr="00FF2DF5">
        <w:rPr>
          <w:sz w:val="28"/>
          <w:szCs w:val="28"/>
        </w:rPr>
        <w:t xml:space="preserve"> </w:t>
      </w:r>
    </w:p>
    <w:p w:rsidR="00B657B0" w:rsidRDefault="00B657B0" w:rsidP="00B657B0">
      <w:pPr>
        <w:ind w:firstLine="709"/>
        <w:jc w:val="both"/>
        <w:rPr>
          <w:bCs/>
          <w:sz w:val="28"/>
          <w:szCs w:val="28"/>
        </w:rPr>
      </w:pPr>
    </w:p>
    <w:p w:rsidR="002A4BF7" w:rsidRDefault="002A4BF7" w:rsidP="002A4BF7">
      <w:pPr>
        <w:ind w:firstLine="720"/>
        <w:jc w:val="both"/>
        <w:rPr>
          <w:b/>
          <w:sz w:val="28"/>
          <w:szCs w:val="28"/>
          <w:lang w:eastAsia="x-none"/>
        </w:rPr>
      </w:pPr>
      <w:r w:rsidRPr="002A4BF7">
        <w:rPr>
          <w:b/>
          <w:sz w:val="28"/>
          <w:szCs w:val="28"/>
          <w:lang w:eastAsia="x-none"/>
        </w:rPr>
        <w:t>Внесках до статутного капіталу суб’єктів господарювання</w:t>
      </w:r>
      <w:r w:rsidRPr="00C7280B">
        <w:rPr>
          <w:b/>
          <w:sz w:val="28"/>
          <w:szCs w:val="28"/>
          <w:lang w:eastAsia="x-none"/>
        </w:rPr>
        <w:t xml:space="preserve"> </w:t>
      </w:r>
    </w:p>
    <w:p w:rsidR="002A4BF7" w:rsidRPr="0019525B" w:rsidRDefault="007471E8" w:rsidP="002A4BF7">
      <w:pPr>
        <w:ind w:firstLine="720"/>
        <w:jc w:val="both"/>
        <w:rPr>
          <w:b/>
          <w:sz w:val="28"/>
          <w:szCs w:val="28"/>
          <w:lang w:eastAsia="x-none"/>
        </w:rPr>
      </w:pPr>
      <w:r>
        <w:rPr>
          <w:sz w:val="28"/>
          <w:szCs w:val="28"/>
          <w:lang w:eastAsia="uk-UA"/>
        </w:rPr>
        <w:lastRenderedPageBreak/>
        <w:t>За рішеннями Київської міської ради у 2018 році було здійснено внески до статутного капіталу комунальних підприємств</w:t>
      </w:r>
      <w:r w:rsidR="002A4BF7" w:rsidRPr="0019525B">
        <w:rPr>
          <w:sz w:val="28"/>
          <w:szCs w:val="28"/>
          <w:lang w:eastAsia="uk-UA"/>
        </w:rPr>
        <w:t>:</w:t>
      </w:r>
    </w:p>
    <w:p w:rsidR="002A4BF7" w:rsidRPr="00D61EB0" w:rsidRDefault="002A4BF7" w:rsidP="002A4BF7">
      <w:pPr>
        <w:numPr>
          <w:ilvl w:val="0"/>
          <w:numId w:val="29"/>
        </w:numPr>
        <w:ind w:left="0" w:firstLine="709"/>
        <w:jc w:val="both"/>
        <w:rPr>
          <w:sz w:val="28"/>
          <w:szCs w:val="28"/>
        </w:rPr>
      </w:pPr>
      <w:r w:rsidRPr="00D61EB0">
        <w:rPr>
          <w:sz w:val="28"/>
          <w:szCs w:val="28"/>
        </w:rPr>
        <w:t>КП «Госкомобслуговування» - 913,6 тис. грн;</w:t>
      </w:r>
    </w:p>
    <w:p w:rsidR="00702F71" w:rsidRPr="002F424C" w:rsidRDefault="00702F71" w:rsidP="002A4BF7">
      <w:pPr>
        <w:numPr>
          <w:ilvl w:val="0"/>
          <w:numId w:val="29"/>
        </w:numPr>
        <w:ind w:left="0" w:firstLine="709"/>
        <w:jc w:val="both"/>
        <w:rPr>
          <w:sz w:val="28"/>
          <w:szCs w:val="28"/>
        </w:rPr>
      </w:pPr>
      <w:r w:rsidRPr="002F424C">
        <w:rPr>
          <w:sz w:val="28"/>
          <w:szCs w:val="28"/>
        </w:rPr>
        <w:t xml:space="preserve">КП «Київтеплоенерго» - </w:t>
      </w:r>
      <w:r w:rsidR="002F424C">
        <w:rPr>
          <w:sz w:val="28"/>
          <w:szCs w:val="28"/>
        </w:rPr>
        <w:t>2</w:t>
      </w:r>
      <w:r w:rsidRPr="002F424C">
        <w:rPr>
          <w:sz w:val="28"/>
          <w:szCs w:val="28"/>
        </w:rPr>
        <w:t> 00</w:t>
      </w:r>
      <w:r w:rsidR="00162652">
        <w:rPr>
          <w:sz w:val="28"/>
          <w:szCs w:val="28"/>
        </w:rPr>
        <w:t>0</w:t>
      </w:r>
      <w:r w:rsidRPr="002F424C">
        <w:rPr>
          <w:sz w:val="28"/>
          <w:szCs w:val="28"/>
        </w:rPr>
        <w:t> </w:t>
      </w:r>
      <w:r w:rsidR="00162652">
        <w:rPr>
          <w:sz w:val="28"/>
          <w:szCs w:val="28"/>
        </w:rPr>
        <w:t>00</w:t>
      </w:r>
      <w:r w:rsidRPr="002F424C">
        <w:rPr>
          <w:sz w:val="28"/>
          <w:szCs w:val="28"/>
        </w:rPr>
        <w:t>0,0 тис.грн.</w:t>
      </w:r>
    </w:p>
    <w:p w:rsidR="002A4BF7" w:rsidRDefault="002A4BF7" w:rsidP="00B657B0">
      <w:pPr>
        <w:ind w:firstLine="709"/>
        <w:jc w:val="both"/>
        <w:rPr>
          <w:bCs/>
          <w:sz w:val="28"/>
          <w:szCs w:val="28"/>
        </w:rPr>
      </w:pPr>
    </w:p>
    <w:p w:rsidR="00632D9E" w:rsidRDefault="00632D9E" w:rsidP="005F6AF2">
      <w:pPr>
        <w:ind w:firstLine="709"/>
        <w:rPr>
          <w:b/>
          <w:sz w:val="28"/>
          <w:szCs w:val="28"/>
          <w:lang w:eastAsia="x-none"/>
        </w:rPr>
      </w:pPr>
      <w:r w:rsidRPr="00086086">
        <w:rPr>
          <w:b/>
          <w:sz w:val="28"/>
          <w:szCs w:val="28"/>
          <w:lang w:eastAsia="x-none"/>
        </w:rPr>
        <w:t>Заходи з організації рятування на водах</w:t>
      </w:r>
    </w:p>
    <w:p w:rsidR="00A42063" w:rsidRPr="00AB5AE1" w:rsidRDefault="00A42063" w:rsidP="00A42063">
      <w:pPr>
        <w:ind w:firstLine="737"/>
        <w:jc w:val="both"/>
        <w:rPr>
          <w:sz w:val="28"/>
          <w:szCs w:val="28"/>
          <w:lang w:eastAsia="uk-UA"/>
        </w:rPr>
      </w:pPr>
      <w:r w:rsidRPr="00AB5AE1">
        <w:rPr>
          <w:sz w:val="28"/>
          <w:szCs w:val="28"/>
          <w:lang w:eastAsia="uk-UA"/>
        </w:rPr>
        <w:t xml:space="preserve">На проведення заходів з організації рятування на водах, попередження нещасних випадків на воді в місцях масового відпочинку населення в межах міста Києва, надання медико-санітарної та невідкладної медичної допомоги постраждалим в загальному фонді бюджету міста Києва на 2018 рік передбачено 25 100,0 тис. грн. </w:t>
      </w:r>
      <w:r w:rsidR="006C4CAA">
        <w:rPr>
          <w:sz w:val="28"/>
          <w:szCs w:val="28"/>
          <w:lang w:eastAsia="uk-UA"/>
        </w:rPr>
        <w:t>У</w:t>
      </w:r>
      <w:r w:rsidRPr="00AB5AE1">
        <w:rPr>
          <w:sz w:val="28"/>
          <w:szCs w:val="28"/>
          <w:lang w:eastAsia="uk-UA"/>
        </w:rPr>
        <w:t xml:space="preserve"> 2018 ро</w:t>
      </w:r>
      <w:r w:rsidR="006C4CAA">
        <w:rPr>
          <w:sz w:val="28"/>
          <w:szCs w:val="28"/>
          <w:lang w:eastAsia="uk-UA"/>
        </w:rPr>
        <w:t>ці</w:t>
      </w:r>
      <w:r w:rsidRPr="00AB5AE1">
        <w:rPr>
          <w:sz w:val="28"/>
          <w:szCs w:val="28"/>
          <w:lang w:eastAsia="uk-UA"/>
        </w:rPr>
        <w:t xml:space="preserve"> на проведення вказаних заходів було використано 25 019,5 тис. грн (99,7% річного плану).</w:t>
      </w:r>
    </w:p>
    <w:p w:rsidR="007E6571" w:rsidRDefault="007E6571" w:rsidP="007E6571">
      <w:pPr>
        <w:ind w:firstLine="737"/>
        <w:jc w:val="both"/>
        <w:rPr>
          <w:sz w:val="28"/>
          <w:szCs w:val="28"/>
          <w:lang w:eastAsia="uk-UA"/>
        </w:rPr>
      </w:pPr>
    </w:p>
    <w:p w:rsidR="00DA289C" w:rsidRPr="0060788E" w:rsidRDefault="00DA289C" w:rsidP="00DA289C">
      <w:pPr>
        <w:ind w:firstLine="709"/>
        <w:rPr>
          <w:b/>
          <w:sz w:val="28"/>
          <w:szCs w:val="28"/>
        </w:rPr>
      </w:pPr>
      <w:r w:rsidRPr="0060788E">
        <w:rPr>
          <w:b/>
          <w:sz w:val="28"/>
          <w:szCs w:val="28"/>
        </w:rPr>
        <w:t>Інша діяльність у сфері екології та охорони природних ресурсів</w:t>
      </w:r>
    </w:p>
    <w:p w:rsidR="00A42063" w:rsidRPr="0060788E" w:rsidRDefault="00A42063" w:rsidP="00A42063">
      <w:pPr>
        <w:ind w:firstLine="737"/>
        <w:jc w:val="both"/>
        <w:rPr>
          <w:sz w:val="28"/>
          <w:szCs w:val="28"/>
          <w:lang w:eastAsia="uk-UA"/>
        </w:rPr>
      </w:pPr>
      <w:r w:rsidRPr="00AB5AE1">
        <w:rPr>
          <w:sz w:val="28"/>
          <w:szCs w:val="28"/>
          <w:lang w:eastAsia="uk-UA"/>
        </w:rPr>
        <w:t xml:space="preserve">На просвітницьку </w:t>
      </w:r>
      <w:r w:rsidRPr="00AB5AE1">
        <w:rPr>
          <w:snapToGrid w:val="0"/>
          <w:sz w:val="28"/>
          <w:szCs w:val="28"/>
        </w:rPr>
        <w:t xml:space="preserve">діяльність у сфері охорони і раціонального використання водних та природних ресурсів, що здійснюють КП «Водно-інформаційний центр» та КП «Київський міський Будинок природи», </w:t>
      </w:r>
      <w:r w:rsidRPr="00AB5AE1">
        <w:rPr>
          <w:sz w:val="28"/>
          <w:szCs w:val="28"/>
          <w:lang w:eastAsia="uk-UA"/>
        </w:rPr>
        <w:t>в бюджеті міста Києва на 2018 рік передбачено 9 377,8 тис. грн, з яких видатки загального фонду становлять 8 547,8 тис. грн, видатки спеціального фонду бюджету –</w:t>
      </w:r>
      <w:r w:rsidR="00E84C88">
        <w:rPr>
          <w:sz w:val="28"/>
          <w:szCs w:val="28"/>
          <w:lang w:eastAsia="uk-UA"/>
        </w:rPr>
        <w:t xml:space="preserve"> </w:t>
      </w:r>
      <w:r w:rsidRPr="00AB5AE1">
        <w:rPr>
          <w:sz w:val="28"/>
          <w:szCs w:val="28"/>
          <w:lang w:eastAsia="uk-UA"/>
        </w:rPr>
        <w:t xml:space="preserve">830,0 тис. грн. </w:t>
      </w:r>
      <w:r w:rsidR="005A52AA">
        <w:rPr>
          <w:sz w:val="28"/>
          <w:szCs w:val="28"/>
          <w:lang w:eastAsia="uk-UA"/>
        </w:rPr>
        <w:t>У</w:t>
      </w:r>
      <w:r w:rsidRPr="00AB5AE1">
        <w:rPr>
          <w:sz w:val="28"/>
          <w:szCs w:val="28"/>
          <w:lang w:eastAsia="uk-UA"/>
        </w:rPr>
        <w:t xml:space="preserve"> 2018 ро</w:t>
      </w:r>
      <w:r w:rsidR="005A52AA">
        <w:rPr>
          <w:sz w:val="28"/>
          <w:szCs w:val="28"/>
          <w:lang w:eastAsia="uk-UA"/>
        </w:rPr>
        <w:t>ці</w:t>
      </w:r>
      <w:r w:rsidRPr="00AB5AE1">
        <w:rPr>
          <w:sz w:val="28"/>
          <w:szCs w:val="28"/>
          <w:lang w:eastAsia="uk-UA"/>
        </w:rPr>
        <w:t xml:space="preserve"> видатки бюджету на вказану діяльність становили 9 161,3 тис. грн (97,7% річного плану), у тому числі за рахунок коштів загального фонду бюджету – 8 359,6 тис. грн, за рахунок коштів спеціального фонду бюджету – 801,7 тис. грн.</w:t>
      </w:r>
    </w:p>
    <w:p w:rsidR="00A42063" w:rsidRDefault="00A42063" w:rsidP="00C62A25">
      <w:pPr>
        <w:ind w:firstLine="709"/>
        <w:jc w:val="both"/>
        <w:rPr>
          <w:b/>
          <w:sz w:val="28"/>
          <w:szCs w:val="28"/>
          <w:lang w:eastAsia="x-none"/>
        </w:rPr>
      </w:pPr>
    </w:p>
    <w:p w:rsidR="00632D9E" w:rsidRDefault="00632D9E" w:rsidP="00C62A25">
      <w:pPr>
        <w:ind w:firstLine="709"/>
        <w:jc w:val="both"/>
        <w:rPr>
          <w:b/>
          <w:sz w:val="28"/>
          <w:szCs w:val="28"/>
          <w:lang w:eastAsia="x-none"/>
        </w:rPr>
      </w:pPr>
      <w:r w:rsidRPr="00086086">
        <w:rPr>
          <w:b/>
          <w:sz w:val="28"/>
          <w:szCs w:val="28"/>
          <w:lang w:eastAsia="x-none"/>
        </w:rPr>
        <w:t>Міський фонд</w:t>
      </w:r>
      <w:r w:rsidR="00487C1B" w:rsidRPr="00086086">
        <w:rPr>
          <w:b/>
          <w:sz w:val="28"/>
          <w:szCs w:val="28"/>
          <w:lang w:eastAsia="x-none"/>
        </w:rPr>
        <w:t xml:space="preserve"> </w:t>
      </w:r>
      <w:r w:rsidRPr="00086086">
        <w:rPr>
          <w:b/>
          <w:sz w:val="28"/>
          <w:szCs w:val="28"/>
          <w:lang w:eastAsia="x-none"/>
        </w:rPr>
        <w:t>охорони навколишнього природного середовища</w:t>
      </w:r>
    </w:p>
    <w:p w:rsidR="00FB1686" w:rsidRPr="00C075B2" w:rsidRDefault="00FB1686" w:rsidP="00FB1686">
      <w:pPr>
        <w:pStyle w:val="a5"/>
        <w:ind w:firstLine="720"/>
        <w:rPr>
          <w:szCs w:val="28"/>
        </w:rPr>
      </w:pPr>
      <w:r>
        <w:rPr>
          <w:szCs w:val="28"/>
          <w:lang w:val="ru-RU"/>
        </w:rPr>
        <w:t>З</w:t>
      </w:r>
      <w:r>
        <w:rPr>
          <w:szCs w:val="28"/>
        </w:rPr>
        <w:t xml:space="preserve">а рахунок коштів Київського міського фонду охорони навколишнього природного середовища передбачено бюджетні призначення </w:t>
      </w:r>
      <w:r w:rsidR="00471484">
        <w:rPr>
          <w:szCs w:val="28"/>
        </w:rPr>
        <w:t xml:space="preserve">за </w:t>
      </w:r>
      <w:r w:rsidRPr="006A2270">
        <w:t>бюджетн</w:t>
      </w:r>
      <w:r w:rsidR="00471484">
        <w:t>ою програмою</w:t>
      </w:r>
      <w:r w:rsidRPr="006A2270">
        <w:t xml:space="preserve"> «Охорона та раціональне використання природних ресурсів»</w:t>
      </w:r>
      <w:r w:rsidRPr="00EB607F">
        <w:rPr>
          <w:lang w:val="ru-RU"/>
        </w:rPr>
        <w:t xml:space="preserve"> </w:t>
      </w:r>
      <w:r>
        <w:rPr>
          <w:szCs w:val="28"/>
        </w:rPr>
        <w:t>в загальній сумі</w:t>
      </w:r>
      <w:r w:rsidRPr="00156BF3">
        <w:rPr>
          <w:b/>
          <w:szCs w:val="28"/>
        </w:rPr>
        <w:t xml:space="preserve"> </w:t>
      </w:r>
      <w:r w:rsidRPr="00EB607F">
        <w:rPr>
          <w:szCs w:val="28"/>
          <w:lang w:val="ru-RU"/>
        </w:rPr>
        <w:t>109</w:t>
      </w:r>
      <w:r w:rsidRPr="00EB607F">
        <w:rPr>
          <w:szCs w:val="28"/>
          <w:lang w:val="en-US"/>
        </w:rPr>
        <w:t> </w:t>
      </w:r>
      <w:r w:rsidRPr="00EB607F">
        <w:rPr>
          <w:szCs w:val="28"/>
          <w:lang w:val="ru-RU"/>
        </w:rPr>
        <w:t>355,80</w:t>
      </w:r>
      <w:r w:rsidRPr="00EB607F">
        <w:rPr>
          <w:szCs w:val="28"/>
        </w:rPr>
        <w:t xml:space="preserve"> </w:t>
      </w:r>
      <w:r w:rsidRPr="00EB607F">
        <w:rPr>
          <w:szCs w:val="28"/>
        </w:rPr>
        <w:softHyphen/>
        <w:t>тис. грн</w:t>
      </w:r>
      <w:r>
        <w:rPr>
          <w:szCs w:val="28"/>
          <w:lang w:val="ru-RU"/>
        </w:rPr>
        <w:t>.</w:t>
      </w:r>
    </w:p>
    <w:p w:rsidR="00FB1686" w:rsidRPr="00113371" w:rsidRDefault="00FB1686" w:rsidP="00FB1686">
      <w:pPr>
        <w:pStyle w:val="a5"/>
        <w:ind w:firstLine="720"/>
        <w:rPr>
          <w:szCs w:val="28"/>
        </w:rPr>
      </w:pPr>
      <w:r w:rsidRPr="00EB607F">
        <w:rPr>
          <w:szCs w:val="28"/>
        </w:rPr>
        <w:t xml:space="preserve">Згідно з розпорядженням виконавчого органу Київради (Київської міської державної адміністрації) від 11.07.2018  № 1215 «Про забезпечення на 2018 рік природоохоронних заходів у м. Києві, перерозподіл видатків та передачу бюджетних призначень, передбачених Управлінню екології та природних ресурсів </w:t>
      </w:r>
      <w:r w:rsidRPr="00EB607F">
        <w:t>виконавчого органу Київської міської ради (Київської міської державної адміністрації) на 2018 рік у бюджеті міста Києва</w:t>
      </w:r>
      <w:r w:rsidRPr="00EB607F">
        <w:rPr>
          <w:szCs w:val="28"/>
        </w:rPr>
        <w:t>»</w:t>
      </w:r>
      <w:r>
        <w:rPr>
          <w:szCs w:val="28"/>
        </w:rPr>
        <w:t xml:space="preserve"> затверджено Розподіл коштів для фінансування природоохоронних заходів за напрямками та у розрізі головних розпорядників бюджетних коштів, </w:t>
      </w:r>
      <w:r w:rsidRPr="00113371">
        <w:rPr>
          <w:szCs w:val="28"/>
        </w:rPr>
        <w:t>в тому числі:</w:t>
      </w:r>
    </w:p>
    <w:p w:rsidR="00FB1686" w:rsidRPr="009F640E" w:rsidRDefault="00FB1686" w:rsidP="007C12B9">
      <w:pPr>
        <w:pStyle w:val="a5"/>
        <w:ind w:firstLine="709"/>
        <w:rPr>
          <w:szCs w:val="28"/>
        </w:rPr>
      </w:pPr>
      <w:r>
        <w:rPr>
          <w:szCs w:val="28"/>
        </w:rPr>
        <w:t xml:space="preserve"> </w:t>
      </w:r>
      <w:r w:rsidRPr="008D4CE7">
        <w:rPr>
          <w:szCs w:val="28"/>
        </w:rPr>
        <w:t xml:space="preserve">- Управлінню екології та природних ресурсів </w:t>
      </w:r>
      <w:r w:rsidRPr="008D4CE7">
        <w:t xml:space="preserve">виконавчого органу Київської міської ради (Київської міської державної адміністрації) </w:t>
      </w:r>
      <w:r w:rsidRPr="008D4CE7">
        <w:rPr>
          <w:szCs w:val="28"/>
        </w:rPr>
        <w:t>план на рік становить</w:t>
      </w:r>
      <w:r>
        <w:rPr>
          <w:szCs w:val="28"/>
        </w:rPr>
        <w:t xml:space="preserve"> </w:t>
      </w:r>
      <w:r w:rsidRPr="008D4CE7">
        <w:rPr>
          <w:szCs w:val="28"/>
        </w:rPr>
        <w:t xml:space="preserve"> </w:t>
      </w:r>
      <w:r w:rsidRPr="00AA6594">
        <w:rPr>
          <w:szCs w:val="28"/>
        </w:rPr>
        <w:t>103</w:t>
      </w:r>
      <w:r>
        <w:rPr>
          <w:szCs w:val="28"/>
          <w:lang w:val="en-US"/>
        </w:rPr>
        <w:t> </w:t>
      </w:r>
      <w:r w:rsidRPr="00AA6594">
        <w:rPr>
          <w:szCs w:val="28"/>
        </w:rPr>
        <w:t>859</w:t>
      </w:r>
      <w:r>
        <w:rPr>
          <w:szCs w:val="28"/>
        </w:rPr>
        <w:t>,</w:t>
      </w:r>
      <w:r w:rsidRPr="00AA6594">
        <w:rPr>
          <w:szCs w:val="28"/>
        </w:rPr>
        <w:t>5</w:t>
      </w:r>
      <w:r w:rsidRPr="00E3691E">
        <w:rPr>
          <w:szCs w:val="28"/>
        </w:rPr>
        <w:t> </w:t>
      </w:r>
      <w:r>
        <w:rPr>
          <w:szCs w:val="28"/>
        </w:rPr>
        <w:t xml:space="preserve"> </w:t>
      </w:r>
      <w:r w:rsidRPr="00E3691E">
        <w:rPr>
          <w:szCs w:val="28"/>
        </w:rPr>
        <w:t xml:space="preserve">тис. грн,  </w:t>
      </w:r>
      <w:r w:rsidRPr="009F640E">
        <w:rPr>
          <w:szCs w:val="28"/>
        </w:rPr>
        <w:t xml:space="preserve">касові </w:t>
      </w:r>
      <w:r>
        <w:rPr>
          <w:szCs w:val="28"/>
        </w:rPr>
        <w:t xml:space="preserve"> </w:t>
      </w:r>
      <w:r w:rsidRPr="009F640E">
        <w:rPr>
          <w:szCs w:val="28"/>
        </w:rPr>
        <w:t>видатки склали</w:t>
      </w:r>
      <w:r w:rsidRPr="009F640E">
        <w:rPr>
          <w:b/>
          <w:szCs w:val="28"/>
        </w:rPr>
        <w:t xml:space="preserve"> </w:t>
      </w:r>
      <w:r>
        <w:rPr>
          <w:b/>
          <w:szCs w:val="28"/>
        </w:rPr>
        <w:t xml:space="preserve"> </w:t>
      </w:r>
      <w:r>
        <w:rPr>
          <w:szCs w:val="28"/>
        </w:rPr>
        <w:t>79 768,37</w:t>
      </w:r>
      <w:r w:rsidRPr="009F640E">
        <w:rPr>
          <w:szCs w:val="28"/>
        </w:rPr>
        <w:t xml:space="preserve"> тис. </w:t>
      </w:r>
      <w:r>
        <w:rPr>
          <w:szCs w:val="28"/>
        </w:rPr>
        <w:t>грн</w:t>
      </w:r>
      <w:r w:rsidR="00E84C88">
        <w:rPr>
          <w:szCs w:val="28"/>
        </w:rPr>
        <w:t>,</w:t>
      </w:r>
      <w:r w:rsidRPr="009F640E">
        <w:rPr>
          <w:szCs w:val="28"/>
        </w:rPr>
        <w:t xml:space="preserve"> або</w:t>
      </w:r>
      <w:r>
        <w:rPr>
          <w:szCs w:val="28"/>
        </w:rPr>
        <w:t xml:space="preserve"> 77 % </w:t>
      </w:r>
      <w:r w:rsidRPr="009F640E">
        <w:rPr>
          <w:szCs w:val="28"/>
        </w:rPr>
        <w:t>річного плану;</w:t>
      </w:r>
    </w:p>
    <w:p w:rsidR="00FB1686" w:rsidRPr="00EB607F" w:rsidRDefault="00FB1686" w:rsidP="007C12B9">
      <w:pPr>
        <w:pStyle w:val="a5"/>
        <w:ind w:firstLine="709"/>
        <w:rPr>
          <w:szCs w:val="28"/>
          <w:highlight w:val="yellow"/>
        </w:rPr>
      </w:pPr>
      <w:r w:rsidRPr="003E1E3D">
        <w:rPr>
          <w:szCs w:val="28"/>
        </w:rPr>
        <w:t xml:space="preserve">- Департаменту житлово-комунальної інфраструктури </w:t>
      </w:r>
      <w:r w:rsidRPr="003E1E3D">
        <w:t xml:space="preserve">виконавчого органу Київської міської ради (Київської міської державної адміністрації)  </w:t>
      </w:r>
      <w:r w:rsidRPr="003E1E3D">
        <w:rPr>
          <w:szCs w:val="28"/>
        </w:rPr>
        <w:lastRenderedPageBreak/>
        <w:t xml:space="preserve">план на рік становить </w:t>
      </w:r>
      <w:r>
        <w:rPr>
          <w:szCs w:val="28"/>
        </w:rPr>
        <w:t>1 196,3</w:t>
      </w:r>
      <w:r w:rsidRPr="003E1E3D">
        <w:rPr>
          <w:szCs w:val="28"/>
        </w:rPr>
        <w:t xml:space="preserve"> тис. грн, </w:t>
      </w:r>
      <w:r w:rsidRPr="009F640E">
        <w:rPr>
          <w:szCs w:val="28"/>
        </w:rPr>
        <w:t>касові видатки склали</w:t>
      </w:r>
      <w:r>
        <w:rPr>
          <w:szCs w:val="28"/>
        </w:rPr>
        <w:t xml:space="preserve"> 858,33</w:t>
      </w:r>
      <w:r w:rsidRPr="00AA6594">
        <w:rPr>
          <w:szCs w:val="28"/>
        </w:rPr>
        <w:t xml:space="preserve"> </w:t>
      </w:r>
      <w:r w:rsidRPr="009F640E">
        <w:rPr>
          <w:szCs w:val="28"/>
        </w:rPr>
        <w:t>тис. </w:t>
      </w:r>
      <w:r>
        <w:rPr>
          <w:szCs w:val="28"/>
        </w:rPr>
        <w:t>грн</w:t>
      </w:r>
      <w:r w:rsidRPr="009F640E">
        <w:rPr>
          <w:szCs w:val="28"/>
        </w:rPr>
        <w:t xml:space="preserve"> або</w:t>
      </w:r>
      <w:r>
        <w:rPr>
          <w:szCs w:val="28"/>
        </w:rPr>
        <w:t xml:space="preserve"> 72 % </w:t>
      </w:r>
      <w:r w:rsidRPr="009F640E">
        <w:rPr>
          <w:szCs w:val="28"/>
        </w:rPr>
        <w:t>річного плану;</w:t>
      </w:r>
    </w:p>
    <w:p w:rsidR="00FB1686" w:rsidRDefault="00FB1686" w:rsidP="007C12B9">
      <w:pPr>
        <w:pStyle w:val="a5"/>
        <w:ind w:firstLine="709"/>
        <w:rPr>
          <w:szCs w:val="28"/>
        </w:rPr>
      </w:pPr>
      <w:r w:rsidRPr="003E1E3D">
        <w:rPr>
          <w:szCs w:val="28"/>
        </w:rPr>
        <w:t xml:space="preserve">- Департаменту промисловості та розвитку підприємництва </w:t>
      </w:r>
      <w:r w:rsidRPr="003E1E3D">
        <w:t>виконавчого органу Київської міської ради (Київської міської державної адміністрації)</w:t>
      </w:r>
      <w:r w:rsidRPr="003E1E3D">
        <w:rPr>
          <w:szCs w:val="28"/>
        </w:rPr>
        <w:t xml:space="preserve"> план на рік становить </w:t>
      </w:r>
      <w:r>
        <w:rPr>
          <w:szCs w:val="28"/>
        </w:rPr>
        <w:t>4 300</w:t>
      </w:r>
      <w:r w:rsidRPr="003E1E3D">
        <w:rPr>
          <w:szCs w:val="28"/>
        </w:rPr>
        <w:t>,0 тис. грн</w:t>
      </w:r>
      <w:r w:rsidRPr="009F640E">
        <w:rPr>
          <w:szCs w:val="28"/>
        </w:rPr>
        <w:t>, касові видатки відсутні.</w:t>
      </w:r>
    </w:p>
    <w:p w:rsidR="00F91EAB" w:rsidRDefault="00F91EAB" w:rsidP="00C62A25">
      <w:pPr>
        <w:ind w:firstLine="709"/>
        <w:jc w:val="both"/>
        <w:rPr>
          <w:b/>
          <w:sz w:val="28"/>
          <w:szCs w:val="28"/>
          <w:lang w:eastAsia="x-none"/>
        </w:rPr>
      </w:pPr>
    </w:p>
    <w:p w:rsidR="000B0D6B" w:rsidRDefault="000B0D6B" w:rsidP="000B0D6B">
      <w:pPr>
        <w:ind w:firstLine="709"/>
        <w:rPr>
          <w:b/>
          <w:sz w:val="28"/>
          <w:szCs w:val="28"/>
          <w:lang w:eastAsia="x-none"/>
        </w:rPr>
      </w:pPr>
      <w:r w:rsidRPr="000B0D6B">
        <w:rPr>
          <w:b/>
          <w:sz w:val="28"/>
          <w:szCs w:val="28"/>
          <w:lang w:eastAsia="x-none"/>
        </w:rPr>
        <w:t>Цільові фонди</w:t>
      </w:r>
    </w:p>
    <w:p w:rsidR="00162652" w:rsidRPr="00013F0F" w:rsidRDefault="00162652" w:rsidP="00C13E11">
      <w:pPr>
        <w:ind w:firstLine="709"/>
        <w:jc w:val="both"/>
        <w:rPr>
          <w:sz w:val="28"/>
          <w:szCs w:val="28"/>
        </w:rPr>
      </w:pPr>
      <w:r w:rsidRPr="00013F0F">
        <w:rPr>
          <w:sz w:val="28"/>
          <w:szCs w:val="28"/>
        </w:rPr>
        <w:t xml:space="preserve">У 2018 році за рахунок коштів цільового фонду бюджету міста Києва було </w:t>
      </w:r>
      <w:r w:rsidR="00C13E11">
        <w:rPr>
          <w:sz w:val="28"/>
          <w:szCs w:val="28"/>
        </w:rPr>
        <w:t>здійснено видатки</w:t>
      </w:r>
      <w:r w:rsidRPr="00013F0F">
        <w:rPr>
          <w:sz w:val="28"/>
          <w:szCs w:val="28"/>
        </w:rPr>
        <w:t xml:space="preserve"> на:</w:t>
      </w:r>
    </w:p>
    <w:p w:rsidR="00162652" w:rsidRPr="00013F0F" w:rsidRDefault="00162652" w:rsidP="00C13E11">
      <w:pPr>
        <w:widowControl w:val="0"/>
        <w:ind w:firstLine="709"/>
        <w:jc w:val="both"/>
        <w:rPr>
          <w:color w:val="FF0000"/>
          <w:sz w:val="28"/>
          <w:szCs w:val="28"/>
        </w:rPr>
      </w:pPr>
      <w:r w:rsidRPr="00013F0F">
        <w:rPr>
          <w:snapToGrid w:val="0"/>
          <w:sz w:val="28"/>
          <w:szCs w:val="28"/>
        </w:rPr>
        <w:t xml:space="preserve">- </w:t>
      </w:r>
      <w:r w:rsidRPr="00013F0F">
        <w:rPr>
          <w:sz w:val="28"/>
          <w:szCs w:val="28"/>
        </w:rPr>
        <w:t>роботи та заходи, пов’язані з благоустроєм та озелененням міста – 312 887,9 тис. грн</w:t>
      </w:r>
      <w:r w:rsidR="00C13E11">
        <w:rPr>
          <w:sz w:val="28"/>
          <w:szCs w:val="28"/>
        </w:rPr>
        <w:t>;</w:t>
      </w:r>
    </w:p>
    <w:p w:rsidR="00162652" w:rsidRPr="00013F0F" w:rsidRDefault="00162652" w:rsidP="00C13E11">
      <w:pPr>
        <w:tabs>
          <w:tab w:val="center" w:pos="142"/>
        </w:tabs>
        <w:ind w:right="-2" w:firstLine="709"/>
        <w:jc w:val="both"/>
        <w:rPr>
          <w:snapToGrid w:val="0"/>
          <w:sz w:val="28"/>
          <w:szCs w:val="28"/>
        </w:rPr>
      </w:pPr>
      <w:r w:rsidRPr="00013F0F">
        <w:rPr>
          <w:snapToGrid w:val="0"/>
          <w:sz w:val="28"/>
          <w:szCs w:val="28"/>
        </w:rPr>
        <w:t>- на придбання техніки для житлового господарства –  5 000,4 тис. грн.</w:t>
      </w:r>
    </w:p>
    <w:p w:rsidR="003139A4" w:rsidRDefault="003139A4" w:rsidP="00086086">
      <w:pPr>
        <w:ind w:firstLine="709"/>
        <w:rPr>
          <w:b/>
          <w:sz w:val="28"/>
          <w:szCs w:val="28"/>
          <w:lang w:eastAsia="x-none"/>
        </w:rPr>
      </w:pPr>
    </w:p>
    <w:p w:rsidR="00632D9E" w:rsidRPr="00086086" w:rsidRDefault="00723606" w:rsidP="00086086">
      <w:pPr>
        <w:ind w:firstLine="709"/>
        <w:rPr>
          <w:b/>
          <w:sz w:val="28"/>
          <w:szCs w:val="28"/>
          <w:lang w:eastAsia="x-none"/>
        </w:rPr>
      </w:pPr>
      <w:r>
        <w:rPr>
          <w:b/>
          <w:sz w:val="28"/>
          <w:szCs w:val="28"/>
          <w:lang w:eastAsia="x-none"/>
        </w:rPr>
        <w:t>Інші видатки</w:t>
      </w:r>
    </w:p>
    <w:p w:rsidR="00632D9E" w:rsidRPr="006F701D" w:rsidRDefault="00C13E11" w:rsidP="00086086">
      <w:pPr>
        <w:ind w:firstLine="709"/>
        <w:jc w:val="both"/>
        <w:rPr>
          <w:sz w:val="28"/>
          <w:szCs w:val="28"/>
          <w:lang w:eastAsia="uk-UA"/>
        </w:rPr>
      </w:pPr>
      <w:r>
        <w:rPr>
          <w:sz w:val="28"/>
          <w:szCs w:val="28"/>
          <w:lang w:eastAsia="uk-UA"/>
        </w:rPr>
        <w:t>У 2018 році здійснено видатки на такі програми та заходи</w:t>
      </w:r>
      <w:r w:rsidR="00632D9E" w:rsidRPr="006F701D">
        <w:rPr>
          <w:sz w:val="28"/>
          <w:szCs w:val="28"/>
          <w:lang w:eastAsia="uk-UA"/>
        </w:rPr>
        <w:t>:</w:t>
      </w:r>
    </w:p>
    <w:p w:rsidR="00636CAA" w:rsidRPr="008F3DC0" w:rsidRDefault="00636CAA" w:rsidP="00636CAA">
      <w:pPr>
        <w:ind w:firstLine="720"/>
        <w:jc w:val="both"/>
        <w:rPr>
          <w:sz w:val="28"/>
          <w:szCs w:val="28"/>
        </w:rPr>
      </w:pPr>
      <w:r w:rsidRPr="008F3DC0">
        <w:rPr>
          <w:sz w:val="28"/>
          <w:szCs w:val="28"/>
        </w:rPr>
        <w:t>-</w:t>
      </w:r>
      <w:r w:rsidR="007A597C" w:rsidRPr="008F3DC0">
        <w:rPr>
          <w:sz w:val="28"/>
          <w:szCs w:val="28"/>
        </w:rPr>
        <w:t xml:space="preserve"> на забезпечення участі м. Києва в діяльності Асоціації міст та громад України на сплату членських внесків до ВАОМС «Асоціації міст України» </w:t>
      </w:r>
      <w:r w:rsidR="00C13E11">
        <w:rPr>
          <w:sz w:val="28"/>
          <w:szCs w:val="28"/>
        </w:rPr>
        <w:t>–</w:t>
      </w:r>
      <w:r w:rsidR="007A597C" w:rsidRPr="008F3DC0">
        <w:rPr>
          <w:sz w:val="28"/>
          <w:szCs w:val="28"/>
        </w:rPr>
        <w:t xml:space="preserve"> </w:t>
      </w:r>
      <w:r w:rsidR="008F3DC0" w:rsidRPr="008F3DC0">
        <w:rPr>
          <w:sz w:val="28"/>
          <w:szCs w:val="28"/>
        </w:rPr>
        <w:t>2 450,6</w:t>
      </w:r>
      <w:r w:rsidR="007A597C" w:rsidRPr="008F3DC0">
        <w:rPr>
          <w:sz w:val="28"/>
          <w:szCs w:val="28"/>
        </w:rPr>
        <w:t xml:space="preserve"> тис. грн;</w:t>
      </w:r>
    </w:p>
    <w:p w:rsidR="00636CAA" w:rsidRPr="00CC7C57" w:rsidRDefault="00636CAA" w:rsidP="00636CAA">
      <w:pPr>
        <w:ind w:firstLine="720"/>
        <w:jc w:val="both"/>
        <w:rPr>
          <w:color w:val="FF0000"/>
          <w:sz w:val="28"/>
          <w:szCs w:val="28"/>
        </w:rPr>
      </w:pPr>
      <w:r w:rsidRPr="008F3DC0">
        <w:rPr>
          <w:sz w:val="28"/>
          <w:szCs w:val="28"/>
        </w:rPr>
        <w:t>- на «Програму формування податкової культури у місті Києві на 2016-2018 роки»</w:t>
      </w:r>
      <w:r w:rsidRPr="008F3DC0">
        <w:rPr>
          <w:b/>
          <w:sz w:val="28"/>
          <w:szCs w:val="28"/>
        </w:rPr>
        <w:t xml:space="preserve"> </w:t>
      </w:r>
      <w:r w:rsidRPr="008F3DC0">
        <w:rPr>
          <w:sz w:val="28"/>
          <w:szCs w:val="28"/>
        </w:rPr>
        <w:t xml:space="preserve">надана «Субвенція з місцевого бюджету державному бюджету на виконання програм соціально-економічного та культурного розвитку регіонів» </w:t>
      </w:r>
      <w:r w:rsidR="00C13E11">
        <w:rPr>
          <w:sz w:val="28"/>
          <w:szCs w:val="28"/>
        </w:rPr>
        <w:t>–</w:t>
      </w:r>
      <w:r w:rsidRPr="008F3DC0">
        <w:rPr>
          <w:sz w:val="28"/>
          <w:szCs w:val="28"/>
        </w:rPr>
        <w:t xml:space="preserve"> 2</w:t>
      </w:r>
      <w:r w:rsidR="008F3DC0">
        <w:rPr>
          <w:sz w:val="28"/>
          <w:szCs w:val="28"/>
        </w:rPr>
        <w:t> 64</w:t>
      </w:r>
      <w:r w:rsidRPr="008F3DC0">
        <w:rPr>
          <w:sz w:val="28"/>
          <w:szCs w:val="28"/>
        </w:rPr>
        <w:t>7,0  тис.грн.</w:t>
      </w:r>
      <w:r w:rsidRPr="00CC7C57">
        <w:rPr>
          <w:color w:val="FF0000"/>
          <w:sz w:val="28"/>
          <w:szCs w:val="28"/>
        </w:rPr>
        <w:t xml:space="preserve"> </w:t>
      </w:r>
    </w:p>
    <w:p w:rsidR="00681290" w:rsidRPr="006F701D" w:rsidRDefault="00681290" w:rsidP="007F6B54">
      <w:pPr>
        <w:ind w:firstLine="709"/>
        <w:jc w:val="both"/>
        <w:rPr>
          <w:sz w:val="28"/>
          <w:szCs w:val="28"/>
        </w:rPr>
      </w:pPr>
      <w:r w:rsidRPr="006F701D">
        <w:rPr>
          <w:sz w:val="28"/>
          <w:szCs w:val="28"/>
        </w:rPr>
        <w:t>- на заходи «Міської цільової програми поліпшення організації підготовки громадян до військової служби, приписки до призовної дільниці, призову на строкову військову службу, призову військовозобов’язаних під час мобілізації, прийняття на військову службу за контрактом на 2016-2018 роки» –</w:t>
      </w:r>
      <w:r w:rsidRPr="006F701D">
        <w:rPr>
          <w:color w:val="FF0000"/>
          <w:sz w:val="28"/>
          <w:szCs w:val="28"/>
        </w:rPr>
        <w:t xml:space="preserve"> </w:t>
      </w:r>
      <w:r w:rsidRPr="006F701D">
        <w:rPr>
          <w:sz w:val="28"/>
          <w:szCs w:val="28"/>
        </w:rPr>
        <w:t>2 463,82 тис. грн</w:t>
      </w:r>
      <w:r w:rsidRPr="006F701D">
        <w:rPr>
          <w:color w:val="FF0000"/>
          <w:sz w:val="28"/>
          <w:szCs w:val="28"/>
        </w:rPr>
        <w:t xml:space="preserve"> </w:t>
      </w:r>
      <w:r w:rsidRPr="006F701D">
        <w:rPr>
          <w:sz w:val="28"/>
          <w:szCs w:val="28"/>
        </w:rPr>
        <w:t>(418,82 тис. грн – Київському міському військовому комісаріату та районним в м. Києві військовим комісаріатам на поточний ремонт приміщення Київського міського збірного пункту, виготовлення поліграфічної продукції, придбання, ремонт та обслуговування  комп’ютерної техніки;</w:t>
      </w:r>
      <w:r w:rsidRPr="006F701D">
        <w:rPr>
          <w:color w:val="FF0000"/>
          <w:sz w:val="28"/>
          <w:szCs w:val="28"/>
        </w:rPr>
        <w:t xml:space="preserve"> </w:t>
      </w:r>
      <w:r w:rsidRPr="006F701D">
        <w:rPr>
          <w:sz w:val="28"/>
          <w:szCs w:val="28"/>
        </w:rPr>
        <w:t xml:space="preserve">2 045,0 тис. грн – Департаменту транспортної інфраструктури виконавчого органу Київської міської ради (Київської міської державної адміністрації) на забезпечення якісної підготовки громадян до військової служби та своєчасного проведення призову для перевезення призовників та медичної комісії; </w:t>
      </w:r>
    </w:p>
    <w:p w:rsidR="00681290" w:rsidRPr="006F701D" w:rsidRDefault="00681290" w:rsidP="007F6B54">
      <w:pPr>
        <w:ind w:firstLine="709"/>
        <w:jc w:val="both"/>
        <w:rPr>
          <w:sz w:val="28"/>
          <w:szCs w:val="28"/>
        </w:rPr>
      </w:pPr>
      <w:r w:rsidRPr="006F701D">
        <w:rPr>
          <w:sz w:val="28"/>
          <w:szCs w:val="28"/>
        </w:rPr>
        <w:t>- на утримання «Київської служби порятунку» (на оплату праці працівників служби порятунку, страхування рятувальників, харчування оперативного складу за час цілодобового чергування, придбання паливно – мастильних матеріалів, ремонт та придбання спецтехніки) – 29 600,0 тис. грн;</w:t>
      </w:r>
    </w:p>
    <w:p w:rsidR="00681290" w:rsidRPr="006F701D" w:rsidRDefault="00681290" w:rsidP="007F6B54">
      <w:pPr>
        <w:ind w:firstLine="709"/>
        <w:jc w:val="both"/>
        <w:rPr>
          <w:sz w:val="28"/>
          <w:szCs w:val="28"/>
        </w:rPr>
      </w:pPr>
      <w:r w:rsidRPr="006F701D">
        <w:rPr>
          <w:sz w:val="28"/>
          <w:szCs w:val="28"/>
        </w:rPr>
        <w:t>- на поповнення матеріального резерву для ліквідації наслідків надзвичайних ситуацій в м. Києві – 650,0 тис. грн;</w:t>
      </w:r>
    </w:p>
    <w:p w:rsidR="00681290" w:rsidRPr="00681290" w:rsidRDefault="00681290" w:rsidP="007F6B54">
      <w:pPr>
        <w:ind w:firstLine="709"/>
        <w:jc w:val="both"/>
        <w:rPr>
          <w:sz w:val="28"/>
          <w:szCs w:val="28"/>
        </w:rPr>
      </w:pPr>
      <w:r w:rsidRPr="006F701D">
        <w:rPr>
          <w:sz w:val="28"/>
          <w:szCs w:val="28"/>
        </w:rPr>
        <w:t xml:space="preserve">- на виконання заходів програми розвитку територіальної підсистеми єдиної державної системи цивільного захисту міста Києва – 19 962,6 тис. грн  (придбання аварійно-рятувальних автомобілів та пожежної техніки, придбання </w:t>
      </w:r>
      <w:r w:rsidRPr="006F701D">
        <w:rPr>
          <w:sz w:val="28"/>
          <w:szCs w:val="28"/>
        </w:rPr>
        <w:lastRenderedPageBreak/>
        <w:t>захисних костюмів, дихальних апаратів,  ремонт автоцистерн та спецтехніки тощо);</w:t>
      </w:r>
    </w:p>
    <w:p w:rsidR="00B657B0" w:rsidRPr="006F701D" w:rsidRDefault="007F6B54" w:rsidP="007F6B54">
      <w:pPr>
        <w:pStyle w:val="a7"/>
        <w:spacing w:after="0"/>
        <w:ind w:firstLine="709"/>
        <w:jc w:val="both"/>
        <w:rPr>
          <w:sz w:val="28"/>
          <w:szCs w:val="20"/>
          <w:lang w:eastAsia="ru-RU"/>
        </w:rPr>
      </w:pPr>
      <w:r w:rsidRPr="006F701D">
        <w:rPr>
          <w:sz w:val="28"/>
          <w:szCs w:val="20"/>
          <w:lang w:eastAsia="ru-RU"/>
        </w:rPr>
        <w:t xml:space="preserve">- </w:t>
      </w:r>
      <w:r w:rsidR="00B657B0" w:rsidRPr="006F701D">
        <w:rPr>
          <w:sz w:val="28"/>
          <w:szCs w:val="28"/>
        </w:rPr>
        <w:t>на</w:t>
      </w:r>
      <w:r w:rsidR="007A597C" w:rsidRPr="006F701D">
        <w:rPr>
          <w:sz w:val="28"/>
          <w:szCs w:val="28"/>
        </w:rPr>
        <w:t xml:space="preserve"> </w:t>
      </w:r>
      <w:r w:rsidR="00B657B0" w:rsidRPr="006F701D">
        <w:rPr>
          <w:sz w:val="28"/>
          <w:szCs w:val="28"/>
          <w:lang w:eastAsia="ru-RU"/>
        </w:rPr>
        <w:t xml:space="preserve">виплату компенсації на </w:t>
      </w:r>
      <w:r w:rsidR="00B657B0" w:rsidRPr="006F701D">
        <w:rPr>
          <w:bCs/>
          <w:sz w:val="28"/>
          <w:szCs w:val="28"/>
          <w:lang w:eastAsia="ru-RU"/>
        </w:rPr>
        <w:t>здешевлення вартості іпотечних кредитів для забезпечення доступним житлом громадян, які потребують поліпшення житлових умов</w:t>
      </w:r>
      <w:r w:rsidR="00B657B0" w:rsidRPr="006F701D">
        <w:rPr>
          <w:sz w:val="28"/>
          <w:szCs w:val="28"/>
          <w:lang w:eastAsia="ru-RU"/>
        </w:rPr>
        <w:t xml:space="preserve"> передбачено 1 200,0 тис. грн, з</w:t>
      </w:r>
      <w:r w:rsidR="00B657B0" w:rsidRPr="006F701D">
        <w:rPr>
          <w:sz w:val="28"/>
          <w:szCs w:val="20"/>
          <w:lang w:eastAsia="ru-RU"/>
        </w:rPr>
        <w:t xml:space="preserve">а звітний період видатки </w:t>
      </w:r>
      <w:r w:rsidR="00C87553">
        <w:rPr>
          <w:sz w:val="28"/>
          <w:szCs w:val="20"/>
          <w:lang w:eastAsia="ru-RU"/>
        </w:rPr>
        <w:t>склали</w:t>
      </w:r>
      <w:r w:rsidR="00B657B0" w:rsidRPr="006F701D">
        <w:rPr>
          <w:sz w:val="28"/>
          <w:szCs w:val="20"/>
          <w:lang w:eastAsia="ru-RU"/>
        </w:rPr>
        <w:t xml:space="preserve"> </w:t>
      </w:r>
      <w:r w:rsidR="006F701D" w:rsidRPr="006F701D">
        <w:rPr>
          <w:sz w:val="28"/>
          <w:szCs w:val="20"/>
          <w:lang w:eastAsia="ru-RU"/>
        </w:rPr>
        <w:t>373,2</w:t>
      </w:r>
      <w:r w:rsidR="00B657B0" w:rsidRPr="006F701D">
        <w:rPr>
          <w:sz w:val="28"/>
          <w:szCs w:val="20"/>
          <w:lang w:eastAsia="ru-RU"/>
        </w:rPr>
        <w:t xml:space="preserve"> тис. грн, </w:t>
      </w:r>
      <w:r w:rsidR="00C87553">
        <w:rPr>
          <w:sz w:val="28"/>
          <w:szCs w:val="20"/>
          <w:lang w:eastAsia="ru-RU"/>
        </w:rPr>
        <w:t xml:space="preserve">що </w:t>
      </w:r>
      <w:r w:rsidR="00B657B0" w:rsidRPr="006F701D">
        <w:rPr>
          <w:sz w:val="28"/>
          <w:szCs w:val="20"/>
          <w:lang w:eastAsia="ru-RU"/>
        </w:rPr>
        <w:t>станов</w:t>
      </w:r>
      <w:r w:rsidR="00C87553">
        <w:rPr>
          <w:sz w:val="28"/>
          <w:szCs w:val="20"/>
          <w:lang w:eastAsia="ru-RU"/>
        </w:rPr>
        <w:t>и</w:t>
      </w:r>
      <w:r w:rsidR="00B657B0" w:rsidRPr="006F701D">
        <w:rPr>
          <w:sz w:val="28"/>
          <w:szCs w:val="20"/>
          <w:lang w:eastAsia="ru-RU"/>
        </w:rPr>
        <w:t xml:space="preserve">ть </w:t>
      </w:r>
      <w:r w:rsidR="006F701D" w:rsidRPr="006F701D">
        <w:rPr>
          <w:sz w:val="28"/>
          <w:szCs w:val="20"/>
          <w:lang w:eastAsia="ru-RU"/>
        </w:rPr>
        <w:t>31,1</w:t>
      </w:r>
      <w:r w:rsidR="00B657B0" w:rsidRPr="006F701D">
        <w:rPr>
          <w:sz w:val="28"/>
          <w:szCs w:val="20"/>
          <w:lang w:eastAsia="ru-RU"/>
        </w:rPr>
        <w:t xml:space="preserve">% річного плану; </w:t>
      </w:r>
    </w:p>
    <w:p w:rsidR="00632D9E" w:rsidRPr="006F701D" w:rsidRDefault="003D6B1E" w:rsidP="003D6B1E">
      <w:pPr>
        <w:ind w:firstLine="709"/>
        <w:jc w:val="both"/>
        <w:rPr>
          <w:sz w:val="28"/>
          <w:szCs w:val="20"/>
        </w:rPr>
      </w:pPr>
      <w:r w:rsidRPr="006F701D">
        <w:rPr>
          <w:sz w:val="28"/>
          <w:szCs w:val="20"/>
        </w:rPr>
        <w:t xml:space="preserve">- </w:t>
      </w:r>
      <w:r w:rsidR="00632D9E" w:rsidRPr="006F701D">
        <w:rPr>
          <w:sz w:val="28"/>
          <w:szCs w:val="20"/>
        </w:rPr>
        <w:t xml:space="preserve">на погашення відсотків за користування довгостроковими пільговими кредитами на будівництво (реконструкцію) та придбання житла для молодих сімей та інших соціально незахищених категорій громадян із запланованої річної суми </w:t>
      </w:r>
      <w:r w:rsidR="00886B09" w:rsidRPr="006F701D">
        <w:rPr>
          <w:sz w:val="28"/>
          <w:szCs w:val="20"/>
        </w:rPr>
        <w:t>15</w:t>
      </w:r>
      <w:r w:rsidR="00994C0D" w:rsidRPr="006F701D">
        <w:rPr>
          <w:sz w:val="28"/>
          <w:szCs w:val="20"/>
        </w:rPr>
        <w:t> </w:t>
      </w:r>
      <w:r w:rsidR="00886B09" w:rsidRPr="006F701D">
        <w:rPr>
          <w:sz w:val="28"/>
          <w:szCs w:val="20"/>
        </w:rPr>
        <w:t>0</w:t>
      </w:r>
      <w:r w:rsidR="00BE514B" w:rsidRPr="006F701D">
        <w:rPr>
          <w:sz w:val="28"/>
          <w:szCs w:val="20"/>
        </w:rPr>
        <w:t>80,0</w:t>
      </w:r>
      <w:r w:rsidR="00632D9E" w:rsidRPr="006F701D">
        <w:rPr>
          <w:sz w:val="28"/>
          <w:szCs w:val="20"/>
        </w:rPr>
        <w:t xml:space="preserve"> тис</w:t>
      </w:r>
      <w:r w:rsidR="005720CF" w:rsidRPr="006F701D">
        <w:rPr>
          <w:sz w:val="28"/>
          <w:szCs w:val="20"/>
        </w:rPr>
        <w:t>.</w:t>
      </w:r>
      <w:r w:rsidR="00632D9E" w:rsidRPr="006F701D">
        <w:rPr>
          <w:sz w:val="28"/>
          <w:szCs w:val="20"/>
        </w:rPr>
        <w:t xml:space="preserve"> грн, за звітний період спрямовано </w:t>
      </w:r>
      <w:r w:rsidR="006F701D" w:rsidRPr="006F701D">
        <w:rPr>
          <w:sz w:val="28"/>
          <w:szCs w:val="20"/>
        </w:rPr>
        <w:t>15078,4</w:t>
      </w:r>
      <w:r w:rsidR="00632D9E" w:rsidRPr="006F701D">
        <w:rPr>
          <w:sz w:val="28"/>
          <w:szCs w:val="20"/>
        </w:rPr>
        <w:t xml:space="preserve"> тис</w:t>
      </w:r>
      <w:r w:rsidR="005720CF" w:rsidRPr="006F701D">
        <w:rPr>
          <w:sz w:val="28"/>
          <w:szCs w:val="20"/>
        </w:rPr>
        <w:t>.</w:t>
      </w:r>
      <w:r w:rsidR="00632D9E" w:rsidRPr="006F701D">
        <w:rPr>
          <w:sz w:val="28"/>
          <w:szCs w:val="20"/>
        </w:rPr>
        <w:t> грн</w:t>
      </w:r>
      <w:r w:rsidR="00636CAA" w:rsidRPr="006F701D">
        <w:rPr>
          <w:sz w:val="28"/>
          <w:szCs w:val="20"/>
        </w:rPr>
        <w:t>;</w:t>
      </w:r>
    </w:p>
    <w:p w:rsidR="00165564" w:rsidRPr="00FF2DF5" w:rsidRDefault="00165564" w:rsidP="00165564">
      <w:pPr>
        <w:ind w:firstLine="720"/>
        <w:jc w:val="both"/>
        <w:rPr>
          <w:sz w:val="28"/>
          <w:szCs w:val="28"/>
        </w:rPr>
      </w:pPr>
      <w:r w:rsidRPr="00FF2DF5">
        <w:rPr>
          <w:sz w:val="28"/>
          <w:szCs w:val="28"/>
        </w:rPr>
        <w:t xml:space="preserve">- інші дотації з місцевого бюджету - на оздоровлення дітей касові видатки склали 2545,7 тис. грн. з них: 190,0 тис. грн  - Гнідинська сільська рада,   199,5 тис. грн – Ревненська сільська рада, 672,0 тис. грн – Щасливська сільська рада, 984,2 тис. грн – Підгірцівська сільська рада,  500,0 тис. грн - Ходосівська сільська рада;  </w:t>
      </w:r>
    </w:p>
    <w:p w:rsidR="00AE20E1" w:rsidRPr="006F701D" w:rsidRDefault="00BE6414" w:rsidP="00C91412">
      <w:pPr>
        <w:ind w:firstLine="709"/>
        <w:jc w:val="both"/>
        <w:rPr>
          <w:sz w:val="28"/>
          <w:szCs w:val="20"/>
        </w:rPr>
      </w:pPr>
      <w:r w:rsidRPr="006F701D">
        <w:rPr>
          <w:sz w:val="28"/>
          <w:szCs w:val="20"/>
        </w:rPr>
        <w:t>-</w:t>
      </w:r>
      <w:r w:rsidR="00AE20E1" w:rsidRPr="006F701D">
        <w:rPr>
          <w:sz w:val="28"/>
          <w:szCs w:val="20"/>
        </w:rPr>
        <w:t xml:space="preserve">  </w:t>
      </w:r>
      <w:r w:rsidR="00C91412">
        <w:rPr>
          <w:sz w:val="28"/>
          <w:szCs w:val="20"/>
        </w:rPr>
        <w:t xml:space="preserve">інші </w:t>
      </w:r>
      <w:r w:rsidRPr="006F701D">
        <w:rPr>
          <w:sz w:val="28"/>
          <w:szCs w:val="20"/>
        </w:rPr>
        <w:t>с</w:t>
      </w:r>
      <w:r w:rsidR="00AE20E1" w:rsidRPr="006F701D">
        <w:rPr>
          <w:sz w:val="28"/>
          <w:szCs w:val="20"/>
        </w:rPr>
        <w:t>убвенці</w:t>
      </w:r>
      <w:r w:rsidR="00C91412">
        <w:rPr>
          <w:sz w:val="28"/>
          <w:szCs w:val="20"/>
        </w:rPr>
        <w:t>ї</w:t>
      </w:r>
      <w:r w:rsidR="00AE20E1" w:rsidRPr="006F701D">
        <w:rPr>
          <w:sz w:val="28"/>
          <w:szCs w:val="20"/>
        </w:rPr>
        <w:t xml:space="preserve"> з бюджету міста Києва в сумі </w:t>
      </w:r>
      <w:r w:rsidR="006F701D" w:rsidRPr="006F701D">
        <w:rPr>
          <w:sz w:val="28"/>
          <w:szCs w:val="20"/>
        </w:rPr>
        <w:t>10 915,4</w:t>
      </w:r>
      <w:r w:rsidR="00AE20E1" w:rsidRPr="006F701D">
        <w:rPr>
          <w:sz w:val="28"/>
          <w:szCs w:val="20"/>
        </w:rPr>
        <w:t xml:space="preserve"> тис.грн</w:t>
      </w:r>
      <w:r w:rsidR="00C91412">
        <w:rPr>
          <w:sz w:val="28"/>
          <w:szCs w:val="20"/>
        </w:rPr>
        <w:t xml:space="preserve"> бюджетам</w:t>
      </w:r>
      <w:r w:rsidR="00AE20E1" w:rsidRPr="006F701D">
        <w:rPr>
          <w:sz w:val="28"/>
          <w:szCs w:val="20"/>
        </w:rPr>
        <w:t xml:space="preserve">: </w:t>
      </w:r>
    </w:p>
    <w:p w:rsidR="00AE20E1" w:rsidRPr="006F701D" w:rsidRDefault="00AE20E1" w:rsidP="00C91412">
      <w:pPr>
        <w:numPr>
          <w:ilvl w:val="0"/>
          <w:numId w:val="33"/>
        </w:numPr>
        <w:ind w:left="0" w:firstLine="1069"/>
        <w:jc w:val="both"/>
        <w:rPr>
          <w:sz w:val="28"/>
          <w:szCs w:val="20"/>
        </w:rPr>
      </w:pPr>
      <w:r w:rsidRPr="006F701D">
        <w:rPr>
          <w:sz w:val="28"/>
          <w:szCs w:val="20"/>
        </w:rPr>
        <w:t xml:space="preserve">Підгірцівської сільської ради Обухівського району Київської області в сумі </w:t>
      </w:r>
      <w:r w:rsidR="006F701D" w:rsidRPr="006F701D">
        <w:rPr>
          <w:sz w:val="28"/>
          <w:szCs w:val="20"/>
        </w:rPr>
        <w:t>9 916,2</w:t>
      </w:r>
      <w:r w:rsidRPr="006F701D">
        <w:rPr>
          <w:sz w:val="28"/>
          <w:szCs w:val="20"/>
        </w:rPr>
        <w:t xml:space="preserve"> тис. гр</w:t>
      </w:r>
      <w:r w:rsidR="00FB6C08">
        <w:rPr>
          <w:sz w:val="28"/>
          <w:szCs w:val="20"/>
        </w:rPr>
        <w:t>н</w:t>
      </w:r>
      <w:r w:rsidRPr="006F701D">
        <w:rPr>
          <w:sz w:val="28"/>
          <w:szCs w:val="20"/>
        </w:rPr>
        <w:t xml:space="preserve">; </w:t>
      </w:r>
    </w:p>
    <w:p w:rsidR="00AE20E1" w:rsidRPr="006F701D" w:rsidRDefault="00AE20E1" w:rsidP="00C91412">
      <w:pPr>
        <w:numPr>
          <w:ilvl w:val="0"/>
          <w:numId w:val="33"/>
        </w:numPr>
        <w:ind w:left="0" w:firstLine="1069"/>
        <w:jc w:val="both"/>
        <w:rPr>
          <w:sz w:val="28"/>
          <w:szCs w:val="20"/>
        </w:rPr>
      </w:pPr>
      <w:r w:rsidRPr="006F701D">
        <w:rPr>
          <w:sz w:val="28"/>
          <w:szCs w:val="20"/>
        </w:rPr>
        <w:t xml:space="preserve">Ходосівської сільської ради Києво-Святошинського району Київської області в сумі </w:t>
      </w:r>
      <w:r w:rsidR="006F701D" w:rsidRPr="006F701D">
        <w:rPr>
          <w:sz w:val="28"/>
          <w:szCs w:val="20"/>
        </w:rPr>
        <w:t>999,2</w:t>
      </w:r>
      <w:r w:rsidR="003B0E3D">
        <w:rPr>
          <w:sz w:val="28"/>
          <w:szCs w:val="20"/>
        </w:rPr>
        <w:t xml:space="preserve"> тис. грн</w:t>
      </w:r>
      <w:r w:rsidRPr="006F701D">
        <w:rPr>
          <w:sz w:val="28"/>
          <w:szCs w:val="20"/>
        </w:rPr>
        <w:t>.</w:t>
      </w:r>
    </w:p>
    <w:p w:rsidR="00632D9E" w:rsidRPr="009E280E" w:rsidRDefault="00632D9E" w:rsidP="00086086">
      <w:pPr>
        <w:pStyle w:val="20"/>
        <w:spacing w:after="0" w:line="240" w:lineRule="auto"/>
        <w:ind w:firstLine="709"/>
        <w:rPr>
          <w:b/>
          <w:color w:val="FF0000"/>
          <w:sz w:val="20"/>
          <w:szCs w:val="20"/>
        </w:rPr>
      </w:pPr>
    </w:p>
    <w:p w:rsidR="00C94B99" w:rsidRPr="00A459EF" w:rsidRDefault="00416BAC" w:rsidP="00416BAC">
      <w:pPr>
        <w:pStyle w:val="20"/>
        <w:spacing w:after="0" w:line="240" w:lineRule="auto"/>
        <w:ind w:firstLine="709"/>
        <w:rPr>
          <w:b/>
          <w:sz w:val="28"/>
          <w:szCs w:val="28"/>
        </w:rPr>
      </w:pPr>
      <w:r w:rsidRPr="00A459EF">
        <w:rPr>
          <w:b/>
          <w:sz w:val="28"/>
          <w:szCs w:val="28"/>
        </w:rPr>
        <w:t>Обслуговування боргу</w:t>
      </w:r>
    </w:p>
    <w:p w:rsidR="006F638F" w:rsidRPr="00A459EF" w:rsidRDefault="00B75815" w:rsidP="00344ED2">
      <w:pPr>
        <w:ind w:firstLine="709"/>
        <w:jc w:val="both"/>
        <w:rPr>
          <w:sz w:val="28"/>
          <w:szCs w:val="28"/>
          <w:lang w:eastAsia="x-none"/>
        </w:rPr>
      </w:pPr>
      <w:r w:rsidRPr="00A459EF">
        <w:rPr>
          <w:sz w:val="28"/>
          <w:szCs w:val="28"/>
          <w:lang w:eastAsia="x-none"/>
        </w:rPr>
        <w:t>На обслуговування боргових зобов’язань  м. Києва у 2018 році затверджено бюджетні призначення у сумі   4</w:t>
      </w:r>
      <w:r w:rsidR="00A459EF" w:rsidRPr="00A459EF">
        <w:rPr>
          <w:sz w:val="28"/>
          <w:szCs w:val="28"/>
          <w:lang w:eastAsia="x-none"/>
        </w:rPr>
        <w:t>11</w:t>
      </w:r>
      <w:r w:rsidRPr="00A459EF">
        <w:rPr>
          <w:sz w:val="28"/>
          <w:szCs w:val="28"/>
          <w:lang w:eastAsia="x-none"/>
        </w:rPr>
        <w:t> </w:t>
      </w:r>
      <w:r w:rsidR="00A459EF" w:rsidRPr="00A459EF">
        <w:rPr>
          <w:sz w:val="28"/>
          <w:szCs w:val="28"/>
          <w:lang w:eastAsia="x-none"/>
        </w:rPr>
        <w:t>889</w:t>
      </w:r>
      <w:r w:rsidRPr="00A459EF">
        <w:rPr>
          <w:sz w:val="28"/>
          <w:szCs w:val="28"/>
          <w:lang w:eastAsia="x-none"/>
        </w:rPr>
        <w:t>,8 тис. гр</w:t>
      </w:r>
      <w:r w:rsidRPr="00344ED2">
        <w:rPr>
          <w:sz w:val="28"/>
          <w:szCs w:val="28"/>
          <w:lang w:eastAsia="x-none"/>
        </w:rPr>
        <w:t>н</w:t>
      </w:r>
      <w:r w:rsidR="00A459EF" w:rsidRPr="00344ED2">
        <w:rPr>
          <w:sz w:val="28"/>
          <w:szCs w:val="28"/>
          <w:lang w:eastAsia="x-none"/>
        </w:rPr>
        <w:t>,</w:t>
      </w:r>
      <w:r w:rsidRPr="00CC7C57">
        <w:rPr>
          <w:color w:val="FF0000"/>
          <w:sz w:val="28"/>
          <w:szCs w:val="28"/>
          <w:lang w:eastAsia="x-none"/>
        </w:rPr>
        <w:t xml:space="preserve"> </w:t>
      </w:r>
      <w:r w:rsidR="00344ED2">
        <w:rPr>
          <w:sz w:val="28"/>
          <w:szCs w:val="28"/>
          <w:lang w:eastAsia="x-none"/>
        </w:rPr>
        <w:t>видатки склали</w:t>
      </w:r>
      <w:r w:rsidR="00A459EF">
        <w:rPr>
          <w:sz w:val="28"/>
          <w:szCs w:val="28"/>
          <w:lang w:eastAsia="x-none"/>
        </w:rPr>
        <w:t xml:space="preserve"> </w:t>
      </w:r>
      <w:r w:rsidR="006F638F" w:rsidRPr="00A459EF">
        <w:rPr>
          <w:sz w:val="28"/>
          <w:szCs w:val="28"/>
          <w:lang w:eastAsia="x-none"/>
        </w:rPr>
        <w:t>393 445,3</w:t>
      </w:r>
      <w:r w:rsidR="00344ED2">
        <w:rPr>
          <w:sz w:val="28"/>
          <w:szCs w:val="28"/>
          <w:lang w:eastAsia="x-none"/>
        </w:rPr>
        <w:t xml:space="preserve"> </w:t>
      </w:r>
      <w:r w:rsidR="006F638F" w:rsidRPr="00A459EF">
        <w:rPr>
          <w:sz w:val="28"/>
          <w:szCs w:val="28"/>
          <w:lang w:eastAsia="x-none"/>
        </w:rPr>
        <w:t xml:space="preserve">тис. грн, в тому числі обслуговування зовнішніх боргових зобов’язань – 372 084,0 тис. грн, інші видатки на обслуговування боргу  </w:t>
      </w:r>
      <w:r w:rsidR="003139BA">
        <w:rPr>
          <w:sz w:val="28"/>
          <w:szCs w:val="28"/>
          <w:lang w:eastAsia="x-none"/>
        </w:rPr>
        <w:t>-</w:t>
      </w:r>
      <w:r w:rsidR="006F638F" w:rsidRPr="00A459EF">
        <w:rPr>
          <w:sz w:val="28"/>
          <w:szCs w:val="28"/>
          <w:lang w:eastAsia="x-none"/>
        </w:rPr>
        <w:t xml:space="preserve">  21 361,3 тис. грн. </w:t>
      </w:r>
    </w:p>
    <w:p w:rsidR="00B75815" w:rsidRDefault="00B75815" w:rsidP="00977D84">
      <w:pPr>
        <w:pStyle w:val="a5"/>
        <w:tabs>
          <w:tab w:val="left" w:pos="709"/>
        </w:tabs>
        <w:ind w:firstLine="709"/>
        <w:rPr>
          <w:szCs w:val="28"/>
        </w:rPr>
      </w:pPr>
    </w:p>
    <w:p w:rsidR="00477137" w:rsidRPr="00086086" w:rsidRDefault="00477137" w:rsidP="003B5FC4">
      <w:pPr>
        <w:tabs>
          <w:tab w:val="left" w:pos="1335"/>
        </w:tabs>
        <w:ind w:firstLine="709"/>
        <w:jc w:val="both"/>
        <w:rPr>
          <w:b/>
          <w:sz w:val="28"/>
          <w:szCs w:val="28"/>
        </w:rPr>
      </w:pPr>
      <w:r w:rsidRPr="00086086">
        <w:rPr>
          <w:b/>
          <w:sz w:val="28"/>
          <w:szCs w:val="28"/>
        </w:rPr>
        <w:t>Кредитування</w:t>
      </w:r>
    </w:p>
    <w:p w:rsidR="00477137" w:rsidRPr="00D92442" w:rsidRDefault="00477137" w:rsidP="003B5FC4">
      <w:pPr>
        <w:pStyle w:val="20"/>
        <w:spacing w:after="0" w:line="240" w:lineRule="auto"/>
        <w:ind w:firstLine="709"/>
        <w:jc w:val="both"/>
        <w:rPr>
          <w:sz w:val="28"/>
          <w:szCs w:val="28"/>
        </w:rPr>
      </w:pPr>
      <w:r w:rsidRPr="00D92442">
        <w:rPr>
          <w:sz w:val="28"/>
          <w:szCs w:val="28"/>
        </w:rPr>
        <w:t>Повернення кредитів, наданих для кредитування громадян на будівництво (реконструкцію) та придбання житла було заплановано на 201</w:t>
      </w:r>
      <w:r w:rsidR="00E33020" w:rsidRPr="00D92442">
        <w:rPr>
          <w:sz w:val="28"/>
          <w:szCs w:val="28"/>
        </w:rPr>
        <w:t>8</w:t>
      </w:r>
      <w:r w:rsidRPr="00D92442">
        <w:rPr>
          <w:sz w:val="28"/>
          <w:szCs w:val="28"/>
        </w:rPr>
        <w:t xml:space="preserve"> рік в обсязі </w:t>
      </w:r>
      <w:r w:rsidR="00D92442" w:rsidRPr="00D92442">
        <w:rPr>
          <w:sz w:val="28"/>
          <w:szCs w:val="28"/>
        </w:rPr>
        <w:t>1200</w:t>
      </w:r>
      <w:r w:rsidRPr="00D92442">
        <w:rPr>
          <w:sz w:val="28"/>
          <w:szCs w:val="28"/>
        </w:rPr>
        <w:t xml:space="preserve"> тис</w:t>
      </w:r>
      <w:r w:rsidR="005720CF" w:rsidRPr="00D92442">
        <w:rPr>
          <w:sz w:val="28"/>
          <w:szCs w:val="28"/>
        </w:rPr>
        <w:t>.</w:t>
      </w:r>
      <w:r w:rsidRPr="00D92442">
        <w:rPr>
          <w:sz w:val="28"/>
          <w:szCs w:val="28"/>
        </w:rPr>
        <w:t xml:space="preserve"> грн, фактично за звітний період сума повернутих коштів від позичальників склала </w:t>
      </w:r>
      <w:r w:rsidR="00D92442" w:rsidRPr="00D92442">
        <w:rPr>
          <w:sz w:val="28"/>
          <w:szCs w:val="28"/>
        </w:rPr>
        <w:t>2 294,7</w:t>
      </w:r>
      <w:r w:rsidRPr="00D92442">
        <w:rPr>
          <w:sz w:val="28"/>
          <w:szCs w:val="28"/>
        </w:rPr>
        <w:t xml:space="preserve"> тис</w:t>
      </w:r>
      <w:r w:rsidR="005720CF" w:rsidRPr="00D92442">
        <w:rPr>
          <w:sz w:val="28"/>
          <w:szCs w:val="28"/>
        </w:rPr>
        <w:t>.</w:t>
      </w:r>
      <w:r w:rsidRPr="00D92442">
        <w:rPr>
          <w:sz w:val="28"/>
          <w:szCs w:val="28"/>
        </w:rPr>
        <w:t xml:space="preserve"> грн. </w:t>
      </w:r>
    </w:p>
    <w:p w:rsidR="00277D00" w:rsidRPr="00683F17" w:rsidRDefault="00277D00" w:rsidP="00344ED2">
      <w:pPr>
        <w:tabs>
          <w:tab w:val="left" w:pos="0"/>
          <w:tab w:val="center" w:pos="142"/>
        </w:tabs>
        <w:ind w:firstLine="709"/>
        <w:jc w:val="both"/>
        <w:rPr>
          <w:sz w:val="28"/>
          <w:szCs w:val="28"/>
        </w:rPr>
      </w:pPr>
      <w:r>
        <w:rPr>
          <w:sz w:val="28"/>
          <w:szCs w:val="28"/>
        </w:rPr>
        <w:t>За бюджетною</w:t>
      </w:r>
      <w:r w:rsidRPr="00683F17">
        <w:rPr>
          <w:sz w:val="28"/>
          <w:szCs w:val="28"/>
        </w:rPr>
        <w:t xml:space="preserve"> </w:t>
      </w:r>
      <w:r>
        <w:rPr>
          <w:sz w:val="28"/>
          <w:szCs w:val="28"/>
        </w:rPr>
        <w:t>підпрограмою</w:t>
      </w:r>
      <w:r w:rsidRPr="00683F17">
        <w:rPr>
          <w:sz w:val="28"/>
          <w:szCs w:val="28"/>
        </w:rPr>
        <w:t xml:space="preserve"> </w:t>
      </w:r>
      <w:r w:rsidRPr="00B31C9F">
        <w:rPr>
          <w:sz w:val="28"/>
          <w:szCs w:val="28"/>
        </w:rPr>
        <w:t>"Надання позичок"</w:t>
      </w:r>
      <w:r>
        <w:rPr>
          <w:sz w:val="28"/>
          <w:szCs w:val="28"/>
        </w:rPr>
        <w:t xml:space="preserve"> за рахунок</w:t>
      </w:r>
      <w:r w:rsidRPr="00B31C9F">
        <w:rPr>
          <w:sz w:val="28"/>
          <w:szCs w:val="28"/>
        </w:rPr>
        <w:t xml:space="preserve"> </w:t>
      </w:r>
      <w:r>
        <w:rPr>
          <w:sz w:val="28"/>
          <w:szCs w:val="28"/>
        </w:rPr>
        <w:t xml:space="preserve">резервного фонду бюджету міста Києва (згідно з розпорядженням виконавчого органу Київської міської ради (Київської міської державної адміністрації) від 21.12.2018 №2325) </w:t>
      </w:r>
      <w:r w:rsidRPr="00683F17">
        <w:rPr>
          <w:sz w:val="28"/>
          <w:szCs w:val="28"/>
        </w:rPr>
        <w:t>Департаменту житлово-комунальної інфраструктури передбачено</w:t>
      </w:r>
      <w:r>
        <w:rPr>
          <w:sz w:val="28"/>
          <w:szCs w:val="28"/>
        </w:rPr>
        <w:t xml:space="preserve"> </w:t>
      </w:r>
      <w:r w:rsidRPr="00FF1BB9">
        <w:rPr>
          <w:sz w:val="28"/>
          <w:szCs w:val="28"/>
        </w:rPr>
        <w:t xml:space="preserve">видатки </w:t>
      </w:r>
      <w:r w:rsidR="00FF1BB9" w:rsidRPr="00FF1BB9">
        <w:rPr>
          <w:sz w:val="28"/>
          <w:szCs w:val="28"/>
        </w:rPr>
        <w:t>у сумі</w:t>
      </w:r>
      <w:r w:rsidR="00FF1BB9">
        <w:rPr>
          <w:b/>
          <w:sz w:val="28"/>
          <w:szCs w:val="28"/>
        </w:rPr>
        <w:t xml:space="preserve"> </w:t>
      </w:r>
      <w:r>
        <w:rPr>
          <w:sz w:val="28"/>
          <w:szCs w:val="28"/>
        </w:rPr>
        <w:t>79</w:t>
      </w:r>
      <w:r w:rsidRPr="00EE07A6">
        <w:rPr>
          <w:sz w:val="28"/>
          <w:szCs w:val="28"/>
        </w:rPr>
        <w:t> </w:t>
      </w:r>
      <w:r>
        <w:rPr>
          <w:sz w:val="28"/>
          <w:szCs w:val="28"/>
        </w:rPr>
        <w:t>65</w:t>
      </w:r>
      <w:r w:rsidRPr="00EE07A6">
        <w:rPr>
          <w:sz w:val="28"/>
          <w:szCs w:val="28"/>
        </w:rPr>
        <w:t>0,0</w:t>
      </w:r>
      <w:r w:rsidRPr="00683F17">
        <w:rPr>
          <w:sz w:val="28"/>
          <w:szCs w:val="28"/>
        </w:rPr>
        <w:t xml:space="preserve"> тис. грн</w:t>
      </w:r>
      <w:r>
        <w:rPr>
          <w:sz w:val="28"/>
          <w:szCs w:val="28"/>
        </w:rPr>
        <w:t xml:space="preserve"> на здійснення  невідкладних заходів із запобігання виникненню надзвичайних ситуацій техногенного характеру для створення резервного запасу мазуту на Київських ТЕЦ-5 та ТЕЦ-6. </w:t>
      </w:r>
      <w:r w:rsidRPr="00424EF4">
        <w:rPr>
          <w:sz w:val="28"/>
          <w:szCs w:val="28"/>
        </w:rPr>
        <w:t>За 201</w:t>
      </w:r>
      <w:r>
        <w:rPr>
          <w:sz w:val="28"/>
          <w:szCs w:val="28"/>
        </w:rPr>
        <w:t>8</w:t>
      </w:r>
      <w:r w:rsidRPr="00424EF4">
        <w:rPr>
          <w:sz w:val="28"/>
          <w:szCs w:val="28"/>
        </w:rPr>
        <w:t xml:space="preserve"> рік касові видатки становлять </w:t>
      </w:r>
      <w:r>
        <w:rPr>
          <w:sz w:val="28"/>
          <w:szCs w:val="28"/>
        </w:rPr>
        <w:t>79 650,0</w:t>
      </w:r>
      <w:r w:rsidRPr="00424EF4">
        <w:rPr>
          <w:sz w:val="28"/>
          <w:szCs w:val="28"/>
        </w:rPr>
        <w:t xml:space="preserve"> тис.</w:t>
      </w:r>
      <w:r w:rsidRPr="00424EF4">
        <w:rPr>
          <w:sz w:val="28"/>
          <w:szCs w:val="28"/>
          <w:lang w:val="ru-RU"/>
        </w:rPr>
        <w:t> </w:t>
      </w:r>
      <w:r>
        <w:rPr>
          <w:sz w:val="28"/>
          <w:szCs w:val="28"/>
        </w:rPr>
        <w:t>грн, або  100</w:t>
      </w:r>
      <w:r w:rsidRPr="00424EF4">
        <w:rPr>
          <w:sz w:val="28"/>
          <w:szCs w:val="28"/>
        </w:rPr>
        <w:t xml:space="preserve"> %  річного плану</w:t>
      </w:r>
      <w:r>
        <w:rPr>
          <w:sz w:val="28"/>
          <w:szCs w:val="28"/>
        </w:rPr>
        <w:t>.</w:t>
      </w:r>
    </w:p>
    <w:p w:rsidR="00892911" w:rsidRPr="005F6AF2" w:rsidRDefault="00892911" w:rsidP="00086086">
      <w:pPr>
        <w:pStyle w:val="20"/>
        <w:spacing w:after="0" w:line="240" w:lineRule="auto"/>
        <w:ind w:firstLine="709"/>
        <w:jc w:val="both"/>
        <w:rPr>
          <w:sz w:val="20"/>
          <w:szCs w:val="20"/>
        </w:rPr>
      </w:pPr>
    </w:p>
    <w:p w:rsidR="00EA4CC6" w:rsidRPr="00174EEE" w:rsidRDefault="00EA4CC6" w:rsidP="000843D4">
      <w:pPr>
        <w:ind w:left="-142" w:right="140" w:firstLine="851"/>
        <w:jc w:val="both"/>
        <w:rPr>
          <w:b/>
          <w:sz w:val="28"/>
          <w:szCs w:val="28"/>
          <w:lang w:val="ru-RU"/>
        </w:rPr>
      </w:pPr>
    </w:p>
    <w:p w:rsidR="000843D4" w:rsidRDefault="00892911" w:rsidP="000843D4">
      <w:pPr>
        <w:ind w:left="-142" w:right="140" w:firstLine="851"/>
        <w:jc w:val="both"/>
        <w:rPr>
          <w:snapToGrid w:val="0"/>
          <w:sz w:val="28"/>
          <w:szCs w:val="20"/>
        </w:rPr>
      </w:pPr>
      <w:r w:rsidRPr="00086086">
        <w:rPr>
          <w:b/>
          <w:sz w:val="28"/>
          <w:szCs w:val="28"/>
        </w:rPr>
        <w:lastRenderedPageBreak/>
        <w:t>Міжбюджетні трансферти</w:t>
      </w:r>
      <w:r w:rsidR="007732AF" w:rsidRPr="007732AF">
        <w:rPr>
          <w:snapToGrid w:val="0"/>
          <w:sz w:val="28"/>
          <w:szCs w:val="20"/>
        </w:rPr>
        <w:t xml:space="preserve"> </w:t>
      </w:r>
    </w:p>
    <w:p w:rsidR="00FE3780" w:rsidRPr="009109F0" w:rsidRDefault="00FE3780" w:rsidP="00FE3780">
      <w:pPr>
        <w:ind w:right="-2" w:firstLine="709"/>
        <w:jc w:val="both"/>
        <w:rPr>
          <w:sz w:val="28"/>
          <w:szCs w:val="28"/>
        </w:rPr>
      </w:pPr>
      <w:r w:rsidRPr="009109F0">
        <w:rPr>
          <w:sz w:val="28"/>
          <w:szCs w:val="28"/>
        </w:rPr>
        <w:t>У 201</w:t>
      </w:r>
      <w:r w:rsidRPr="005C6C0A">
        <w:rPr>
          <w:sz w:val="28"/>
          <w:szCs w:val="28"/>
        </w:rPr>
        <w:t>8</w:t>
      </w:r>
      <w:r w:rsidRPr="009109F0">
        <w:rPr>
          <w:sz w:val="28"/>
          <w:szCs w:val="28"/>
        </w:rPr>
        <w:t xml:space="preserve"> році відшкодування видатків бюджету міста Києва, пов’язаних з наданням пільг населенню та житлових субсидій малозабезпеченим сім’ям на оплату житлово-комунальних послуг здійснювалось за рахунок субвенції з державного бюджету в установленому законодавством порядку.</w:t>
      </w:r>
    </w:p>
    <w:p w:rsidR="00FE3780" w:rsidRPr="009109F0" w:rsidRDefault="00FE3780" w:rsidP="00FE3780">
      <w:pPr>
        <w:ind w:right="-2" w:firstLine="709"/>
        <w:jc w:val="both"/>
        <w:rPr>
          <w:sz w:val="28"/>
          <w:szCs w:val="28"/>
        </w:rPr>
      </w:pPr>
      <w:r w:rsidRPr="009109F0">
        <w:rPr>
          <w:sz w:val="28"/>
          <w:szCs w:val="28"/>
        </w:rPr>
        <w:t xml:space="preserve">У місті Києві налічується </w:t>
      </w:r>
      <w:r w:rsidRPr="00432DE4">
        <w:rPr>
          <w:sz w:val="28"/>
          <w:szCs w:val="28"/>
        </w:rPr>
        <w:t>близько 267 тисяч осіб, яким надаються пільги з оплати житлово-комунальних послуг і близько 153</w:t>
      </w:r>
      <w:r>
        <w:rPr>
          <w:sz w:val="28"/>
          <w:szCs w:val="28"/>
        </w:rPr>
        <w:t xml:space="preserve"> </w:t>
      </w:r>
      <w:r w:rsidRPr="009109F0">
        <w:rPr>
          <w:sz w:val="28"/>
          <w:szCs w:val="28"/>
        </w:rPr>
        <w:t>тисяч домогосподарств</w:t>
      </w:r>
      <w:r>
        <w:rPr>
          <w:sz w:val="28"/>
          <w:szCs w:val="28"/>
        </w:rPr>
        <w:t>, які</w:t>
      </w:r>
      <w:r w:rsidRPr="009109F0">
        <w:rPr>
          <w:sz w:val="28"/>
          <w:szCs w:val="28"/>
        </w:rPr>
        <w:t xml:space="preserve"> кор</w:t>
      </w:r>
      <w:r w:rsidR="00B708BA">
        <w:rPr>
          <w:sz w:val="28"/>
          <w:szCs w:val="28"/>
        </w:rPr>
        <w:t>истуються житловими субсидіями.</w:t>
      </w:r>
    </w:p>
    <w:p w:rsidR="00FE3780" w:rsidRDefault="00FE3780" w:rsidP="00FE3780">
      <w:pPr>
        <w:ind w:right="-2" w:firstLine="709"/>
        <w:jc w:val="both"/>
        <w:rPr>
          <w:sz w:val="28"/>
          <w:szCs w:val="28"/>
        </w:rPr>
      </w:pPr>
      <w:r w:rsidRPr="009109F0">
        <w:rPr>
          <w:sz w:val="28"/>
          <w:szCs w:val="28"/>
        </w:rPr>
        <w:t>За 2018 р</w:t>
      </w:r>
      <w:r w:rsidR="00B708BA">
        <w:rPr>
          <w:sz w:val="28"/>
          <w:szCs w:val="28"/>
        </w:rPr>
        <w:t>ік</w:t>
      </w:r>
      <w:r w:rsidRPr="009109F0">
        <w:rPr>
          <w:sz w:val="28"/>
          <w:szCs w:val="28"/>
        </w:rPr>
        <w:t xml:space="preserve"> </w:t>
      </w:r>
      <w:r w:rsidRPr="00D706FE">
        <w:rPr>
          <w:sz w:val="28"/>
          <w:szCs w:val="28"/>
        </w:rPr>
        <w:t xml:space="preserve">касові </w:t>
      </w:r>
      <w:r w:rsidRPr="009109F0">
        <w:rPr>
          <w:sz w:val="28"/>
          <w:szCs w:val="28"/>
        </w:rPr>
        <w:t xml:space="preserve">видатки на надання пільг та житлових субсидій населенню на оплату електроенергії, природного газу, послуг тепло-, водопостачання і водовідведення, квартирної плати, вивозу сміття та побутових відходів </w:t>
      </w:r>
      <w:r>
        <w:rPr>
          <w:sz w:val="28"/>
          <w:szCs w:val="28"/>
        </w:rPr>
        <w:t xml:space="preserve">становили </w:t>
      </w:r>
      <w:r w:rsidRPr="00432DE4">
        <w:rPr>
          <w:sz w:val="28"/>
          <w:szCs w:val="28"/>
        </w:rPr>
        <w:t>3 469 662,3 тис</w:t>
      </w:r>
      <w:r w:rsidRPr="009109F0">
        <w:rPr>
          <w:sz w:val="28"/>
          <w:szCs w:val="28"/>
        </w:rPr>
        <w:t xml:space="preserve"> грн, </w:t>
      </w:r>
      <w:r w:rsidRPr="00D4511F">
        <w:rPr>
          <w:sz w:val="28"/>
          <w:szCs w:val="28"/>
        </w:rPr>
        <w:t xml:space="preserve">або </w:t>
      </w:r>
      <w:r>
        <w:rPr>
          <w:sz w:val="28"/>
          <w:szCs w:val="28"/>
        </w:rPr>
        <w:t>97,7</w:t>
      </w:r>
      <w:r w:rsidRPr="00D4511F">
        <w:rPr>
          <w:sz w:val="28"/>
          <w:szCs w:val="28"/>
        </w:rPr>
        <w:t>% річного плану</w:t>
      </w:r>
      <w:r>
        <w:rPr>
          <w:sz w:val="28"/>
          <w:szCs w:val="28"/>
        </w:rPr>
        <w:t xml:space="preserve"> (3 551 621,4 тис грн)</w:t>
      </w:r>
      <w:r w:rsidRPr="00D4511F">
        <w:rPr>
          <w:sz w:val="28"/>
          <w:szCs w:val="28"/>
        </w:rPr>
        <w:t xml:space="preserve">. </w:t>
      </w:r>
    </w:p>
    <w:p w:rsidR="00FE3780" w:rsidRPr="0033604C" w:rsidRDefault="00FE3780" w:rsidP="00FE3780">
      <w:pPr>
        <w:ind w:right="-2" w:firstLine="709"/>
        <w:jc w:val="both"/>
        <w:rPr>
          <w:sz w:val="28"/>
          <w:szCs w:val="28"/>
        </w:rPr>
      </w:pPr>
      <w:r w:rsidRPr="0033604C">
        <w:rPr>
          <w:sz w:val="28"/>
          <w:szCs w:val="28"/>
        </w:rPr>
        <w:t xml:space="preserve">Обсяг нарахувань з пільг і </w:t>
      </w:r>
      <w:r>
        <w:rPr>
          <w:sz w:val="28"/>
          <w:szCs w:val="28"/>
        </w:rPr>
        <w:t xml:space="preserve">житлових </w:t>
      </w:r>
      <w:r w:rsidRPr="0033604C">
        <w:rPr>
          <w:sz w:val="28"/>
          <w:szCs w:val="28"/>
        </w:rPr>
        <w:t xml:space="preserve">субсидій </w:t>
      </w:r>
      <w:r>
        <w:rPr>
          <w:sz w:val="28"/>
          <w:szCs w:val="28"/>
        </w:rPr>
        <w:t xml:space="preserve">населенню </w:t>
      </w:r>
      <w:r w:rsidRPr="0033604C">
        <w:rPr>
          <w:sz w:val="28"/>
          <w:szCs w:val="28"/>
        </w:rPr>
        <w:t xml:space="preserve">на оплату житлово-комунальних послуг </w:t>
      </w:r>
      <w:r>
        <w:rPr>
          <w:sz w:val="28"/>
          <w:szCs w:val="28"/>
        </w:rPr>
        <w:t xml:space="preserve">за </w:t>
      </w:r>
      <w:r w:rsidRPr="0033604C">
        <w:rPr>
          <w:sz w:val="28"/>
          <w:szCs w:val="28"/>
        </w:rPr>
        <w:t>звітн</w:t>
      </w:r>
      <w:r>
        <w:rPr>
          <w:sz w:val="28"/>
          <w:szCs w:val="28"/>
        </w:rPr>
        <w:t>ий</w:t>
      </w:r>
      <w:r w:rsidRPr="0033604C">
        <w:rPr>
          <w:sz w:val="28"/>
          <w:szCs w:val="28"/>
        </w:rPr>
        <w:t xml:space="preserve"> період становить </w:t>
      </w:r>
      <w:r w:rsidRPr="00432DE4">
        <w:rPr>
          <w:sz w:val="28"/>
          <w:szCs w:val="28"/>
        </w:rPr>
        <w:t>2 409 402,4</w:t>
      </w:r>
      <w:r w:rsidRPr="0033604C">
        <w:rPr>
          <w:sz w:val="28"/>
          <w:szCs w:val="28"/>
        </w:rPr>
        <w:t xml:space="preserve"> тис. грн</w:t>
      </w:r>
      <w:r>
        <w:rPr>
          <w:sz w:val="28"/>
          <w:szCs w:val="28"/>
        </w:rPr>
        <w:t xml:space="preserve">, що на 32,5% менше, ніж за </w:t>
      </w:r>
      <w:r w:rsidR="00B708BA">
        <w:rPr>
          <w:sz w:val="28"/>
          <w:szCs w:val="28"/>
        </w:rPr>
        <w:t>2017</w:t>
      </w:r>
      <w:r>
        <w:rPr>
          <w:sz w:val="28"/>
          <w:szCs w:val="28"/>
        </w:rPr>
        <w:t xml:space="preserve"> рік.</w:t>
      </w:r>
      <w:r w:rsidRPr="0033604C">
        <w:rPr>
          <w:sz w:val="28"/>
          <w:szCs w:val="28"/>
        </w:rPr>
        <w:t xml:space="preserve"> </w:t>
      </w:r>
    </w:p>
    <w:p w:rsidR="00FE3780" w:rsidRDefault="00FE3780" w:rsidP="00FE3780">
      <w:pPr>
        <w:ind w:right="-2" w:firstLine="709"/>
        <w:jc w:val="both"/>
        <w:rPr>
          <w:sz w:val="28"/>
          <w:szCs w:val="28"/>
        </w:rPr>
      </w:pPr>
      <w:r w:rsidRPr="00D635E2">
        <w:rPr>
          <w:sz w:val="28"/>
          <w:szCs w:val="28"/>
        </w:rPr>
        <w:t xml:space="preserve">Кредиторська заборгованість по </w:t>
      </w:r>
      <w:r>
        <w:rPr>
          <w:sz w:val="28"/>
          <w:szCs w:val="28"/>
        </w:rPr>
        <w:t xml:space="preserve">зазначених </w:t>
      </w:r>
      <w:r w:rsidRPr="00D635E2">
        <w:rPr>
          <w:sz w:val="28"/>
          <w:szCs w:val="28"/>
        </w:rPr>
        <w:t>видатках</w:t>
      </w:r>
      <w:r>
        <w:rPr>
          <w:sz w:val="28"/>
          <w:szCs w:val="28"/>
        </w:rPr>
        <w:t>,</w:t>
      </w:r>
      <w:r w:rsidRPr="00432DE4">
        <w:rPr>
          <w:sz w:val="28"/>
          <w:szCs w:val="28"/>
        </w:rPr>
        <w:t xml:space="preserve"> </w:t>
      </w:r>
      <w:r>
        <w:rPr>
          <w:sz w:val="28"/>
          <w:szCs w:val="28"/>
        </w:rPr>
        <w:t>яка</w:t>
      </w:r>
      <w:r w:rsidRPr="00F76802">
        <w:rPr>
          <w:sz w:val="28"/>
          <w:szCs w:val="28"/>
        </w:rPr>
        <w:t xml:space="preserve"> </w:t>
      </w:r>
      <w:r w:rsidRPr="00D635E2">
        <w:rPr>
          <w:sz w:val="28"/>
          <w:szCs w:val="28"/>
        </w:rPr>
        <w:t>за даними бухгалтерської звітності</w:t>
      </w:r>
      <w:r>
        <w:rPr>
          <w:sz w:val="28"/>
          <w:szCs w:val="28"/>
        </w:rPr>
        <w:t xml:space="preserve"> </w:t>
      </w:r>
      <w:r w:rsidRPr="00D635E2">
        <w:rPr>
          <w:sz w:val="28"/>
          <w:szCs w:val="28"/>
        </w:rPr>
        <w:t xml:space="preserve">на </w:t>
      </w:r>
      <w:r>
        <w:rPr>
          <w:sz w:val="28"/>
          <w:szCs w:val="28"/>
        </w:rPr>
        <w:t>0</w:t>
      </w:r>
      <w:r w:rsidRPr="00D635E2">
        <w:rPr>
          <w:sz w:val="28"/>
          <w:szCs w:val="28"/>
        </w:rPr>
        <w:t>1</w:t>
      </w:r>
      <w:r>
        <w:rPr>
          <w:sz w:val="28"/>
          <w:szCs w:val="28"/>
        </w:rPr>
        <w:t>.01.</w:t>
      </w:r>
      <w:r w:rsidRPr="00D635E2">
        <w:rPr>
          <w:sz w:val="28"/>
          <w:szCs w:val="28"/>
        </w:rPr>
        <w:t>201</w:t>
      </w:r>
      <w:r>
        <w:rPr>
          <w:sz w:val="28"/>
          <w:szCs w:val="28"/>
        </w:rPr>
        <w:t>9</w:t>
      </w:r>
      <w:r w:rsidRPr="00D635E2">
        <w:rPr>
          <w:sz w:val="28"/>
          <w:szCs w:val="28"/>
        </w:rPr>
        <w:t xml:space="preserve"> становить </w:t>
      </w:r>
      <w:r>
        <w:rPr>
          <w:sz w:val="28"/>
          <w:szCs w:val="28"/>
        </w:rPr>
        <w:t xml:space="preserve"> 65 992,4</w:t>
      </w:r>
      <w:r w:rsidRPr="00D635E2">
        <w:rPr>
          <w:sz w:val="28"/>
          <w:szCs w:val="28"/>
        </w:rPr>
        <w:t>тис грн</w:t>
      </w:r>
      <w:r>
        <w:rPr>
          <w:sz w:val="28"/>
          <w:szCs w:val="28"/>
        </w:rPr>
        <w:t>,</w:t>
      </w:r>
      <w:r w:rsidRPr="00D635E2">
        <w:rPr>
          <w:sz w:val="28"/>
          <w:szCs w:val="28"/>
        </w:rPr>
        <w:t xml:space="preserve"> погашається по мірі надходження субвенції</w:t>
      </w:r>
      <w:r w:rsidRPr="00D635E2">
        <w:rPr>
          <w:sz w:val="28"/>
        </w:rPr>
        <w:t xml:space="preserve"> </w:t>
      </w:r>
      <w:r w:rsidRPr="00D635E2">
        <w:rPr>
          <w:sz w:val="28"/>
          <w:szCs w:val="28"/>
        </w:rPr>
        <w:t>з державного бюджету</w:t>
      </w:r>
      <w:r>
        <w:rPr>
          <w:sz w:val="28"/>
          <w:szCs w:val="28"/>
        </w:rPr>
        <w:t>,.</w:t>
      </w:r>
      <w:r w:rsidRPr="00D635E2">
        <w:rPr>
          <w:sz w:val="28"/>
          <w:szCs w:val="28"/>
        </w:rPr>
        <w:t xml:space="preserve"> </w:t>
      </w:r>
    </w:p>
    <w:p w:rsidR="00FE3780" w:rsidRDefault="00FE3780" w:rsidP="00FE3780">
      <w:pPr>
        <w:ind w:right="-2" w:firstLine="709"/>
        <w:jc w:val="both"/>
        <w:rPr>
          <w:sz w:val="28"/>
          <w:szCs w:val="28"/>
        </w:rPr>
      </w:pPr>
    </w:p>
    <w:p w:rsidR="00FE3780" w:rsidRDefault="009A3E8C" w:rsidP="00FE3780">
      <w:pPr>
        <w:ind w:right="-2"/>
        <w:jc w:val="both"/>
        <w:rPr>
          <w:sz w:val="28"/>
          <w:szCs w:val="28"/>
          <w:highlight w:val="yellow"/>
        </w:rPr>
      </w:pPr>
      <w:r>
        <w:rPr>
          <w:noProof/>
          <w:lang w:val="ru-RU"/>
        </w:rPr>
        <w:drawing>
          <wp:inline distT="0" distB="0" distL="0" distR="0">
            <wp:extent cx="6122670" cy="3211830"/>
            <wp:effectExtent l="0" t="0" r="11430" b="7620"/>
            <wp:docPr id="1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E3780" w:rsidRDefault="00FE3780" w:rsidP="00FE3780">
      <w:pPr>
        <w:ind w:right="-2" w:hanging="142"/>
        <w:jc w:val="both"/>
        <w:rPr>
          <w:sz w:val="28"/>
          <w:szCs w:val="28"/>
        </w:rPr>
      </w:pPr>
    </w:p>
    <w:p w:rsidR="00FE3780" w:rsidRPr="0004514B" w:rsidRDefault="00FE3780" w:rsidP="00FE3780">
      <w:pPr>
        <w:ind w:right="-2" w:firstLine="709"/>
        <w:jc w:val="both"/>
        <w:rPr>
          <w:sz w:val="28"/>
          <w:szCs w:val="28"/>
        </w:rPr>
      </w:pPr>
      <w:r>
        <w:rPr>
          <w:sz w:val="28"/>
          <w:szCs w:val="28"/>
        </w:rPr>
        <w:t xml:space="preserve">По пільгах </w:t>
      </w:r>
      <w:r w:rsidRPr="00D635E2">
        <w:rPr>
          <w:sz w:val="28"/>
          <w:szCs w:val="28"/>
        </w:rPr>
        <w:t>та житлових субсиді</w:t>
      </w:r>
      <w:r>
        <w:rPr>
          <w:sz w:val="28"/>
          <w:szCs w:val="28"/>
        </w:rPr>
        <w:t>ях</w:t>
      </w:r>
      <w:r w:rsidRPr="00D635E2">
        <w:rPr>
          <w:sz w:val="28"/>
          <w:szCs w:val="28"/>
        </w:rPr>
        <w:t xml:space="preserve"> населенню на придбання твердого та рідкого пічного побутового палива і скрапленого газу </w:t>
      </w:r>
      <w:r w:rsidR="00B708BA">
        <w:rPr>
          <w:sz w:val="28"/>
          <w:szCs w:val="28"/>
        </w:rPr>
        <w:t>у</w:t>
      </w:r>
      <w:r>
        <w:rPr>
          <w:sz w:val="28"/>
          <w:szCs w:val="28"/>
        </w:rPr>
        <w:t xml:space="preserve"> 2018 ро</w:t>
      </w:r>
      <w:r w:rsidR="00B708BA">
        <w:rPr>
          <w:sz w:val="28"/>
          <w:szCs w:val="28"/>
        </w:rPr>
        <w:t>ці</w:t>
      </w:r>
      <w:r>
        <w:rPr>
          <w:sz w:val="28"/>
          <w:szCs w:val="28"/>
        </w:rPr>
        <w:t xml:space="preserve"> фактично нараховано 235,2 тис. грн, профінансовано 243,2</w:t>
      </w:r>
      <w:r w:rsidR="00442640">
        <w:rPr>
          <w:sz w:val="28"/>
          <w:szCs w:val="28"/>
        </w:rPr>
        <w:t xml:space="preserve"> </w:t>
      </w:r>
      <w:r>
        <w:rPr>
          <w:sz w:val="28"/>
          <w:szCs w:val="28"/>
        </w:rPr>
        <w:t xml:space="preserve">тис. грн, або 99,6% </w:t>
      </w:r>
      <w:r w:rsidRPr="00D635E2">
        <w:rPr>
          <w:sz w:val="28"/>
          <w:szCs w:val="28"/>
        </w:rPr>
        <w:t>річних планових призначень (2</w:t>
      </w:r>
      <w:r>
        <w:rPr>
          <w:sz w:val="28"/>
          <w:szCs w:val="28"/>
        </w:rPr>
        <w:t>44</w:t>
      </w:r>
      <w:r w:rsidRPr="00D635E2">
        <w:rPr>
          <w:sz w:val="28"/>
          <w:szCs w:val="28"/>
        </w:rPr>
        <w:t>,1 тис. грн).</w:t>
      </w:r>
      <w:r>
        <w:rPr>
          <w:sz w:val="28"/>
          <w:szCs w:val="28"/>
        </w:rPr>
        <w:t xml:space="preserve"> Заборгованість </w:t>
      </w:r>
      <w:r w:rsidR="00442640">
        <w:rPr>
          <w:sz w:val="28"/>
          <w:szCs w:val="28"/>
        </w:rPr>
        <w:t>за</w:t>
      </w:r>
      <w:r w:rsidRPr="00D635E2">
        <w:rPr>
          <w:sz w:val="28"/>
          <w:szCs w:val="28"/>
        </w:rPr>
        <w:t xml:space="preserve"> ци</w:t>
      </w:r>
      <w:r w:rsidR="00442640">
        <w:rPr>
          <w:sz w:val="28"/>
          <w:szCs w:val="28"/>
        </w:rPr>
        <w:t>ми</w:t>
      </w:r>
      <w:r w:rsidRPr="00D635E2">
        <w:rPr>
          <w:sz w:val="28"/>
          <w:szCs w:val="28"/>
        </w:rPr>
        <w:t xml:space="preserve"> видатка</w:t>
      </w:r>
      <w:r w:rsidR="00442640">
        <w:rPr>
          <w:sz w:val="28"/>
          <w:szCs w:val="28"/>
        </w:rPr>
        <w:t>ми</w:t>
      </w:r>
      <w:r w:rsidRPr="00D635E2">
        <w:rPr>
          <w:sz w:val="28"/>
          <w:szCs w:val="28"/>
        </w:rPr>
        <w:t xml:space="preserve"> на </w:t>
      </w:r>
      <w:r>
        <w:rPr>
          <w:sz w:val="28"/>
          <w:szCs w:val="28"/>
        </w:rPr>
        <w:t>01.01.</w:t>
      </w:r>
      <w:r w:rsidRPr="00D635E2">
        <w:rPr>
          <w:sz w:val="28"/>
          <w:szCs w:val="28"/>
        </w:rPr>
        <w:t>201</w:t>
      </w:r>
      <w:r>
        <w:rPr>
          <w:sz w:val="28"/>
          <w:szCs w:val="28"/>
        </w:rPr>
        <w:t>9</w:t>
      </w:r>
      <w:r w:rsidRPr="00D635E2">
        <w:rPr>
          <w:sz w:val="28"/>
          <w:szCs w:val="28"/>
        </w:rPr>
        <w:t xml:space="preserve"> </w:t>
      </w:r>
      <w:r>
        <w:rPr>
          <w:sz w:val="28"/>
          <w:szCs w:val="28"/>
        </w:rPr>
        <w:t>відсутня.</w:t>
      </w:r>
    </w:p>
    <w:p w:rsidR="00FE3780" w:rsidRDefault="00FE3780" w:rsidP="00FE3780">
      <w:pPr>
        <w:ind w:right="-1" w:firstLine="720"/>
        <w:jc w:val="both"/>
        <w:rPr>
          <w:sz w:val="28"/>
        </w:rPr>
      </w:pPr>
      <w:r>
        <w:rPr>
          <w:sz w:val="28"/>
          <w:szCs w:val="20"/>
        </w:rPr>
        <w:t>З</w:t>
      </w:r>
      <w:r w:rsidRPr="002D232E">
        <w:rPr>
          <w:sz w:val="28"/>
          <w:szCs w:val="20"/>
        </w:rPr>
        <w:t>а 2018 р</w:t>
      </w:r>
      <w:r>
        <w:rPr>
          <w:sz w:val="28"/>
          <w:szCs w:val="20"/>
        </w:rPr>
        <w:t>ік</w:t>
      </w:r>
      <w:r>
        <w:rPr>
          <w:sz w:val="28"/>
          <w:szCs w:val="28"/>
        </w:rPr>
        <w:t xml:space="preserve"> </w:t>
      </w:r>
      <w:r w:rsidRPr="00D4511F">
        <w:rPr>
          <w:sz w:val="28"/>
          <w:szCs w:val="28"/>
        </w:rPr>
        <w:t>за рахунок коштів субвенції з державного бюджету місцевим бюджетам на погашення</w:t>
      </w:r>
      <w:r>
        <w:rPr>
          <w:sz w:val="28"/>
          <w:szCs w:val="28"/>
        </w:rPr>
        <w:t xml:space="preserve"> </w:t>
      </w:r>
      <w:r w:rsidRPr="00B112AE">
        <w:rPr>
          <w:rFonts w:ascii="SourceSansProBold" w:hAnsi="SourceSansProBold"/>
          <w:color w:val="1D1D1B"/>
          <w:sz w:val="28"/>
          <w:szCs w:val="28"/>
        </w:rPr>
        <w:t xml:space="preserve">різниці між фактичною вартістю теплової енергії, послуг з централізованого опалення, постачання гарячої води, </w:t>
      </w:r>
      <w:r w:rsidRPr="00B112AE">
        <w:rPr>
          <w:rFonts w:ascii="SourceSansProBold" w:hAnsi="SourceSansProBold"/>
          <w:color w:val="1D1D1B"/>
          <w:sz w:val="28"/>
          <w:szCs w:val="28"/>
        </w:rPr>
        <w:lastRenderedPageBreak/>
        <w:t>централізованого водопостачання та водовідведення, постачання холодної води та водовідведення (з використанням внутрішньобудинкових систем), що вироблялися, транспортувалися та постачалися населенню, бюджетним установам і організаціям та/або іншим підприємствам теплопостачання, централізованого питного водопостачання та водовідведення, які надають такі послуги, та тарифами, що затверджувалися та/або погоджувалися органами державної влади чи місцевого самоврядування</w:t>
      </w:r>
      <w:r w:rsidRPr="00D4511F">
        <w:rPr>
          <w:sz w:val="28"/>
          <w:szCs w:val="28"/>
        </w:rPr>
        <w:t xml:space="preserve">, Порядок та умови надання якої затверджено постановою Кабінету Міністрів України від </w:t>
      </w:r>
      <w:r>
        <w:rPr>
          <w:sz w:val="28"/>
          <w:szCs w:val="28"/>
        </w:rPr>
        <w:t xml:space="preserve">14.02.2018 </w:t>
      </w:r>
      <w:r w:rsidRPr="00D4511F">
        <w:rPr>
          <w:sz w:val="28"/>
          <w:szCs w:val="28"/>
        </w:rPr>
        <w:t>№</w:t>
      </w:r>
      <w:r>
        <w:rPr>
          <w:sz w:val="28"/>
          <w:szCs w:val="28"/>
        </w:rPr>
        <w:t>110 (зі змінами)</w:t>
      </w:r>
      <w:r w:rsidRPr="00D4511F">
        <w:rPr>
          <w:sz w:val="28"/>
          <w:szCs w:val="28"/>
        </w:rPr>
        <w:t xml:space="preserve">, </w:t>
      </w:r>
      <w:r>
        <w:rPr>
          <w:sz w:val="28"/>
          <w:szCs w:val="28"/>
        </w:rPr>
        <w:t>з</w:t>
      </w:r>
      <w:r w:rsidRPr="002D232E">
        <w:rPr>
          <w:sz w:val="28"/>
          <w:szCs w:val="20"/>
        </w:rPr>
        <w:t xml:space="preserve"> бюджету міста Києва</w:t>
      </w:r>
      <w:r w:rsidRPr="00D4511F">
        <w:rPr>
          <w:sz w:val="28"/>
        </w:rPr>
        <w:t xml:space="preserve"> </w:t>
      </w:r>
      <w:r w:rsidR="00442640">
        <w:rPr>
          <w:sz w:val="28"/>
        </w:rPr>
        <w:t xml:space="preserve">здійснено </w:t>
      </w:r>
      <w:r>
        <w:rPr>
          <w:sz w:val="28"/>
        </w:rPr>
        <w:t xml:space="preserve">видатки </w:t>
      </w:r>
      <w:r w:rsidRPr="00D4511F">
        <w:rPr>
          <w:sz w:val="28"/>
        </w:rPr>
        <w:t>за рахунок спеціального фонду</w:t>
      </w:r>
      <w:r w:rsidRPr="00B3365F">
        <w:rPr>
          <w:sz w:val="28"/>
        </w:rPr>
        <w:t xml:space="preserve"> </w:t>
      </w:r>
      <w:r>
        <w:rPr>
          <w:sz w:val="28"/>
        </w:rPr>
        <w:t>в сумі 729 557,7тис</w:t>
      </w:r>
      <w:r w:rsidR="00730045">
        <w:rPr>
          <w:sz w:val="28"/>
        </w:rPr>
        <w:t>.</w:t>
      </w:r>
      <w:r>
        <w:rPr>
          <w:sz w:val="28"/>
        </w:rPr>
        <w:t> грн</w:t>
      </w:r>
      <w:r w:rsidRPr="00D4511F">
        <w:rPr>
          <w:sz w:val="28"/>
        </w:rPr>
        <w:t xml:space="preserve"> </w:t>
      </w:r>
      <w:r>
        <w:rPr>
          <w:sz w:val="28"/>
        </w:rPr>
        <w:t xml:space="preserve"> (план </w:t>
      </w:r>
      <w:r w:rsidRPr="002D232E">
        <w:rPr>
          <w:sz w:val="28"/>
          <w:szCs w:val="28"/>
        </w:rPr>
        <w:t>–</w:t>
      </w:r>
      <w:r>
        <w:rPr>
          <w:sz w:val="28"/>
        </w:rPr>
        <w:t xml:space="preserve"> </w:t>
      </w:r>
      <w:r w:rsidRPr="008B5E60">
        <w:rPr>
          <w:sz w:val="28"/>
          <w:szCs w:val="28"/>
        </w:rPr>
        <w:t>729 560,0</w:t>
      </w:r>
      <w:r>
        <w:rPr>
          <w:sz w:val="28"/>
          <w:szCs w:val="28"/>
        </w:rPr>
        <w:t> </w:t>
      </w:r>
      <w:r w:rsidRPr="00D4511F">
        <w:rPr>
          <w:sz w:val="28"/>
        </w:rPr>
        <w:t>тис</w:t>
      </w:r>
      <w:r w:rsidR="00730045">
        <w:rPr>
          <w:sz w:val="28"/>
        </w:rPr>
        <w:t>.</w:t>
      </w:r>
      <w:r w:rsidRPr="00D4511F">
        <w:rPr>
          <w:sz w:val="28"/>
        </w:rPr>
        <w:t xml:space="preserve"> грн</w:t>
      </w:r>
      <w:r>
        <w:rPr>
          <w:sz w:val="28"/>
        </w:rPr>
        <w:t xml:space="preserve">). </w:t>
      </w:r>
    </w:p>
    <w:p w:rsidR="00560D2C" w:rsidRPr="004F42A0" w:rsidRDefault="00560D2C" w:rsidP="004F42A0">
      <w:pPr>
        <w:ind w:right="-2" w:firstLine="709"/>
        <w:jc w:val="both"/>
        <w:rPr>
          <w:sz w:val="28"/>
          <w:szCs w:val="28"/>
        </w:rPr>
      </w:pPr>
    </w:p>
    <w:p w:rsidR="00792EBA" w:rsidRDefault="00792EBA" w:rsidP="00560D2C">
      <w:pPr>
        <w:ind w:right="-2" w:firstLine="709"/>
        <w:jc w:val="both"/>
        <w:rPr>
          <w:sz w:val="28"/>
          <w:szCs w:val="28"/>
        </w:rPr>
      </w:pPr>
    </w:p>
    <w:p w:rsidR="001D0F16" w:rsidRDefault="001D0F16" w:rsidP="00560D2C">
      <w:pPr>
        <w:ind w:right="-2" w:firstLine="709"/>
        <w:jc w:val="both"/>
        <w:rPr>
          <w:sz w:val="28"/>
          <w:szCs w:val="28"/>
        </w:rPr>
      </w:pPr>
    </w:p>
    <w:p w:rsidR="00512E1C" w:rsidRDefault="00D62DE9" w:rsidP="00980A8F">
      <w:pPr>
        <w:rPr>
          <w:b/>
          <w:sz w:val="28"/>
          <w:szCs w:val="28"/>
        </w:rPr>
      </w:pPr>
      <w:r w:rsidRPr="00086086">
        <w:rPr>
          <w:sz w:val="28"/>
          <w:szCs w:val="28"/>
        </w:rPr>
        <w:t xml:space="preserve">Директор Департаменту фінансів  </w:t>
      </w:r>
      <w:r w:rsidRPr="00086086">
        <w:rPr>
          <w:sz w:val="28"/>
          <w:szCs w:val="28"/>
        </w:rPr>
        <w:tab/>
      </w:r>
      <w:r w:rsidRPr="00086086">
        <w:rPr>
          <w:sz w:val="28"/>
          <w:szCs w:val="28"/>
        </w:rPr>
        <w:tab/>
      </w:r>
      <w:r w:rsidRPr="00086086">
        <w:rPr>
          <w:sz w:val="28"/>
          <w:szCs w:val="28"/>
        </w:rPr>
        <w:tab/>
      </w:r>
      <w:r w:rsidRPr="00086086">
        <w:rPr>
          <w:sz w:val="28"/>
          <w:szCs w:val="28"/>
        </w:rPr>
        <w:tab/>
      </w:r>
      <w:r w:rsidRPr="00086086">
        <w:rPr>
          <w:sz w:val="28"/>
          <w:szCs w:val="28"/>
        </w:rPr>
        <w:tab/>
      </w:r>
      <w:r w:rsidRPr="00086086">
        <w:rPr>
          <w:sz w:val="28"/>
          <w:szCs w:val="28"/>
        </w:rPr>
        <w:tab/>
        <w:t xml:space="preserve">        В. Репік</w:t>
      </w:r>
    </w:p>
    <w:sectPr w:rsidR="00512E1C" w:rsidSect="008A3D2F">
      <w:footerReference w:type="even" r:id="rId39"/>
      <w:footerReference w:type="default" r:id="rId40"/>
      <w:pgSz w:w="11906" w:h="16838"/>
      <w:pgMar w:top="1134" w:right="851"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608" w:rsidRDefault="00D34608">
      <w:r>
        <w:separator/>
      </w:r>
    </w:p>
  </w:endnote>
  <w:endnote w:type="continuationSeparator" w:id="0">
    <w:p w:rsidR="00D34608" w:rsidRDefault="00D3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SourceSansPro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08" w:rsidRDefault="00D34608" w:rsidP="009825CF">
    <w:pPr>
      <w:pStyle w:val="af"/>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D34608" w:rsidRDefault="00D34608" w:rsidP="00D72EAC">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08" w:rsidRDefault="00D34608" w:rsidP="009825CF">
    <w:pPr>
      <w:pStyle w:val="af"/>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146864">
      <w:rPr>
        <w:rStyle w:val="af8"/>
        <w:noProof/>
      </w:rPr>
      <w:t>1</w:t>
    </w:r>
    <w:r>
      <w:rPr>
        <w:rStyle w:val="af8"/>
      </w:rPr>
      <w:fldChar w:fldCharType="end"/>
    </w:r>
  </w:p>
  <w:p w:rsidR="00D34608" w:rsidRDefault="00D34608" w:rsidP="00D72EAC">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608" w:rsidRDefault="00D34608">
      <w:r>
        <w:separator/>
      </w:r>
    </w:p>
  </w:footnote>
  <w:footnote w:type="continuationSeparator" w:id="0">
    <w:p w:rsidR="00D34608" w:rsidRDefault="00D34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6188"/>
    <w:multiLevelType w:val="hybridMultilevel"/>
    <w:tmpl w:val="F40E4E5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06AA4CB1"/>
    <w:multiLevelType w:val="hybridMultilevel"/>
    <w:tmpl w:val="BFDCCD8C"/>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15:restartNumberingAfterBreak="0">
    <w:nsid w:val="0ACB44CB"/>
    <w:multiLevelType w:val="hybridMultilevel"/>
    <w:tmpl w:val="E54E8BC4"/>
    <w:lvl w:ilvl="0" w:tplc="04190001">
      <w:start w:val="1"/>
      <w:numFmt w:val="bullet"/>
      <w:lvlText w:val=""/>
      <w:lvlJc w:val="left"/>
      <w:pPr>
        <w:ind w:left="1427" w:hanging="360"/>
      </w:pPr>
      <w:rPr>
        <w:rFonts w:ascii="Symbol" w:hAnsi="Symbol" w:hint="default"/>
      </w:rPr>
    </w:lvl>
    <w:lvl w:ilvl="1" w:tplc="04220003" w:tentative="1">
      <w:start w:val="1"/>
      <w:numFmt w:val="bullet"/>
      <w:lvlText w:val="o"/>
      <w:lvlJc w:val="left"/>
      <w:pPr>
        <w:ind w:left="2147" w:hanging="360"/>
      </w:pPr>
      <w:rPr>
        <w:rFonts w:ascii="Courier New" w:hAnsi="Courier New" w:cs="Courier New" w:hint="default"/>
      </w:rPr>
    </w:lvl>
    <w:lvl w:ilvl="2" w:tplc="04220005" w:tentative="1">
      <w:start w:val="1"/>
      <w:numFmt w:val="bullet"/>
      <w:lvlText w:val=""/>
      <w:lvlJc w:val="left"/>
      <w:pPr>
        <w:ind w:left="2867" w:hanging="360"/>
      </w:pPr>
      <w:rPr>
        <w:rFonts w:ascii="Wingdings" w:hAnsi="Wingdings" w:hint="default"/>
      </w:rPr>
    </w:lvl>
    <w:lvl w:ilvl="3" w:tplc="04220001" w:tentative="1">
      <w:start w:val="1"/>
      <w:numFmt w:val="bullet"/>
      <w:lvlText w:val=""/>
      <w:lvlJc w:val="left"/>
      <w:pPr>
        <w:ind w:left="3587" w:hanging="360"/>
      </w:pPr>
      <w:rPr>
        <w:rFonts w:ascii="Symbol" w:hAnsi="Symbol" w:hint="default"/>
      </w:rPr>
    </w:lvl>
    <w:lvl w:ilvl="4" w:tplc="04220003" w:tentative="1">
      <w:start w:val="1"/>
      <w:numFmt w:val="bullet"/>
      <w:lvlText w:val="o"/>
      <w:lvlJc w:val="left"/>
      <w:pPr>
        <w:ind w:left="4307" w:hanging="360"/>
      </w:pPr>
      <w:rPr>
        <w:rFonts w:ascii="Courier New" w:hAnsi="Courier New" w:cs="Courier New" w:hint="default"/>
      </w:rPr>
    </w:lvl>
    <w:lvl w:ilvl="5" w:tplc="04220005" w:tentative="1">
      <w:start w:val="1"/>
      <w:numFmt w:val="bullet"/>
      <w:lvlText w:val=""/>
      <w:lvlJc w:val="left"/>
      <w:pPr>
        <w:ind w:left="5027" w:hanging="360"/>
      </w:pPr>
      <w:rPr>
        <w:rFonts w:ascii="Wingdings" w:hAnsi="Wingdings" w:hint="default"/>
      </w:rPr>
    </w:lvl>
    <w:lvl w:ilvl="6" w:tplc="04220001" w:tentative="1">
      <w:start w:val="1"/>
      <w:numFmt w:val="bullet"/>
      <w:lvlText w:val=""/>
      <w:lvlJc w:val="left"/>
      <w:pPr>
        <w:ind w:left="5747" w:hanging="360"/>
      </w:pPr>
      <w:rPr>
        <w:rFonts w:ascii="Symbol" w:hAnsi="Symbol" w:hint="default"/>
      </w:rPr>
    </w:lvl>
    <w:lvl w:ilvl="7" w:tplc="04220003" w:tentative="1">
      <w:start w:val="1"/>
      <w:numFmt w:val="bullet"/>
      <w:lvlText w:val="o"/>
      <w:lvlJc w:val="left"/>
      <w:pPr>
        <w:ind w:left="6467" w:hanging="360"/>
      </w:pPr>
      <w:rPr>
        <w:rFonts w:ascii="Courier New" w:hAnsi="Courier New" w:cs="Courier New" w:hint="default"/>
      </w:rPr>
    </w:lvl>
    <w:lvl w:ilvl="8" w:tplc="04220005" w:tentative="1">
      <w:start w:val="1"/>
      <w:numFmt w:val="bullet"/>
      <w:lvlText w:val=""/>
      <w:lvlJc w:val="left"/>
      <w:pPr>
        <w:ind w:left="7187" w:hanging="360"/>
      </w:pPr>
      <w:rPr>
        <w:rFonts w:ascii="Wingdings" w:hAnsi="Wingdings" w:hint="default"/>
      </w:rPr>
    </w:lvl>
  </w:abstractNum>
  <w:abstractNum w:abstractNumId="3" w15:restartNumberingAfterBreak="0">
    <w:nsid w:val="0F3E6BA1"/>
    <w:multiLevelType w:val="hybridMultilevel"/>
    <w:tmpl w:val="E0DE5A54"/>
    <w:lvl w:ilvl="0" w:tplc="F4CE4314">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036291D"/>
    <w:multiLevelType w:val="hybridMultilevel"/>
    <w:tmpl w:val="AD2E2BBC"/>
    <w:lvl w:ilvl="0" w:tplc="BDAAC78A">
      <w:numFmt w:val="bullet"/>
      <w:lvlText w:val="-"/>
      <w:lvlJc w:val="left"/>
      <w:pPr>
        <w:tabs>
          <w:tab w:val="num" w:pos="885"/>
        </w:tabs>
        <w:ind w:left="885" w:hanging="52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06A36"/>
    <w:multiLevelType w:val="hybridMultilevel"/>
    <w:tmpl w:val="8758C1C8"/>
    <w:lvl w:ilvl="0" w:tplc="CA5CE11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45D6451"/>
    <w:multiLevelType w:val="hybridMultilevel"/>
    <w:tmpl w:val="280A75B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3BB71BB"/>
    <w:multiLevelType w:val="hybridMultilevel"/>
    <w:tmpl w:val="651C3BCA"/>
    <w:lvl w:ilvl="0" w:tplc="04190001">
      <w:start w:val="1"/>
      <w:numFmt w:val="bullet"/>
      <w:lvlText w:val=""/>
      <w:lvlJc w:val="left"/>
      <w:pPr>
        <w:ind w:left="142" w:hanging="281"/>
      </w:pPr>
      <w:rPr>
        <w:rFonts w:ascii="Symbol" w:hAnsi="Symbol" w:hint="default"/>
        <w:spacing w:val="0"/>
        <w:w w:val="100"/>
        <w:sz w:val="28"/>
        <w:szCs w:val="28"/>
      </w:rPr>
    </w:lvl>
    <w:lvl w:ilvl="1" w:tplc="F878BDCC">
      <w:numFmt w:val="bullet"/>
      <w:lvlText w:val=""/>
      <w:lvlJc w:val="left"/>
      <w:pPr>
        <w:ind w:left="1070" w:hanging="360"/>
      </w:pPr>
      <w:rPr>
        <w:rFonts w:ascii="Wingdings" w:eastAsia="Wingdings" w:hAnsi="Wingdings" w:cs="Wingdings" w:hint="default"/>
        <w:w w:val="100"/>
        <w:sz w:val="28"/>
        <w:szCs w:val="28"/>
      </w:rPr>
    </w:lvl>
    <w:lvl w:ilvl="2" w:tplc="AAE48698">
      <w:numFmt w:val="bullet"/>
      <w:lvlText w:val="•"/>
      <w:lvlJc w:val="left"/>
      <w:pPr>
        <w:ind w:left="2062" w:hanging="360"/>
      </w:pPr>
      <w:rPr>
        <w:rFonts w:hint="default"/>
      </w:rPr>
    </w:lvl>
    <w:lvl w:ilvl="3" w:tplc="EC52C264">
      <w:numFmt w:val="bullet"/>
      <w:lvlText w:val="•"/>
      <w:lvlJc w:val="left"/>
      <w:pPr>
        <w:ind w:left="3045" w:hanging="360"/>
      </w:pPr>
      <w:rPr>
        <w:rFonts w:hint="default"/>
      </w:rPr>
    </w:lvl>
    <w:lvl w:ilvl="4" w:tplc="23CE1DCC">
      <w:numFmt w:val="bullet"/>
      <w:lvlText w:val="•"/>
      <w:lvlJc w:val="left"/>
      <w:pPr>
        <w:ind w:left="4028" w:hanging="360"/>
      </w:pPr>
      <w:rPr>
        <w:rFonts w:hint="default"/>
      </w:rPr>
    </w:lvl>
    <w:lvl w:ilvl="5" w:tplc="7C64A132">
      <w:numFmt w:val="bullet"/>
      <w:lvlText w:val="•"/>
      <w:lvlJc w:val="left"/>
      <w:pPr>
        <w:ind w:left="5011" w:hanging="360"/>
      </w:pPr>
      <w:rPr>
        <w:rFonts w:hint="default"/>
      </w:rPr>
    </w:lvl>
    <w:lvl w:ilvl="6" w:tplc="A950F866">
      <w:numFmt w:val="bullet"/>
      <w:lvlText w:val="•"/>
      <w:lvlJc w:val="left"/>
      <w:pPr>
        <w:ind w:left="5994" w:hanging="360"/>
      </w:pPr>
      <w:rPr>
        <w:rFonts w:hint="default"/>
      </w:rPr>
    </w:lvl>
    <w:lvl w:ilvl="7" w:tplc="FB2ECA7E">
      <w:numFmt w:val="bullet"/>
      <w:lvlText w:val="•"/>
      <w:lvlJc w:val="left"/>
      <w:pPr>
        <w:ind w:left="6977" w:hanging="360"/>
      </w:pPr>
      <w:rPr>
        <w:rFonts w:hint="default"/>
      </w:rPr>
    </w:lvl>
    <w:lvl w:ilvl="8" w:tplc="CA722E88">
      <w:numFmt w:val="bullet"/>
      <w:lvlText w:val="•"/>
      <w:lvlJc w:val="left"/>
      <w:pPr>
        <w:ind w:left="7960" w:hanging="360"/>
      </w:pPr>
      <w:rPr>
        <w:rFonts w:hint="default"/>
      </w:rPr>
    </w:lvl>
  </w:abstractNum>
  <w:abstractNum w:abstractNumId="8" w15:restartNumberingAfterBreak="0">
    <w:nsid w:val="24A80339"/>
    <w:multiLevelType w:val="hybridMultilevel"/>
    <w:tmpl w:val="93CEF2B6"/>
    <w:lvl w:ilvl="0" w:tplc="E0524B3A">
      <w:start w:val="1"/>
      <w:numFmt w:val="decimal"/>
      <w:lvlText w:val="%1)"/>
      <w:lvlJc w:val="left"/>
      <w:pPr>
        <w:ind w:left="24" w:hanging="108"/>
      </w:pPr>
      <w:rPr>
        <w:rFonts w:ascii="Times New Roman" w:eastAsia="Times New Roman" w:hAnsi="Times New Roman" w:cs="Times New Roman" w:hint="default"/>
        <w:spacing w:val="0"/>
        <w:w w:val="98"/>
        <w:sz w:val="10"/>
        <w:szCs w:val="10"/>
      </w:rPr>
    </w:lvl>
    <w:lvl w:ilvl="1" w:tplc="5590D93C">
      <w:numFmt w:val="bullet"/>
      <w:lvlText w:val="•"/>
      <w:lvlJc w:val="left"/>
      <w:pPr>
        <w:ind w:left="484" w:hanging="108"/>
      </w:pPr>
      <w:rPr>
        <w:rFonts w:hint="default"/>
      </w:rPr>
    </w:lvl>
    <w:lvl w:ilvl="2" w:tplc="8AE29DDC">
      <w:numFmt w:val="bullet"/>
      <w:lvlText w:val="•"/>
      <w:lvlJc w:val="left"/>
      <w:pPr>
        <w:ind w:left="948" w:hanging="108"/>
      </w:pPr>
      <w:rPr>
        <w:rFonts w:hint="default"/>
      </w:rPr>
    </w:lvl>
    <w:lvl w:ilvl="3" w:tplc="7DB2869E">
      <w:numFmt w:val="bullet"/>
      <w:lvlText w:val="•"/>
      <w:lvlJc w:val="left"/>
      <w:pPr>
        <w:ind w:left="1412" w:hanging="108"/>
      </w:pPr>
      <w:rPr>
        <w:rFonts w:hint="default"/>
      </w:rPr>
    </w:lvl>
    <w:lvl w:ilvl="4" w:tplc="CFA8F93C">
      <w:numFmt w:val="bullet"/>
      <w:lvlText w:val="•"/>
      <w:lvlJc w:val="left"/>
      <w:pPr>
        <w:ind w:left="1876" w:hanging="108"/>
      </w:pPr>
      <w:rPr>
        <w:rFonts w:hint="default"/>
      </w:rPr>
    </w:lvl>
    <w:lvl w:ilvl="5" w:tplc="F4D2BE1E">
      <w:numFmt w:val="bullet"/>
      <w:lvlText w:val="•"/>
      <w:lvlJc w:val="left"/>
      <w:pPr>
        <w:ind w:left="2340" w:hanging="108"/>
      </w:pPr>
      <w:rPr>
        <w:rFonts w:hint="default"/>
      </w:rPr>
    </w:lvl>
    <w:lvl w:ilvl="6" w:tplc="21F2C766">
      <w:numFmt w:val="bullet"/>
      <w:lvlText w:val="•"/>
      <w:lvlJc w:val="left"/>
      <w:pPr>
        <w:ind w:left="2804" w:hanging="108"/>
      </w:pPr>
      <w:rPr>
        <w:rFonts w:hint="default"/>
      </w:rPr>
    </w:lvl>
    <w:lvl w:ilvl="7" w:tplc="32D0E168">
      <w:numFmt w:val="bullet"/>
      <w:lvlText w:val="•"/>
      <w:lvlJc w:val="left"/>
      <w:pPr>
        <w:ind w:left="3268" w:hanging="108"/>
      </w:pPr>
      <w:rPr>
        <w:rFonts w:hint="default"/>
      </w:rPr>
    </w:lvl>
    <w:lvl w:ilvl="8" w:tplc="D5A6E796">
      <w:numFmt w:val="bullet"/>
      <w:lvlText w:val="•"/>
      <w:lvlJc w:val="left"/>
      <w:pPr>
        <w:ind w:left="3732" w:hanging="108"/>
      </w:pPr>
      <w:rPr>
        <w:rFonts w:hint="default"/>
      </w:rPr>
    </w:lvl>
  </w:abstractNum>
  <w:abstractNum w:abstractNumId="9" w15:restartNumberingAfterBreak="0">
    <w:nsid w:val="2B494CCE"/>
    <w:multiLevelType w:val="hybridMultilevel"/>
    <w:tmpl w:val="44B65938"/>
    <w:lvl w:ilvl="0" w:tplc="C8B69210">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2D3E508F"/>
    <w:multiLevelType w:val="hybridMultilevel"/>
    <w:tmpl w:val="9846399E"/>
    <w:lvl w:ilvl="0" w:tplc="17F8043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E2A4C1C"/>
    <w:multiLevelType w:val="hybridMultilevel"/>
    <w:tmpl w:val="C890DBE2"/>
    <w:lvl w:ilvl="0" w:tplc="CBE6EFE6">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581310"/>
    <w:multiLevelType w:val="hybridMultilevel"/>
    <w:tmpl w:val="AA4259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5F34AE"/>
    <w:multiLevelType w:val="hybridMultilevel"/>
    <w:tmpl w:val="E0FA5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703DD0"/>
    <w:multiLevelType w:val="hybridMultilevel"/>
    <w:tmpl w:val="D4462D12"/>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5" w15:restartNumberingAfterBreak="0">
    <w:nsid w:val="39401C6D"/>
    <w:multiLevelType w:val="hybridMultilevel"/>
    <w:tmpl w:val="7FA668E2"/>
    <w:lvl w:ilvl="0" w:tplc="38CC48F8">
      <w:start w:val="1"/>
      <w:numFmt w:val="decimal"/>
      <w:lvlText w:val="%1)"/>
      <w:lvlJc w:val="left"/>
      <w:pPr>
        <w:ind w:left="142" w:hanging="355"/>
      </w:pPr>
      <w:rPr>
        <w:rFonts w:ascii="Times New Roman" w:eastAsia="Times New Roman" w:hAnsi="Times New Roman" w:cs="Times New Roman" w:hint="default"/>
        <w:w w:val="100"/>
        <w:sz w:val="28"/>
        <w:szCs w:val="28"/>
      </w:rPr>
    </w:lvl>
    <w:lvl w:ilvl="1" w:tplc="E434539C">
      <w:numFmt w:val="bullet"/>
      <w:lvlText w:val="•"/>
      <w:lvlJc w:val="left"/>
      <w:pPr>
        <w:ind w:left="1118" w:hanging="355"/>
      </w:pPr>
      <w:rPr>
        <w:rFonts w:hint="default"/>
      </w:rPr>
    </w:lvl>
    <w:lvl w:ilvl="2" w:tplc="E1A61E2E">
      <w:numFmt w:val="bullet"/>
      <w:lvlText w:val="•"/>
      <w:lvlJc w:val="left"/>
      <w:pPr>
        <w:ind w:left="2097" w:hanging="355"/>
      </w:pPr>
      <w:rPr>
        <w:rFonts w:hint="default"/>
      </w:rPr>
    </w:lvl>
    <w:lvl w:ilvl="3" w:tplc="3376C030">
      <w:numFmt w:val="bullet"/>
      <w:lvlText w:val="•"/>
      <w:lvlJc w:val="left"/>
      <w:pPr>
        <w:ind w:left="3075" w:hanging="355"/>
      </w:pPr>
      <w:rPr>
        <w:rFonts w:hint="default"/>
      </w:rPr>
    </w:lvl>
    <w:lvl w:ilvl="4" w:tplc="7B340664">
      <w:numFmt w:val="bullet"/>
      <w:lvlText w:val="•"/>
      <w:lvlJc w:val="left"/>
      <w:pPr>
        <w:ind w:left="4054" w:hanging="355"/>
      </w:pPr>
      <w:rPr>
        <w:rFonts w:hint="default"/>
      </w:rPr>
    </w:lvl>
    <w:lvl w:ilvl="5" w:tplc="98D8146C">
      <w:numFmt w:val="bullet"/>
      <w:lvlText w:val="•"/>
      <w:lvlJc w:val="left"/>
      <w:pPr>
        <w:ind w:left="5033" w:hanging="355"/>
      </w:pPr>
      <w:rPr>
        <w:rFonts w:hint="default"/>
      </w:rPr>
    </w:lvl>
    <w:lvl w:ilvl="6" w:tplc="AFCEDDE2">
      <w:numFmt w:val="bullet"/>
      <w:lvlText w:val="•"/>
      <w:lvlJc w:val="left"/>
      <w:pPr>
        <w:ind w:left="6011" w:hanging="355"/>
      </w:pPr>
      <w:rPr>
        <w:rFonts w:hint="default"/>
      </w:rPr>
    </w:lvl>
    <w:lvl w:ilvl="7" w:tplc="B56EF022">
      <w:numFmt w:val="bullet"/>
      <w:lvlText w:val="•"/>
      <w:lvlJc w:val="left"/>
      <w:pPr>
        <w:ind w:left="6990" w:hanging="355"/>
      </w:pPr>
      <w:rPr>
        <w:rFonts w:hint="default"/>
      </w:rPr>
    </w:lvl>
    <w:lvl w:ilvl="8" w:tplc="05749890">
      <w:numFmt w:val="bullet"/>
      <w:lvlText w:val="•"/>
      <w:lvlJc w:val="left"/>
      <w:pPr>
        <w:ind w:left="7969" w:hanging="355"/>
      </w:pPr>
      <w:rPr>
        <w:rFonts w:hint="default"/>
      </w:rPr>
    </w:lvl>
  </w:abstractNum>
  <w:abstractNum w:abstractNumId="16" w15:restartNumberingAfterBreak="0">
    <w:nsid w:val="39C73DBB"/>
    <w:multiLevelType w:val="hybridMultilevel"/>
    <w:tmpl w:val="F26CE1D8"/>
    <w:lvl w:ilvl="0" w:tplc="C73858A4">
      <w:numFmt w:val="bullet"/>
      <w:lvlText w:val="-"/>
      <w:lvlJc w:val="left"/>
      <w:pPr>
        <w:ind w:left="142" w:hanging="281"/>
      </w:pPr>
      <w:rPr>
        <w:rFonts w:ascii="Times New Roman" w:eastAsia="Times New Roman" w:hAnsi="Times New Roman" w:cs="Times New Roman" w:hint="default"/>
        <w:w w:val="100"/>
        <w:sz w:val="28"/>
        <w:szCs w:val="28"/>
      </w:rPr>
    </w:lvl>
    <w:lvl w:ilvl="1" w:tplc="2236B27C">
      <w:numFmt w:val="bullet"/>
      <w:lvlText w:val=""/>
      <w:lvlJc w:val="left"/>
      <w:pPr>
        <w:ind w:left="1070" w:hanging="360"/>
      </w:pPr>
      <w:rPr>
        <w:rFonts w:ascii="Wingdings" w:eastAsia="Wingdings" w:hAnsi="Wingdings" w:cs="Wingdings" w:hint="default"/>
        <w:w w:val="100"/>
        <w:sz w:val="28"/>
        <w:szCs w:val="28"/>
      </w:rPr>
    </w:lvl>
    <w:lvl w:ilvl="2" w:tplc="C956950C">
      <w:numFmt w:val="bullet"/>
      <w:lvlText w:val="•"/>
      <w:lvlJc w:val="left"/>
      <w:pPr>
        <w:ind w:left="1160" w:hanging="360"/>
      </w:pPr>
      <w:rPr>
        <w:rFonts w:hint="default"/>
      </w:rPr>
    </w:lvl>
    <w:lvl w:ilvl="3" w:tplc="95EAC92C">
      <w:numFmt w:val="bullet"/>
      <w:lvlText w:val="•"/>
      <w:lvlJc w:val="left"/>
      <w:pPr>
        <w:ind w:left="2255" w:hanging="360"/>
      </w:pPr>
      <w:rPr>
        <w:rFonts w:hint="default"/>
      </w:rPr>
    </w:lvl>
    <w:lvl w:ilvl="4" w:tplc="30E88FB4">
      <w:numFmt w:val="bullet"/>
      <w:lvlText w:val="•"/>
      <w:lvlJc w:val="left"/>
      <w:pPr>
        <w:ind w:left="3351" w:hanging="360"/>
      </w:pPr>
      <w:rPr>
        <w:rFonts w:hint="default"/>
      </w:rPr>
    </w:lvl>
    <w:lvl w:ilvl="5" w:tplc="55EE04C6">
      <w:numFmt w:val="bullet"/>
      <w:lvlText w:val="•"/>
      <w:lvlJc w:val="left"/>
      <w:pPr>
        <w:ind w:left="4447" w:hanging="360"/>
      </w:pPr>
      <w:rPr>
        <w:rFonts w:hint="default"/>
      </w:rPr>
    </w:lvl>
    <w:lvl w:ilvl="6" w:tplc="6AF47AF2">
      <w:numFmt w:val="bullet"/>
      <w:lvlText w:val="•"/>
      <w:lvlJc w:val="left"/>
      <w:pPr>
        <w:ind w:left="5543" w:hanging="360"/>
      </w:pPr>
      <w:rPr>
        <w:rFonts w:hint="default"/>
      </w:rPr>
    </w:lvl>
    <w:lvl w:ilvl="7" w:tplc="23B40BA4">
      <w:numFmt w:val="bullet"/>
      <w:lvlText w:val="•"/>
      <w:lvlJc w:val="left"/>
      <w:pPr>
        <w:ind w:left="6639" w:hanging="360"/>
      </w:pPr>
      <w:rPr>
        <w:rFonts w:hint="default"/>
      </w:rPr>
    </w:lvl>
    <w:lvl w:ilvl="8" w:tplc="EBA25638">
      <w:numFmt w:val="bullet"/>
      <w:lvlText w:val="•"/>
      <w:lvlJc w:val="left"/>
      <w:pPr>
        <w:ind w:left="7734" w:hanging="360"/>
      </w:pPr>
      <w:rPr>
        <w:rFonts w:hint="default"/>
      </w:rPr>
    </w:lvl>
  </w:abstractNum>
  <w:abstractNum w:abstractNumId="17" w15:restartNumberingAfterBreak="0">
    <w:nsid w:val="3F2123B1"/>
    <w:multiLevelType w:val="hybridMultilevel"/>
    <w:tmpl w:val="914A4202"/>
    <w:lvl w:ilvl="0" w:tplc="9B4EA7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45241EB"/>
    <w:multiLevelType w:val="hybridMultilevel"/>
    <w:tmpl w:val="15049342"/>
    <w:lvl w:ilvl="0" w:tplc="F67EE70C">
      <w:numFmt w:val="bullet"/>
      <w:lvlText w:val=""/>
      <w:lvlJc w:val="left"/>
      <w:pPr>
        <w:ind w:left="779" w:hanging="353"/>
      </w:pPr>
      <w:rPr>
        <w:rFonts w:ascii="Wingdings" w:eastAsia="Wingdings" w:hAnsi="Wingdings" w:cs="Wingdings" w:hint="default"/>
        <w:w w:val="100"/>
        <w:sz w:val="28"/>
        <w:szCs w:val="28"/>
      </w:rPr>
    </w:lvl>
    <w:lvl w:ilvl="1" w:tplc="66EC00CE">
      <w:numFmt w:val="bullet"/>
      <w:lvlText w:val="•"/>
      <w:lvlJc w:val="left"/>
      <w:pPr>
        <w:ind w:left="1118" w:hanging="353"/>
      </w:pPr>
      <w:rPr>
        <w:rFonts w:hint="default"/>
      </w:rPr>
    </w:lvl>
    <w:lvl w:ilvl="2" w:tplc="35BCFD9A">
      <w:numFmt w:val="bullet"/>
      <w:lvlText w:val="•"/>
      <w:lvlJc w:val="left"/>
      <w:pPr>
        <w:ind w:left="2097" w:hanging="353"/>
      </w:pPr>
      <w:rPr>
        <w:rFonts w:hint="default"/>
      </w:rPr>
    </w:lvl>
    <w:lvl w:ilvl="3" w:tplc="CAF6CE6E">
      <w:numFmt w:val="bullet"/>
      <w:lvlText w:val="•"/>
      <w:lvlJc w:val="left"/>
      <w:pPr>
        <w:ind w:left="3075" w:hanging="353"/>
      </w:pPr>
      <w:rPr>
        <w:rFonts w:hint="default"/>
      </w:rPr>
    </w:lvl>
    <w:lvl w:ilvl="4" w:tplc="FBB84C84">
      <w:numFmt w:val="bullet"/>
      <w:lvlText w:val="•"/>
      <w:lvlJc w:val="left"/>
      <w:pPr>
        <w:ind w:left="4054" w:hanging="353"/>
      </w:pPr>
      <w:rPr>
        <w:rFonts w:hint="default"/>
      </w:rPr>
    </w:lvl>
    <w:lvl w:ilvl="5" w:tplc="CFCEA830">
      <w:numFmt w:val="bullet"/>
      <w:lvlText w:val="•"/>
      <w:lvlJc w:val="left"/>
      <w:pPr>
        <w:ind w:left="5033" w:hanging="353"/>
      </w:pPr>
      <w:rPr>
        <w:rFonts w:hint="default"/>
      </w:rPr>
    </w:lvl>
    <w:lvl w:ilvl="6" w:tplc="B0BC8C9E">
      <w:numFmt w:val="bullet"/>
      <w:lvlText w:val="•"/>
      <w:lvlJc w:val="left"/>
      <w:pPr>
        <w:ind w:left="6011" w:hanging="353"/>
      </w:pPr>
      <w:rPr>
        <w:rFonts w:hint="default"/>
      </w:rPr>
    </w:lvl>
    <w:lvl w:ilvl="7" w:tplc="026A01D4">
      <w:numFmt w:val="bullet"/>
      <w:lvlText w:val="•"/>
      <w:lvlJc w:val="left"/>
      <w:pPr>
        <w:ind w:left="6990" w:hanging="353"/>
      </w:pPr>
      <w:rPr>
        <w:rFonts w:hint="default"/>
      </w:rPr>
    </w:lvl>
    <w:lvl w:ilvl="8" w:tplc="63AE7E9A">
      <w:numFmt w:val="bullet"/>
      <w:lvlText w:val="•"/>
      <w:lvlJc w:val="left"/>
      <w:pPr>
        <w:ind w:left="7969" w:hanging="353"/>
      </w:pPr>
      <w:rPr>
        <w:rFonts w:hint="default"/>
      </w:rPr>
    </w:lvl>
  </w:abstractNum>
  <w:abstractNum w:abstractNumId="19" w15:restartNumberingAfterBreak="0">
    <w:nsid w:val="44B92829"/>
    <w:multiLevelType w:val="hybridMultilevel"/>
    <w:tmpl w:val="CF848F3E"/>
    <w:lvl w:ilvl="0" w:tplc="8FCC137E">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487E1D"/>
    <w:multiLevelType w:val="hybridMultilevel"/>
    <w:tmpl w:val="F0207C18"/>
    <w:lvl w:ilvl="0" w:tplc="04190001">
      <w:start w:val="1"/>
      <w:numFmt w:val="bullet"/>
      <w:lvlText w:val=""/>
      <w:lvlJc w:val="left"/>
      <w:pPr>
        <w:tabs>
          <w:tab w:val="num" w:pos="3763"/>
        </w:tabs>
        <w:ind w:left="3763" w:hanging="360"/>
      </w:pPr>
      <w:rPr>
        <w:rFonts w:ascii="Symbol" w:hAnsi="Symbol" w:hint="default"/>
      </w:rPr>
    </w:lvl>
    <w:lvl w:ilvl="1" w:tplc="852A093E">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6753ECA"/>
    <w:multiLevelType w:val="hybridMultilevel"/>
    <w:tmpl w:val="1B52713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15:restartNumberingAfterBreak="0">
    <w:nsid w:val="46822406"/>
    <w:multiLevelType w:val="hybridMultilevel"/>
    <w:tmpl w:val="B3C88B6E"/>
    <w:lvl w:ilvl="0" w:tplc="4DC85B9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8FC3782"/>
    <w:multiLevelType w:val="hybridMultilevel"/>
    <w:tmpl w:val="778A76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49B55E27"/>
    <w:multiLevelType w:val="hybridMultilevel"/>
    <w:tmpl w:val="4972FFFA"/>
    <w:lvl w:ilvl="0" w:tplc="04190001">
      <w:start w:val="1"/>
      <w:numFmt w:val="bullet"/>
      <w:lvlText w:val=""/>
      <w:lvlJc w:val="left"/>
      <w:pPr>
        <w:ind w:left="1211" w:hanging="360"/>
      </w:pPr>
      <w:rPr>
        <w:rFonts w:ascii="Symbol" w:hAnsi="Symbol" w:hint="default"/>
      </w:rPr>
    </w:lvl>
    <w:lvl w:ilvl="1" w:tplc="9A3697E2">
      <w:numFmt w:val="bullet"/>
      <w:lvlText w:val="-"/>
      <w:lvlJc w:val="left"/>
      <w:pPr>
        <w:ind w:left="2685" w:hanging="885"/>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ACD4F75"/>
    <w:multiLevelType w:val="hybridMultilevel"/>
    <w:tmpl w:val="429CE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AC1FB6"/>
    <w:multiLevelType w:val="hybridMultilevel"/>
    <w:tmpl w:val="8D64DFBC"/>
    <w:lvl w:ilvl="0" w:tplc="CA12D06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7" w15:restartNumberingAfterBreak="0">
    <w:nsid w:val="546E3714"/>
    <w:multiLevelType w:val="hybridMultilevel"/>
    <w:tmpl w:val="628C141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54AF0805"/>
    <w:multiLevelType w:val="hybridMultilevel"/>
    <w:tmpl w:val="B5BA55CA"/>
    <w:lvl w:ilvl="0" w:tplc="0419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58ED3FF8"/>
    <w:multiLevelType w:val="hybridMultilevel"/>
    <w:tmpl w:val="855209BA"/>
    <w:lvl w:ilvl="0" w:tplc="3B8E020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CF97B4D"/>
    <w:multiLevelType w:val="singleLevel"/>
    <w:tmpl w:val="FA6CB148"/>
    <w:lvl w:ilvl="0">
      <w:numFmt w:val="bullet"/>
      <w:lvlText w:val="-"/>
      <w:lvlJc w:val="left"/>
      <w:pPr>
        <w:tabs>
          <w:tab w:val="num" w:pos="2062"/>
        </w:tabs>
        <w:ind w:left="2062" w:hanging="360"/>
      </w:pPr>
      <w:rPr>
        <w:rFonts w:hint="default"/>
      </w:rPr>
    </w:lvl>
  </w:abstractNum>
  <w:abstractNum w:abstractNumId="31" w15:restartNumberingAfterBreak="0">
    <w:nsid w:val="5F12716A"/>
    <w:multiLevelType w:val="hybridMultilevel"/>
    <w:tmpl w:val="5E58B6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846616"/>
    <w:multiLevelType w:val="hybridMultilevel"/>
    <w:tmpl w:val="782469B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F6020"/>
    <w:multiLevelType w:val="hybridMultilevel"/>
    <w:tmpl w:val="D77E7CB8"/>
    <w:lvl w:ilvl="0" w:tplc="FC947F4A">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66B90E8E"/>
    <w:multiLevelType w:val="hybridMultilevel"/>
    <w:tmpl w:val="6ECC1126"/>
    <w:lvl w:ilvl="0" w:tplc="FA6CB148">
      <w:numFmt w:val="bullet"/>
      <w:lvlText w:val="-"/>
      <w:lvlJc w:val="left"/>
      <w:pPr>
        <w:ind w:left="1644" w:hanging="360"/>
      </w:pPr>
      <w:rPr>
        <w:rFonts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35" w15:restartNumberingAfterBreak="0">
    <w:nsid w:val="679D3DC9"/>
    <w:multiLevelType w:val="hybridMultilevel"/>
    <w:tmpl w:val="29B8E604"/>
    <w:lvl w:ilvl="0" w:tplc="F2040A4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AAC2770"/>
    <w:multiLevelType w:val="hybridMultilevel"/>
    <w:tmpl w:val="9D74E964"/>
    <w:lvl w:ilvl="0" w:tplc="515A813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D303A"/>
    <w:multiLevelType w:val="hybridMultilevel"/>
    <w:tmpl w:val="C784A0D4"/>
    <w:lvl w:ilvl="0" w:tplc="783C0C02">
      <w:start w:val="5"/>
      <w:numFmt w:val="decimal"/>
      <w:lvlText w:val="%1."/>
      <w:lvlJc w:val="left"/>
      <w:pPr>
        <w:ind w:left="19" w:hanging="99"/>
      </w:pPr>
      <w:rPr>
        <w:rFonts w:ascii="Times New Roman" w:eastAsia="Times New Roman" w:hAnsi="Times New Roman" w:cs="Times New Roman" w:hint="default"/>
        <w:spacing w:val="0"/>
        <w:w w:val="98"/>
        <w:sz w:val="10"/>
        <w:szCs w:val="10"/>
      </w:rPr>
    </w:lvl>
    <w:lvl w:ilvl="1" w:tplc="2E086702">
      <w:numFmt w:val="bullet"/>
      <w:lvlText w:val="•"/>
      <w:lvlJc w:val="left"/>
      <w:pPr>
        <w:ind w:left="566" w:hanging="99"/>
      </w:pPr>
      <w:rPr>
        <w:rFonts w:hint="default"/>
      </w:rPr>
    </w:lvl>
    <w:lvl w:ilvl="2" w:tplc="1C10D554">
      <w:numFmt w:val="bullet"/>
      <w:lvlText w:val="•"/>
      <w:lvlJc w:val="left"/>
      <w:pPr>
        <w:ind w:left="1113" w:hanging="99"/>
      </w:pPr>
      <w:rPr>
        <w:rFonts w:hint="default"/>
      </w:rPr>
    </w:lvl>
    <w:lvl w:ilvl="3" w:tplc="96C6A056">
      <w:numFmt w:val="bullet"/>
      <w:lvlText w:val="•"/>
      <w:lvlJc w:val="left"/>
      <w:pPr>
        <w:ind w:left="1660" w:hanging="99"/>
      </w:pPr>
      <w:rPr>
        <w:rFonts w:hint="default"/>
      </w:rPr>
    </w:lvl>
    <w:lvl w:ilvl="4" w:tplc="ADE495E0">
      <w:numFmt w:val="bullet"/>
      <w:lvlText w:val="•"/>
      <w:lvlJc w:val="left"/>
      <w:pPr>
        <w:ind w:left="2207" w:hanging="99"/>
      </w:pPr>
      <w:rPr>
        <w:rFonts w:hint="default"/>
      </w:rPr>
    </w:lvl>
    <w:lvl w:ilvl="5" w:tplc="406AA6EA">
      <w:numFmt w:val="bullet"/>
      <w:lvlText w:val="•"/>
      <w:lvlJc w:val="left"/>
      <w:pPr>
        <w:ind w:left="2754" w:hanging="99"/>
      </w:pPr>
      <w:rPr>
        <w:rFonts w:hint="default"/>
      </w:rPr>
    </w:lvl>
    <w:lvl w:ilvl="6" w:tplc="D254603C">
      <w:numFmt w:val="bullet"/>
      <w:lvlText w:val="•"/>
      <w:lvlJc w:val="left"/>
      <w:pPr>
        <w:ind w:left="3301" w:hanging="99"/>
      </w:pPr>
      <w:rPr>
        <w:rFonts w:hint="default"/>
      </w:rPr>
    </w:lvl>
    <w:lvl w:ilvl="7" w:tplc="3EAA6D3E">
      <w:numFmt w:val="bullet"/>
      <w:lvlText w:val="•"/>
      <w:lvlJc w:val="left"/>
      <w:pPr>
        <w:ind w:left="3848" w:hanging="99"/>
      </w:pPr>
      <w:rPr>
        <w:rFonts w:hint="default"/>
      </w:rPr>
    </w:lvl>
    <w:lvl w:ilvl="8" w:tplc="4168B686">
      <w:numFmt w:val="bullet"/>
      <w:lvlText w:val="•"/>
      <w:lvlJc w:val="left"/>
      <w:pPr>
        <w:ind w:left="4395" w:hanging="99"/>
      </w:pPr>
      <w:rPr>
        <w:rFonts w:hint="default"/>
      </w:rPr>
    </w:lvl>
  </w:abstractNum>
  <w:abstractNum w:abstractNumId="38" w15:restartNumberingAfterBreak="0">
    <w:nsid w:val="6D453520"/>
    <w:multiLevelType w:val="hybridMultilevel"/>
    <w:tmpl w:val="76FE708E"/>
    <w:lvl w:ilvl="0" w:tplc="04190001">
      <w:start w:val="1"/>
      <w:numFmt w:val="bullet"/>
      <w:lvlText w:val=""/>
      <w:lvlJc w:val="left"/>
      <w:pPr>
        <w:ind w:left="142" w:hanging="281"/>
      </w:pPr>
      <w:rPr>
        <w:rFonts w:ascii="Symbol" w:hAnsi="Symbol" w:hint="default"/>
        <w:spacing w:val="0"/>
        <w:w w:val="100"/>
        <w:sz w:val="28"/>
        <w:szCs w:val="28"/>
      </w:rPr>
    </w:lvl>
    <w:lvl w:ilvl="1" w:tplc="F878BDCC">
      <w:numFmt w:val="bullet"/>
      <w:lvlText w:val=""/>
      <w:lvlJc w:val="left"/>
      <w:pPr>
        <w:ind w:left="1070" w:hanging="360"/>
      </w:pPr>
      <w:rPr>
        <w:rFonts w:ascii="Wingdings" w:eastAsia="Wingdings" w:hAnsi="Wingdings" w:cs="Wingdings" w:hint="default"/>
        <w:w w:val="100"/>
        <w:sz w:val="28"/>
        <w:szCs w:val="28"/>
      </w:rPr>
    </w:lvl>
    <w:lvl w:ilvl="2" w:tplc="AAE48698">
      <w:numFmt w:val="bullet"/>
      <w:lvlText w:val="•"/>
      <w:lvlJc w:val="left"/>
      <w:pPr>
        <w:ind w:left="2062" w:hanging="360"/>
      </w:pPr>
      <w:rPr>
        <w:rFonts w:hint="default"/>
      </w:rPr>
    </w:lvl>
    <w:lvl w:ilvl="3" w:tplc="EC52C264">
      <w:numFmt w:val="bullet"/>
      <w:lvlText w:val="•"/>
      <w:lvlJc w:val="left"/>
      <w:pPr>
        <w:ind w:left="3045" w:hanging="360"/>
      </w:pPr>
      <w:rPr>
        <w:rFonts w:hint="default"/>
      </w:rPr>
    </w:lvl>
    <w:lvl w:ilvl="4" w:tplc="23CE1DCC">
      <w:numFmt w:val="bullet"/>
      <w:lvlText w:val="•"/>
      <w:lvlJc w:val="left"/>
      <w:pPr>
        <w:ind w:left="4028" w:hanging="360"/>
      </w:pPr>
      <w:rPr>
        <w:rFonts w:hint="default"/>
      </w:rPr>
    </w:lvl>
    <w:lvl w:ilvl="5" w:tplc="7C64A132">
      <w:numFmt w:val="bullet"/>
      <w:lvlText w:val="•"/>
      <w:lvlJc w:val="left"/>
      <w:pPr>
        <w:ind w:left="5011" w:hanging="360"/>
      </w:pPr>
      <w:rPr>
        <w:rFonts w:hint="default"/>
      </w:rPr>
    </w:lvl>
    <w:lvl w:ilvl="6" w:tplc="A950F866">
      <w:numFmt w:val="bullet"/>
      <w:lvlText w:val="•"/>
      <w:lvlJc w:val="left"/>
      <w:pPr>
        <w:ind w:left="5994" w:hanging="360"/>
      </w:pPr>
      <w:rPr>
        <w:rFonts w:hint="default"/>
      </w:rPr>
    </w:lvl>
    <w:lvl w:ilvl="7" w:tplc="FB2ECA7E">
      <w:numFmt w:val="bullet"/>
      <w:lvlText w:val="•"/>
      <w:lvlJc w:val="left"/>
      <w:pPr>
        <w:ind w:left="6977" w:hanging="360"/>
      </w:pPr>
      <w:rPr>
        <w:rFonts w:hint="default"/>
      </w:rPr>
    </w:lvl>
    <w:lvl w:ilvl="8" w:tplc="CA722E88">
      <w:numFmt w:val="bullet"/>
      <w:lvlText w:val="•"/>
      <w:lvlJc w:val="left"/>
      <w:pPr>
        <w:ind w:left="7960" w:hanging="360"/>
      </w:pPr>
      <w:rPr>
        <w:rFonts w:hint="default"/>
      </w:rPr>
    </w:lvl>
  </w:abstractNum>
  <w:abstractNum w:abstractNumId="39" w15:restartNumberingAfterBreak="0">
    <w:nsid w:val="6D98284B"/>
    <w:multiLevelType w:val="hybridMultilevel"/>
    <w:tmpl w:val="FFFADF0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83E39F1"/>
    <w:multiLevelType w:val="hybridMultilevel"/>
    <w:tmpl w:val="2DA8FD7C"/>
    <w:lvl w:ilvl="0" w:tplc="0419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1" w15:restartNumberingAfterBreak="0">
    <w:nsid w:val="7EE97E73"/>
    <w:multiLevelType w:val="hybridMultilevel"/>
    <w:tmpl w:val="1AD48F86"/>
    <w:lvl w:ilvl="0" w:tplc="391EAB8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0"/>
  </w:num>
  <w:num w:numId="2">
    <w:abstractNumId w:val="11"/>
  </w:num>
  <w:num w:numId="3">
    <w:abstractNumId w:val="4"/>
  </w:num>
  <w:num w:numId="4">
    <w:abstractNumId w:val="12"/>
  </w:num>
  <w:num w:numId="5">
    <w:abstractNumId w:val="25"/>
  </w:num>
  <w:num w:numId="6">
    <w:abstractNumId w:val="31"/>
  </w:num>
  <w:num w:numId="7">
    <w:abstractNumId w:val="13"/>
  </w:num>
  <w:num w:numId="8">
    <w:abstractNumId w:val="14"/>
  </w:num>
  <w:num w:numId="9">
    <w:abstractNumId w:val="32"/>
  </w:num>
  <w:num w:numId="10">
    <w:abstractNumId w:val="26"/>
  </w:num>
  <w:num w:numId="11">
    <w:abstractNumId w:val="0"/>
  </w:num>
  <w:num w:numId="12">
    <w:abstractNumId w:val="23"/>
  </w:num>
  <w:num w:numId="13">
    <w:abstractNumId w:val="36"/>
  </w:num>
  <w:num w:numId="14">
    <w:abstractNumId w:val="19"/>
  </w:num>
  <w:num w:numId="15">
    <w:abstractNumId w:val="27"/>
  </w:num>
  <w:num w:numId="16">
    <w:abstractNumId w:val="9"/>
  </w:num>
  <w:num w:numId="17">
    <w:abstractNumId w:val="41"/>
  </w:num>
  <w:num w:numId="18">
    <w:abstractNumId w:val="21"/>
  </w:num>
  <w:num w:numId="19">
    <w:abstractNumId w:val="20"/>
  </w:num>
  <w:num w:numId="20">
    <w:abstractNumId w:val="3"/>
  </w:num>
  <w:num w:numId="21">
    <w:abstractNumId w:val="35"/>
  </w:num>
  <w:num w:numId="22">
    <w:abstractNumId w:val="5"/>
  </w:num>
  <w:num w:numId="23">
    <w:abstractNumId w:val="17"/>
  </w:num>
  <w:num w:numId="24">
    <w:abstractNumId w:val="1"/>
  </w:num>
  <w:num w:numId="25">
    <w:abstractNumId w:val="10"/>
  </w:num>
  <w:num w:numId="26">
    <w:abstractNumId w:val="6"/>
  </w:num>
  <w:num w:numId="27">
    <w:abstractNumId w:val="24"/>
  </w:num>
  <w:num w:numId="28">
    <w:abstractNumId w:val="29"/>
  </w:num>
  <w:num w:numId="29">
    <w:abstractNumId w:val="22"/>
  </w:num>
  <w:num w:numId="30">
    <w:abstractNumId w:val="34"/>
  </w:num>
  <w:num w:numId="31">
    <w:abstractNumId w:val="33"/>
  </w:num>
  <w:num w:numId="32">
    <w:abstractNumId w:val="40"/>
  </w:num>
  <w:num w:numId="33">
    <w:abstractNumId w:val="28"/>
  </w:num>
  <w:num w:numId="34">
    <w:abstractNumId w:val="15"/>
  </w:num>
  <w:num w:numId="35">
    <w:abstractNumId w:val="16"/>
  </w:num>
  <w:num w:numId="36">
    <w:abstractNumId w:val="7"/>
  </w:num>
  <w:num w:numId="37">
    <w:abstractNumId w:val="18"/>
  </w:num>
  <w:num w:numId="38">
    <w:abstractNumId w:val="2"/>
  </w:num>
  <w:num w:numId="39">
    <w:abstractNumId w:val="38"/>
  </w:num>
  <w:num w:numId="40">
    <w:abstractNumId w:val="39"/>
  </w:num>
  <w:num w:numId="41">
    <w:abstractNumId w:val="37"/>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79"/>
    <w:rsid w:val="0000095B"/>
    <w:rsid w:val="00003CA9"/>
    <w:rsid w:val="00004162"/>
    <w:rsid w:val="000067BE"/>
    <w:rsid w:val="00012667"/>
    <w:rsid w:val="0001332B"/>
    <w:rsid w:val="0001365E"/>
    <w:rsid w:val="00013A5D"/>
    <w:rsid w:val="000145EC"/>
    <w:rsid w:val="00015262"/>
    <w:rsid w:val="00015B8E"/>
    <w:rsid w:val="00016093"/>
    <w:rsid w:val="00016BAF"/>
    <w:rsid w:val="00016BDE"/>
    <w:rsid w:val="00021846"/>
    <w:rsid w:val="00022824"/>
    <w:rsid w:val="00022B7C"/>
    <w:rsid w:val="00022FCD"/>
    <w:rsid w:val="00023162"/>
    <w:rsid w:val="00025CF1"/>
    <w:rsid w:val="0002659B"/>
    <w:rsid w:val="0003002A"/>
    <w:rsid w:val="000306D8"/>
    <w:rsid w:val="00030CFE"/>
    <w:rsid w:val="00032741"/>
    <w:rsid w:val="00034182"/>
    <w:rsid w:val="00036E4B"/>
    <w:rsid w:val="0004009C"/>
    <w:rsid w:val="00042885"/>
    <w:rsid w:val="00042965"/>
    <w:rsid w:val="000433B7"/>
    <w:rsid w:val="00043787"/>
    <w:rsid w:val="00044156"/>
    <w:rsid w:val="00045210"/>
    <w:rsid w:val="00046A3B"/>
    <w:rsid w:val="00046F50"/>
    <w:rsid w:val="0004769C"/>
    <w:rsid w:val="00047DD7"/>
    <w:rsid w:val="00047E8B"/>
    <w:rsid w:val="0005018D"/>
    <w:rsid w:val="0005172F"/>
    <w:rsid w:val="000532C9"/>
    <w:rsid w:val="000544C7"/>
    <w:rsid w:val="00054954"/>
    <w:rsid w:val="000551F7"/>
    <w:rsid w:val="000578ED"/>
    <w:rsid w:val="00057CE5"/>
    <w:rsid w:val="00061824"/>
    <w:rsid w:val="00061BE9"/>
    <w:rsid w:val="00063260"/>
    <w:rsid w:val="00064B10"/>
    <w:rsid w:val="00066271"/>
    <w:rsid w:val="00066BDB"/>
    <w:rsid w:val="000711A9"/>
    <w:rsid w:val="000712B2"/>
    <w:rsid w:val="00071748"/>
    <w:rsid w:val="00075142"/>
    <w:rsid w:val="00075348"/>
    <w:rsid w:val="00080FE9"/>
    <w:rsid w:val="00082248"/>
    <w:rsid w:val="00083221"/>
    <w:rsid w:val="00083B04"/>
    <w:rsid w:val="000843D4"/>
    <w:rsid w:val="0008441C"/>
    <w:rsid w:val="00086086"/>
    <w:rsid w:val="00087A4B"/>
    <w:rsid w:val="00093D45"/>
    <w:rsid w:val="0009438D"/>
    <w:rsid w:val="000946E1"/>
    <w:rsid w:val="000A1446"/>
    <w:rsid w:val="000A3DC4"/>
    <w:rsid w:val="000A6C07"/>
    <w:rsid w:val="000A6C69"/>
    <w:rsid w:val="000B057E"/>
    <w:rsid w:val="000B0D6B"/>
    <w:rsid w:val="000B1793"/>
    <w:rsid w:val="000B52EB"/>
    <w:rsid w:val="000B5B25"/>
    <w:rsid w:val="000B6A93"/>
    <w:rsid w:val="000C06EC"/>
    <w:rsid w:val="000C0C2F"/>
    <w:rsid w:val="000C0FA9"/>
    <w:rsid w:val="000C4544"/>
    <w:rsid w:val="000C508B"/>
    <w:rsid w:val="000C5801"/>
    <w:rsid w:val="000C645F"/>
    <w:rsid w:val="000C720E"/>
    <w:rsid w:val="000C77FA"/>
    <w:rsid w:val="000C7B28"/>
    <w:rsid w:val="000D0195"/>
    <w:rsid w:val="000D1236"/>
    <w:rsid w:val="000D22B2"/>
    <w:rsid w:val="000D2DF6"/>
    <w:rsid w:val="000D3B9D"/>
    <w:rsid w:val="000D3FED"/>
    <w:rsid w:val="000D5240"/>
    <w:rsid w:val="000D6125"/>
    <w:rsid w:val="000D640B"/>
    <w:rsid w:val="000D7561"/>
    <w:rsid w:val="000E66AE"/>
    <w:rsid w:val="000F1A27"/>
    <w:rsid w:val="000F2647"/>
    <w:rsid w:val="000F2796"/>
    <w:rsid w:val="000F3B68"/>
    <w:rsid w:val="000F3DEF"/>
    <w:rsid w:val="000F4481"/>
    <w:rsid w:val="000F49DC"/>
    <w:rsid w:val="000F50E6"/>
    <w:rsid w:val="00100BC3"/>
    <w:rsid w:val="00100D5E"/>
    <w:rsid w:val="00100F39"/>
    <w:rsid w:val="0010113B"/>
    <w:rsid w:val="00104DE9"/>
    <w:rsid w:val="00111581"/>
    <w:rsid w:val="001122B4"/>
    <w:rsid w:val="00112D70"/>
    <w:rsid w:val="0011323F"/>
    <w:rsid w:val="0011422F"/>
    <w:rsid w:val="001150CC"/>
    <w:rsid w:val="00116302"/>
    <w:rsid w:val="00116FEB"/>
    <w:rsid w:val="0011761B"/>
    <w:rsid w:val="00117EB5"/>
    <w:rsid w:val="00120FDE"/>
    <w:rsid w:val="0012104D"/>
    <w:rsid w:val="00122500"/>
    <w:rsid w:val="00123E3D"/>
    <w:rsid w:val="00124531"/>
    <w:rsid w:val="00124620"/>
    <w:rsid w:val="00125693"/>
    <w:rsid w:val="00126F85"/>
    <w:rsid w:val="00127BE1"/>
    <w:rsid w:val="00130519"/>
    <w:rsid w:val="00131479"/>
    <w:rsid w:val="0013253E"/>
    <w:rsid w:val="00132F22"/>
    <w:rsid w:val="00134A18"/>
    <w:rsid w:val="00134AB1"/>
    <w:rsid w:val="00135A0D"/>
    <w:rsid w:val="0013601B"/>
    <w:rsid w:val="00145AF6"/>
    <w:rsid w:val="00146864"/>
    <w:rsid w:val="00146FC6"/>
    <w:rsid w:val="00147774"/>
    <w:rsid w:val="00152582"/>
    <w:rsid w:val="00152D98"/>
    <w:rsid w:val="001532A8"/>
    <w:rsid w:val="00153A5D"/>
    <w:rsid w:val="001555CF"/>
    <w:rsid w:val="00155683"/>
    <w:rsid w:val="0015650F"/>
    <w:rsid w:val="0015789F"/>
    <w:rsid w:val="0016027E"/>
    <w:rsid w:val="00162652"/>
    <w:rsid w:val="00163469"/>
    <w:rsid w:val="00163B30"/>
    <w:rsid w:val="00165564"/>
    <w:rsid w:val="001667BF"/>
    <w:rsid w:val="00170097"/>
    <w:rsid w:val="00170653"/>
    <w:rsid w:val="00171810"/>
    <w:rsid w:val="00171AD0"/>
    <w:rsid w:val="00173AE2"/>
    <w:rsid w:val="001747B9"/>
    <w:rsid w:val="00174EEE"/>
    <w:rsid w:val="00176E3E"/>
    <w:rsid w:val="00183163"/>
    <w:rsid w:val="00187561"/>
    <w:rsid w:val="001879BD"/>
    <w:rsid w:val="001906C8"/>
    <w:rsid w:val="00193C44"/>
    <w:rsid w:val="0019525B"/>
    <w:rsid w:val="00196AE5"/>
    <w:rsid w:val="001A058E"/>
    <w:rsid w:val="001A0812"/>
    <w:rsid w:val="001A08A3"/>
    <w:rsid w:val="001A25E4"/>
    <w:rsid w:val="001A3CE2"/>
    <w:rsid w:val="001A3E83"/>
    <w:rsid w:val="001A4049"/>
    <w:rsid w:val="001A4F62"/>
    <w:rsid w:val="001A5498"/>
    <w:rsid w:val="001A650A"/>
    <w:rsid w:val="001A7166"/>
    <w:rsid w:val="001A74CD"/>
    <w:rsid w:val="001A7660"/>
    <w:rsid w:val="001B0541"/>
    <w:rsid w:val="001B115B"/>
    <w:rsid w:val="001B20A7"/>
    <w:rsid w:val="001B3AE5"/>
    <w:rsid w:val="001B3BF4"/>
    <w:rsid w:val="001B43A9"/>
    <w:rsid w:val="001B470E"/>
    <w:rsid w:val="001B684A"/>
    <w:rsid w:val="001C5593"/>
    <w:rsid w:val="001D0F16"/>
    <w:rsid w:val="001D2801"/>
    <w:rsid w:val="001D4587"/>
    <w:rsid w:val="001D5433"/>
    <w:rsid w:val="001D58C5"/>
    <w:rsid w:val="001D7033"/>
    <w:rsid w:val="001E02C2"/>
    <w:rsid w:val="001E54E8"/>
    <w:rsid w:val="001E562E"/>
    <w:rsid w:val="001E656F"/>
    <w:rsid w:val="00200460"/>
    <w:rsid w:val="00201BC2"/>
    <w:rsid w:val="0020412B"/>
    <w:rsid w:val="002076E8"/>
    <w:rsid w:val="00210593"/>
    <w:rsid w:val="00210598"/>
    <w:rsid w:val="00210F5C"/>
    <w:rsid w:val="002123F6"/>
    <w:rsid w:val="00212E7F"/>
    <w:rsid w:val="00212F67"/>
    <w:rsid w:val="0021478D"/>
    <w:rsid w:val="00214F7A"/>
    <w:rsid w:val="00217714"/>
    <w:rsid w:val="00217B6F"/>
    <w:rsid w:val="002214F2"/>
    <w:rsid w:val="00223BAD"/>
    <w:rsid w:val="00224AD6"/>
    <w:rsid w:val="00233021"/>
    <w:rsid w:val="00235FC0"/>
    <w:rsid w:val="00240772"/>
    <w:rsid w:val="00240E66"/>
    <w:rsid w:val="0024246D"/>
    <w:rsid w:val="0024635C"/>
    <w:rsid w:val="00251488"/>
    <w:rsid w:val="0025265F"/>
    <w:rsid w:val="00255CF0"/>
    <w:rsid w:val="00255F3F"/>
    <w:rsid w:val="00256CAA"/>
    <w:rsid w:val="00260753"/>
    <w:rsid w:val="002628BF"/>
    <w:rsid w:val="00265DED"/>
    <w:rsid w:val="0027088D"/>
    <w:rsid w:val="00270E8B"/>
    <w:rsid w:val="00271B22"/>
    <w:rsid w:val="00271F77"/>
    <w:rsid w:val="0027329F"/>
    <w:rsid w:val="00273B1B"/>
    <w:rsid w:val="002763A9"/>
    <w:rsid w:val="00277143"/>
    <w:rsid w:val="0027719B"/>
    <w:rsid w:val="00277D00"/>
    <w:rsid w:val="00283529"/>
    <w:rsid w:val="00284F37"/>
    <w:rsid w:val="0028549F"/>
    <w:rsid w:val="00287B60"/>
    <w:rsid w:val="00290DBA"/>
    <w:rsid w:val="002917B0"/>
    <w:rsid w:val="00292697"/>
    <w:rsid w:val="00292720"/>
    <w:rsid w:val="00292E1F"/>
    <w:rsid w:val="00293F8A"/>
    <w:rsid w:val="002949FC"/>
    <w:rsid w:val="0029686E"/>
    <w:rsid w:val="00296E1A"/>
    <w:rsid w:val="002A2CCD"/>
    <w:rsid w:val="002A3099"/>
    <w:rsid w:val="002A3CCD"/>
    <w:rsid w:val="002A4BF7"/>
    <w:rsid w:val="002A5558"/>
    <w:rsid w:val="002B0192"/>
    <w:rsid w:val="002B2C25"/>
    <w:rsid w:val="002B3DBE"/>
    <w:rsid w:val="002B52A5"/>
    <w:rsid w:val="002B5F3F"/>
    <w:rsid w:val="002B7B26"/>
    <w:rsid w:val="002C0384"/>
    <w:rsid w:val="002C2811"/>
    <w:rsid w:val="002C4DF9"/>
    <w:rsid w:val="002C6571"/>
    <w:rsid w:val="002D134E"/>
    <w:rsid w:val="002D1A3A"/>
    <w:rsid w:val="002D1AE5"/>
    <w:rsid w:val="002D319C"/>
    <w:rsid w:val="002D37D7"/>
    <w:rsid w:val="002D3A4E"/>
    <w:rsid w:val="002D3D08"/>
    <w:rsid w:val="002D7275"/>
    <w:rsid w:val="002E151D"/>
    <w:rsid w:val="002E48EE"/>
    <w:rsid w:val="002E48F3"/>
    <w:rsid w:val="002E65C4"/>
    <w:rsid w:val="002F0076"/>
    <w:rsid w:val="002F076A"/>
    <w:rsid w:val="002F1B83"/>
    <w:rsid w:val="002F289B"/>
    <w:rsid w:val="002F424C"/>
    <w:rsid w:val="002F4A19"/>
    <w:rsid w:val="002F58AB"/>
    <w:rsid w:val="002F58F2"/>
    <w:rsid w:val="002F6474"/>
    <w:rsid w:val="002F6483"/>
    <w:rsid w:val="003005D8"/>
    <w:rsid w:val="0030077D"/>
    <w:rsid w:val="00301E9B"/>
    <w:rsid w:val="003029AF"/>
    <w:rsid w:val="00306C29"/>
    <w:rsid w:val="00306D0E"/>
    <w:rsid w:val="003077DD"/>
    <w:rsid w:val="00312E96"/>
    <w:rsid w:val="003139A4"/>
    <w:rsid w:val="003139BA"/>
    <w:rsid w:val="00313D41"/>
    <w:rsid w:val="00313FCA"/>
    <w:rsid w:val="003143F4"/>
    <w:rsid w:val="00315073"/>
    <w:rsid w:val="00320DFC"/>
    <w:rsid w:val="00320F86"/>
    <w:rsid w:val="003263A5"/>
    <w:rsid w:val="00326DB4"/>
    <w:rsid w:val="00331354"/>
    <w:rsid w:val="0033207D"/>
    <w:rsid w:val="00335B62"/>
    <w:rsid w:val="003375E5"/>
    <w:rsid w:val="00343850"/>
    <w:rsid w:val="003449CE"/>
    <w:rsid w:val="00344ED2"/>
    <w:rsid w:val="0034516A"/>
    <w:rsid w:val="0034580B"/>
    <w:rsid w:val="00345EF2"/>
    <w:rsid w:val="00346D80"/>
    <w:rsid w:val="00350430"/>
    <w:rsid w:val="0035111E"/>
    <w:rsid w:val="00351535"/>
    <w:rsid w:val="00355AEB"/>
    <w:rsid w:val="003560CE"/>
    <w:rsid w:val="00356265"/>
    <w:rsid w:val="00357BCE"/>
    <w:rsid w:val="00357F3D"/>
    <w:rsid w:val="00360816"/>
    <w:rsid w:val="00360F31"/>
    <w:rsid w:val="003631B6"/>
    <w:rsid w:val="00363C92"/>
    <w:rsid w:val="0036514F"/>
    <w:rsid w:val="003710DA"/>
    <w:rsid w:val="00374D24"/>
    <w:rsid w:val="00380894"/>
    <w:rsid w:val="0038241E"/>
    <w:rsid w:val="00385405"/>
    <w:rsid w:val="00385E15"/>
    <w:rsid w:val="003860F9"/>
    <w:rsid w:val="0038749D"/>
    <w:rsid w:val="00390513"/>
    <w:rsid w:val="003911CA"/>
    <w:rsid w:val="00394182"/>
    <w:rsid w:val="003A32FF"/>
    <w:rsid w:val="003A5CCC"/>
    <w:rsid w:val="003A6C17"/>
    <w:rsid w:val="003A7EED"/>
    <w:rsid w:val="003B013C"/>
    <w:rsid w:val="003B076F"/>
    <w:rsid w:val="003B0E3D"/>
    <w:rsid w:val="003B17FF"/>
    <w:rsid w:val="003B1DC2"/>
    <w:rsid w:val="003B21BE"/>
    <w:rsid w:val="003B2977"/>
    <w:rsid w:val="003B2A5A"/>
    <w:rsid w:val="003B3169"/>
    <w:rsid w:val="003B3C85"/>
    <w:rsid w:val="003B59B9"/>
    <w:rsid w:val="003B5FC4"/>
    <w:rsid w:val="003B65A3"/>
    <w:rsid w:val="003B6616"/>
    <w:rsid w:val="003B734D"/>
    <w:rsid w:val="003C0383"/>
    <w:rsid w:val="003C4183"/>
    <w:rsid w:val="003C7467"/>
    <w:rsid w:val="003D16EF"/>
    <w:rsid w:val="003D1F54"/>
    <w:rsid w:val="003D268D"/>
    <w:rsid w:val="003D386E"/>
    <w:rsid w:val="003D4AF0"/>
    <w:rsid w:val="003D6053"/>
    <w:rsid w:val="003D65EA"/>
    <w:rsid w:val="003D6B1E"/>
    <w:rsid w:val="003D7F88"/>
    <w:rsid w:val="003E01E2"/>
    <w:rsid w:val="003E4495"/>
    <w:rsid w:val="003E5703"/>
    <w:rsid w:val="003E5DE4"/>
    <w:rsid w:val="003E7278"/>
    <w:rsid w:val="003F080B"/>
    <w:rsid w:val="003F1AD5"/>
    <w:rsid w:val="003F1F62"/>
    <w:rsid w:val="003F1FBA"/>
    <w:rsid w:val="003F2232"/>
    <w:rsid w:val="003F2BAB"/>
    <w:rsid w:val="003F4885"/>
    <w:rsid w:val="00401867"/>
    <w:rsid w:val="00402C07"/>
    <w:rsid w:val="00402E2D"/>
    <w:rsid w:val="00406BF3"/>
    <w:rsid w:val="0041243D"/>
    <w:rsid w:val="00414C00"/>
    <w:rsid w:val="0041691E"/>
    <w:rsid w:val="00416BAC"/>
    <w:rsid w:val="0042150A"/>
    <w:rsid w:val="00422B8C"/>
    <w:rsid w:val="00423396"/>
    <w:rsid w:val="00423521"/>
    <w:rsid w:val="00426836"/>
    <w:rsid w:val="004272E5"/>
    <w:rsid w:val="00427732"/>
    <w:rsid w:val="00430ABA"/>
    <w:rsid w:val="00432377"/>
    <w:rsid w:val="00434D50"/>
    <w:rsid w:val="00435C08"/>
    <w:rsid w:val="00436913"/>
    <w:rsid w:val="00436A41"/>
    <w:rsid w:val="004408EE"/>
    <w:rsid w:val="00442640"/>
    <w:rsid w:val="00445487"/>
    <w:rsid w:val="00446846"/>
    <w:rsid w:val="004502DB"/>
    <w:rsid w:val="00452A65"/>
    <w:rsid w:val="004548E3"/>
    <w:rsid w:val="004552A3"/>
    <w:rsid w:val="004552AF"/>
    <w:rsid w:val="00455D6A"/>
    <w:rsid w:val="00456065"/>
    <w:rsid w:val="00456C00"/>
    <w:rsid w:val="00457825"/>
    <w:rsid w:val="00460168"/>
    <w:rsid w:val="00462C66"/>
    <w:rsid w:val="00465E8C"/>
    <w:rsid w:val="00465FD7"/>
    <w:rsid w:val="00471484"/>
    <w:rsid w:val="00471BBA"/>
    <w:rsid w:val="00473804"/>
    <w:rsid w:val="00475135"/>
    <w:rsid w:val="0047518A"/>
    <w:rsid w:val="00476BC5"/>
    <w:rsid w:val="00477137"/>
    <w:rsid w:val="00482396"/>
    <w:rsid w:val="00482CF8"/>
    <w:rsid w:val="00483BF8"/>
    <w:rsid w:val="00484988"/>
    <w:rsid w:val="00485009"/>
    <w:rsid w:val="00486B39"/>
    <w:rsid w:val="004875E3"/>
    <w:rsid w:val="00487C1B"/>
    <w:rsid w:val="00490B42"/>
    <w:rsid w:val="0049140E"/>
    <w:rsid w:val="00493E0A"/>
    <w:rsid w:val="00494CB9"/>
    <w:rsid w:val="00497AFD"/>
    <w:rsid w:val="004A2C7F"/>
    <w:rsid w:val="004A40D1"/>
    <w:rsid w:val="004A6BD4"/>
    <w:rsid w:val="004B2329"/>
    <w:rsid w:val="004B45FC"/>
    <w:rsid w:val="004B5179"/>
    <w:rsid w:val="004B55BC"/>
    <w:rsid w:val="004B6641"/>
    <w:rsid w:val="004B70AA"/>
    <w:rsid w:val="004C00A0"/>
    <w:rsid w:val="004C0633"/>
    <w:rsid w:val="004C143B"/>
    <w:rsid w:val="004C34EA"/>
    <w:rsid w:val="004C50BB"/>
    <w:rsid w:val="004C6144"/>
    <w:rsid w:val="004C7E72"/>
    <w:rsid w:val="004D083C"/>
    <w:rsid w:val="004D1A18"/>
    <w:rsid w:val="004D2C57"/>
    <w:rsid w:val="004D3D7E"/>
    <w:rsid w:val="004D5EB1"/>
    <w:rsid w:val="004D6DC3"/>
    <w:rsid w:val="004D7A4F"/>
    <w:rsid w:val="004E0A69"/>
    <w:rsid w:val="004E0BAC"/>
    <w:rsid w:val="004E206E"/>
    <w:rsid w:val="004E23E6"/>
    <w:rsid w:val="004E3E59"/>
    <w:rsid w:val="004E541F"/>
    <w:rsid w:val="004E71D8"/>
    <w:rsid w:val="004E7A08"/>
    <w:rsid w:val="004E7C79"/>
    <w:rsid w:val="004F079E"/>
    <w:rsid w:val="004F35F5"/>
    <w:rsid w:val="004F42A0"/>
    <w:rsid w:val="004F521A"/>
    <w:rsid w:val="004F548E"/>
    <w:rsid w:val="004F5523"/>
    <w:rsid w:val="004F655A"/>
    <w:rsid w:val="00501584"/>
    <w:rsid w:val="005016BD"/>
    <w:rsid w:val="00501873"/>
    <w:rsid w:val="00502722"/>
    <w:rsid w:val="00502B7D"/>
    <w:rsid w:val="00503A88"/>
    <w:rsid w:val="0050406E"/>
    <w:rsid w:val="0050558A"/>
    <w:rsid w:val="00506614"/>
    <w:rsid w:val="00507A22"/>
    <w:rsid w:val="00511E13"/>
    <w:rsid w:val="00511E9B"/>
    <w:rsid w:val="005122B1"/>
    <w:rsid w:val="00512E1C"/>
    <w:rsid w:val="005137F8"/>
    <w:rsid w:val="0051484B"/>
    <w:rsid w:val="00517286"/>
    <w:rsid w:val="005225BE"/>
    <w:rsid w:val="00525D56"/>
    <w:rsid w:val="00526EF5"/>
    <w:rsid w:val="00527694"/>
    <w:rsid w:val="00527A3E"/>
    <w:rsid w:val="00527A88"/>
    <w:rsid w:val="005303A7"/>
    <w:rsid w:val="005314B0"/>
    <w:rsid w:val="00531918"/>
    <w:rsid w:val="00531BC1"/>
    <w:rsid w:val="00534B75"/>
    <w:rsid w:val="00534FB6"/>
    <w:rsid w:val="00540245"/>
    <w:rsid w:val="00543825"/>
    <w:rsid w:val="00543F12"/>
    <w:rsid w:val="0054422A"/>
    <w:rsid w:val="00545734"/>
    <w:rsid w:val="00546299"/>
    <w:rsid w:val="0054795F"/>
    <w:rsid w:val="00547E6A"/>
    <w:rsid w:val="005555C0"/>
    <w:rsid w:val="0055624D"/>
    <w:rsid w:val="005603E4"/>
    <w:rsid w:val="00560D2C"/>
    <w:rsid w:val="00560FAB"/>
    <w:rsid w:val="00561810"/>
    <w:rsid w:val="00562B5B"/>
    <w:rsid w:val="00562E5B"/>
    <w:rsid w:val="00564789"/>
    <w:rsid w:val="00566F12"/>
    <w:rsid w:val="00570B2E"/>
    <w:rsid w:val="0057102E"/>
    <w:rsid w:val="005720CF"/>
    <w:rsid w:val="00575755"/>
    <w:rsid w:val="005761E3"/>
    <w:rsid w:val="00584048"/>
    <w:rsid w:val="0058433B"/>
    <w:rsid w:val="00584882"/>
    <w:rsid w:val="0058703D"/>
    <w:rsid w:val="00590F71"/>
    <w:rsid w:val="00591D3A"/>
    <w:rsid w:val="00597CA9"/>
    <w:rsid w:val="005A000F"/>
    <w:rsid w:val="005A09F8"/>
    <w:rsid w:val="005A237D"/>
    <w:rsid w:val="005A3692"/>
    <w:rsid w:val="005A52AA"/>
    <w:rsid w:val="005A61B5"/>
    <w:rsid w:val="005A7E54"/>
    <w:rsid w:val="005B07B6"/>
    <w:rsid w:val="005B19B0"/>
    <w:rsid w:val="005B3604"/>
    <w:rsid w:val="005B3F7C"/>
    <w:rsid w:val="005B56CD"/>
    <w:rsid w:val="005B5F43"/>
    <w:rsid w:val="005B5F7A"/>
    <w:rsid w:val="005B7307"/>
    <w:rsid w:val="005B77A2"/>
    <w:rsid w:val="005B7980"/>
    <w:rsid w:val="005C0303"/>
    <w:rsid w:val="005C10A7"/>
    <w:rsid w:val="005C2CDE"/>
    <w:rsid w:val="005C5ECF"/>
    <w:rsid w:val="005C6C0A"/>
    <w:rsid w:val="005C7344"/>
    <w:rsid w:val="005C76C3"/>
    <w:rsid w:val="005D0409"/>
    <w:rsid w:val="005D116D"/>
    <w:rsid w:val="005D361B"/>
    <w:rsid w:val="005D3FB2"/>
    <w:rsid w:val="005D4734"/>
    <w:rsid w:val="005D557C"/>
    <w:rsid w:val="005D6B87"/>
    <w:rsid w:val="005D748D"/>
    <w:rsid w:val="005E1C57"/>
    <w:rsid w:val="005E2063"/>
    <w:rsid w:val="005E2731"/>
    <w:rsid w:val="005E5B9C"/>
    <w:rsid w:val="005E62A8"/>
    <w:rsid w:val="005E634B"/>
    <w:rsid w:val="005E6EA8"/>
    <w:rsid w:val="005F00D0"/>
    <w:rsid w:val="005F0AA1"/>
    <w:rsid w:val="005F1C3B"/>
    <w:rsid w:val="005F4639"/>
    <w:rsid w:val="005F6AF2"/>
    <w:rsid w:val="005F6B55"/>
    <w:rsid w:val="005F7B71"/>
    <w:rsid w:val="005F7CAF"/>
    <w:rsid w:val="00600429"/>
    <w:rsid w:val="00601221"/>
    <w:rsid w:val="00601C1B"/>
    <w:rsid w:val="0060214A"/>
    <w:rsid w:val="0060260D"/>
    <w:rsid w:val="006038B6"/>
    <w:rsid w:val="00604709"/>
    <w:rsid w:val="00606A32"/>
    <w:rsid w:val="00613778"/>
    <w:rsid w:val="00613E61"/>
    <w:rsid w:val="00616F75"/>
    <w:rsid w:val="006172B2"/>
    <w:rsid w:val="00622EB8"/>
    <w:rsid w:val="0062399E"/>
    <w:rsid w:val="00624958"/>
    <w:rsid w:val="00624C0B"/>
    <w:rsid w:val="00626389"/>
    <w:rsid w:val="00627B8B"/>
    <w:rsid w:val="00630955"/>
    <w:rsid w:val="00630B91"/>
    <w:rsid w:val="00632461"/>
    <w:rsid w:val="00632AFB"/>
    <w:rsid w:val="00632D9E"/>
    <w:rsid w:val="00634519"/>
    <w:rsid w:val="00634F1D"/>
    <w:rsid w:val="00636909"/>
    <w:rsid w:val="00636CAA"/>
    <w:rsid w:val="006371CF"/>
    <w:rsid w:val="00637ED2"/>
    <w:rsid w:val="00640FCA"/>
    <w:rsid w:val="00641EE2"/>
    <w:rsid w:val="006421F4"/>
    <w:rsid w:val="0064538E"/>
    <w:rsid w:val="00645FFC"/>
    <w:rsid w:val="006469EB"/>
    <w:rsid w:val="006531B5"/>
    <w:rsid w:val="00654BFE"/>
    <w:rsid w:val="006611C7"/>
    <w:rsid w:val="0066164A"/>
    <w:rsid w:val="00661D14"/>
    <w:rsid w:val="00663037"/>
    <w:rsid w:val="00665B05"/>
    <w:rsid w:val="00667153"/>
    <w:rsid w:val="0066797E"/>
    <w:rsid w:val="00667CFC"/>
    <w:rsid w:val="00672386"/>
    <w:rsid w:val="00672F05"/>
    <w:rsid w:val="006733A0"/>
    <w:rsid w:val="00673F50"/>
    <w:rsid w:val="006742D7"/>
    <w:rsid w:val="00674D3F"/>
    <w:rsid w:val="00675E11"/>
    <w:rsid w:val="006801CD"/>
    <w:rsid w:val="00681290"/>
    <w:rsid w:val="0068179D"/>
    <w:rsid w:val="00684208"/>
    <w:rsid w:val="006849AE"/>
    <w:rsid w:val="0068787B"/>
    <w:rsid w:val="00687BD6"/>
    <w:rsid w:val="0069049D"/>
    <w:rsid w:val="00691DC4"/>
    <w:rsid w:val="00694EF7"/>
    <w:rsid w:val="00697093"/>
    <w:rsid w:val="00697571"/>
    <w:rsid w:val="006A0AA2"/>
    <w:rsid w:val="006A2459"/>
    <w:rsid w:val="006A285C"/>
    <w:rsid w:val="006A3B11"/>
    <w:rsid w:val="006A63B9"/>
    <w:rsid w:val="006A6E0C"/>
    <w:rsid w:val="006A7011"/>
    <w:rsid w:val="006B081A"/>
    <w:rsid w:val="006B1A20"/>
    <w:rsid w:val="006B1A34"/>
    <w:rsid w:val="006B2215"/>
    <w:rsid w:val="006B3E30"/>
    <w:rsid w:val="006B736D"/>
    <w:rsid w:val="006B7D07"/>
    <w:rsid w:val="006C0BF2"/>
    <w:rsid w:val="006C45D5"/>
    <w:rsid w:val="006C4CAA"/>
    <w:rsid w:val="006C4E95"/>
    <w:rsid w:val="006C60FE"/>
    <w:rsid w:val="006D2D71"/>
    <w:rsid w:val="006D5190"/>
    <w:rsid w:val="006D57C8"/>
    <w:rsid w:val="006D6F07"/>
    <w:rsid w:val="006E0DB1"/>
    <w:rsid w:val="006E2DCA"/>
    <w:rsid w:val="006E2E8B"/>
    <w:rsid w:val="006E316E"/>
    <w:rsid w:val="006E3776"/>
    <w:rsid w:val="006E66D9"/>
    <w:rsid w:val="006E7573"/>
    <w:rsid w:val="006E7DD6"/>
    <w:rsid w:val="006F0088"/>
    <w:rsid w:val="006F1B6E"/>
    <w:rsid w:val="006F2A05"/>
    <w:rsid w:val="006F470D"/>
    <w:rsid w:val="006F52B0"/>
    <w:rsid w:val="006F617D"/>
    <w:rsid w:val="006F638F"/>
    <w:rsid w:val="006F6D68"/>
    <w:rsid w:val="006F701D"/>
    <w:rsid w:val="006F7157"/>
    <w:rsid w:val="006F7751"/>
    <w:rsid w:val="00700172"/>
    <w:rsid w:val="00702F71"/>
    <w:rsid w:val="007035F5"/>
    <w:rsid w:val="0070451E"/>
    <w:rsid w:val="00704A74"/>
    <w:rsid w:val="007074EC"/>
    <w:rsid w:val="007117E0"/>
    <w:rsid w:val="00712182"/>
    <w:rsid w:val="007148CB"/>
    <w:rsid w:val="007174E9"/>
    <w:rsid w:val="0072015D"/>
    <w:rsid w:val="0072054E"/>
    <w:rsid w:val="00721296"/>
    <w:rsid w:val="00721EC8"/>
    <w:rsid w:val="00723606"/>
    <w:rsid w:val="00725159"/>
    <w:rsid w:val="0072602D"/>
    <w:rsid w:val="00730045"/>
    <w:rsid w:val="00730FB0"/>
    <w:rsid w:val="00732F77"/>
    <w:rsid w:val="00733D56"/>
    <w:rsid w:val="00734301"/>
    <w:rsid w:val="00734C4F"/>
    <w:rsid w:val="00736F81"/>
    <w:rsid w:val="0074074F"/>
    <w:rsid w:val="00743159"/>
    <w:rsid w:val="007438D2"/>
    <w:rsid w:val="0074526B"/>
    <w:rsid w:val="007471E8"/>
    <w:rsid w:val="00750E05"/>
    <w:rsid w:val="007512FD"/>
    <w:rsid w:val="00751351"/>
    <w:rsid w:val="007554EA"/>
    <w:rsid w:val="0075550E"/>
    <w:rsid w:val="00757CC5"/>
    <w:rsid w:val="00762727"/>
    <w:rsid w:val="0076278F"/>
    <w:rsid w:val="007628B2"/>
    <w:rsid w:val="0076458A"/>
    <w:rsid w:val="00764997"/>
    <w:rsid w:val="00765BD0"/>
    <w:rsid w:val="007673A4"/>
    <w:rsid w:val="00767DD1"/>
    <w:rsid w:val="007710BA"/>
    <w:rsid w:val="007732AF"/>
    <w:rsid w:val="007803B3"/>
    <w:rsid w:val="007810C1"/>
    <w:rsid w:val="00781228"/>
    <w:rsid w:val="00782D03"/>
    <w:rsid w:val="0078566A"/>
    <w:rsid w:val="00787E5E"/>
    <w:rsid w:val="007929A7"/>
    <w:rsid w:val="00792EBA"/>
    <w:rsid w:val="00792FE9"/>
    <w:rsid w:val="0079324C"/>
    <w:rsid w:val="00793AD2"/>
    <w:rsid w:val="0079699F"/>
    <w:rsid w:val="00797450"/>
    <w:rsid w:val="007A07BF"/>
    <w:rsid w:val="007A0DA7"/>
    <w:rsid w:val="007A0DD5"/>
    <w:rsid w:val="007A0E64"/>
    <w:rsid w:val="007A13D1"/>
    <w:rsid w:val="007A5180"/>
    <w:rsid w:val="007A597C"/>
    <w:rsid w:val="007A62B7"/>
    <w:rsid w:val="007A6CCA"/>
    <w:rsid w:val="007B1ED7"/>
    <w:rsid w:val="007B258A"/>
    <w:rsid w:val="007B3936"/>
    <w:rsid w:val="007B54EF"/>
    <w:rsid w:val="007B67C6"/>
    <w:rsid w:val="007B754E"/>
    <w:rsid w:val="007C0A0C"/>
    <w:rsid w:val="007C0BA4"/>
    <w:rsid w:val="007C12B9"/>
    <w:rsid w:val="007C2A43"/>
    <w:rsid w:val="007C3E09"/>
    <w:rsid w:val="007C487D"/>
    <w:rsid w:val="007C6452"/>
    <w:rsid w:val="007C7217"/>
    <w:rsid w:val="007C7AC8"/>
    <w:rsid w:val="007D3A48"/>
    <w:rsid w:val="007D60DC"/>
    <w:rsid w:val="007D6313"/>
    <w:rsid w:val="007D6D97"/>
    <w:rsid w:val="007D72C7"/>
    <w:rsid w:val="007D7C1E"/>
    <w:rsid w:val="007E4EE8"/>
    <w:rsid w:val="007E6571"/>
    <w:rsid w:val="007F0335"/>
    <w:rsid w:val="007F0F9A"/>
    <w:rsid w:val="007F1432"/>
    <w:rsid w:val="007F1580"/>
    <w:rsid w:val="007F1650"/>
    <w:rsid w:val="007F4CB7"/>
    <w:rsid w:val="007F5005"/>
    <w:rsid w:val="007F5C50"/>
    <w:rsid w:val="007F6B54"/>
    <w:rsid w:val="00800E76"/>
    <w:rsid w:val="00802BCE"/>
    <w:rsid w:val="00802BFA"/>
    <w:rsid w:val="00806683"/>
    <w:rsid w:val="008079EE"/>
    <w:rsid w:val="008104E7"/>
    <w:rsid w:val="00810A85"/>
    <w:rsid w:val="0081198B"/>
    <w:rsid w:val="008121BD"/>
    <w:rsid w:val="00813C6D"/>
    <w:rsid w:val="00814E0C"/>
    <w:rsid w:val="008208B7"/>
    <w:rsid w:val="00821318"/>
    <w:rsid w:val="00821953"/>
    <w:rsid w:val="00826AFC"/>
    <w:rsid w:val="00826C88"/>
    <w:rsid w:val="008277C8"/>
    <w:rsid w:val="00831624"/>
    <w:rsid w:val="00834A7C"/>
    <w:rsid w:val="00835237"/>
    <w:rsid w:val="00836BC1"/>
    <w:rsid w:val="00837454"/>
    <w:rsid w:val="008409BF"/>
    <w:rsid w:val="00841783"/>
    <w:rsid w:val="0084250C"/>
    <w:rsid w:val="00843187"/>
    <w:rsid w:val="00844815"/>
    <w:rsid w:val="00845E98"/>
    <w:rsid w:val="008518A3"/>
    <w:rsid w:val="00854597"/>
    <w:rsid w:val="0085715D"/>
    <w:rsid w:val="0085738E"/>
    <w:rsid w:val="00857831"/>
    <w:rsid w:val="00860E9B"/>
    <w:rsid w:val="00870826"/>
    <w:rsid w:val="0087201D"/>
    <w:rsid w:val="00875DDC"/>
    <w:rsid w:val="00880199"/>
    <w:rsid w:val="00880549"/>
    <w:rsid w:val="008806F2"/>
    <w:rsid w:val="008842E0"/>
    <w:rsid w:val="00886B09"/>
    <w:rsid w:val="00890A0C"/>
    <w:rsid w:val="00892911"/>
    <w:rsid w:val="008931BB"/>
    <w:rsid w:val="00893320"/>
    <w:rsid w:val="008940A5"/>
    <w:rsid w:val="008954EA"/>
    <w:rsid w:val="00896332"/>
    <w:rsid w:val="008A1A66"/>
    <w:rsid w:val="008A272A"/>
    <w:rsid w:val="008A3D2F"/>
    <w:rsid w:val="008A625B"/>
    <w:rsid w:val="008B07B6"/>
    <w:rsid w:val="008B2F7A"/>
    <w:rsid w:val="008B4156"/>
    <w:rsid w:val="008B4DF4"/>
    <w:rsid w:val="008B7BB4"/>
    <w:rsid w:val="008B7E4E"/>
    <w:rsid w:val="008C19F3"/>
    <w:rsid w:val="008C2E51"/>
    <w:rsid w:val="008C4841"/>
    <w:rsid w:val="008C4D6C"/>
    <w:rsid w:val="008C79E7"/>
    <w:rsid w:val="008D15CE"/>
    <w:rsid w:val="008D221F"/>
    <w:rsid w:val="008D2C5C"/>
    <w:rsid w:val="008D5064"/>
    <w:rsid w:val="008D785B"/>
    <w:rsid w:val="008E0CAE"/>
    <w:rsid w:val="008E1C75"/>
    <w:rsid w:val="008E20A6"/>
    <w:rsid w:val="008E2B49"/>
    <w:rsid w:val="008E3C6F"/>
    <w:rsid w:val="008E771F"/>
    <w:rsid w:val="008E77E2"/>
    <w:rsid w:val="008F0243"/>
    <w:rsid w:val="008F0538"/>
    <w:rsid w:val="008F1A67"/>
    <w:rsid w:val="008F3DC0"/>
    <w:rsid w:val="008F4F9D"/>
    <w:rsid w:val="008F607F"/>
    <w:rsid w:val="008F6E4C"/>
    <w:rsid w:val="008F7938"/>
    <w:rsid w:val="00902017"/>
    <w:rsid w:val="00903224"/>
    <w:rsid w:val="0090418B"/>
    <w:rsid w:val="00905BF4"/>
    <w:rsid w:val="00905CDF"/>
    <w:rsid w:val="009060F2"/>
    <w:rsid w:val="0091197B"/>
    <w:rsid w:val="00914483"/>
    <w:rsid w:val="00920230"/>
    <w:rsid w:val="0092243D"/>
    <w:rsid w:val="00927329"/>
    <w:rsid w:val="00930BAE"/>
    <w:rsid w:val="00931236"/>
    <w:rsid w:val="009318E6"/>
    <w:rsid w:val="0093657D"/>
    <w:rsid w:val="0094354F"/>
    <w:rsid w:val="0094451C"/>
    <w:rsid w:val="00945472"/>
    <w:rsid w:val="00945511"/>
    <w:rsid w:val="009455C0"/>
    <w:rsid w:val="0094750C"/>
    <w:rsid w:val="00952F31"/>
    <w:rsid w:val="00953CC6"/>
    <w:rsid w:val="009544D8"/>
    <w:rsid w:val="009548DB"/>
    <w:rsid w:val="0096021A"/>
    <w:rsid w:val="00960404"/>
    <w:rsid w:val="009609D2"/>
    <w:rsid w:val="00960DB7"/>
    <w:rsid w:val="00960FAD"/>
    <w:rsid w:val="00962531"/>
    <w:rsid w:val="00965FFE"/>
    <w:rsid w:val="009668F6"/>
    <w:rsid w:val="00967DB4"/>
    <w:rsid w:val="009715DA"/>
    <w:rsid w:val="00973C8A"/>
    <w:rsid w:val="0097457F"/>
    <w:rsid w:val="00974E89"/>
    <w:rsid w:val="00977D84"/>
    <w:rsid w:val="009808A7"/>
    <w:rsid w:val="00980A8F"/>
    <w:rsid w:val="00981A4F"/>
    <w:rsid w:val="00981C05"/>
    <w:rsid w:val="009825CF"/>
    <w:rsid w:val="009825FD"/>
    <w:rsid w:val="00982A38"/>
    <w:rsid w:val="00983F95"/>
    <w:rsid w:val="009840B4"/>
    <w:rsid w:val="0098531A"/>
    <w:rsid w:val="00985EFD"/>
    <w:rsid w:val="009921DC"/>
    <w:rsid w:val="00993243"/>
    <w:rsid w:val="00994C0D"/>
    <w:rsid w:val="0099573F"/>
    <w:rsid w:val="009972E9"/>
    <w:rsid w:val="009A3E8C"/>
    <w:rsid w:val="009A6FAE"/>
    <w:rsid w:val="009B222D"/>
    <w:rsid w:val="009B4A8C"/>
    <w:rsid w:val="009B55E8"/>
    <w:rsid w:val="009B5FC9"/>
    <w:rsid w:val="009B697A"/>
    <w:rsid w:val="009C44E4"/>
    <w:rsid w:val="009C45C5"/>
    <w:rsid w:val="009C538B"/>
    <w:rsid w:val="009D24CD"/>
    <w:rsid w:val="009D43DF"/>
    <w:rsid w:val="009D720D"/>
    <w:rsid w:val="009E05A7"/>
    <w:rsid w:val="009E08A4"/>
    <w:rsid w:val="009E280E"/>
    <w:rsid w:val="009E290F"/>
    <w:rsid w:val="009F095B"/>
    <w:rsid w:val="009F1776"/>
    <w:rsid w:val="009F347C"/>
    <w:rsid w:val="009F6D64"/>
    <w:rsid w:val="009F6F05"/>
    <w:rsid w:val="009F73D4"/>
    <w:rsid w:val="00A00F70"/>
    <w:rsid w:val="00A01265"/>
    <w:rsid w:val="00A01411"/>
    <w:rsid w:val="00A01C59"/>
    <w:rsid w:val="00A01DC6"/>
    <w:rsid w:val="00A022CC"/>
    <w:rsid w:val="00A02553"/>
    <w:rsid w:val="00A03BB6"/>
    <w:rsid w:val="00A06C87"/>
    <w:rsid w:val="00A10099"/>
    <w:rsid w:val="00A117B7"/>
    <w:rsid w:val="00A148E8"/>
    <w:rsid w:val="00A151FC"/>
    <w:rsid w:val="00A1595F"/>
    <w:rsid w:val="00A15B4F"/>
    <w:rsid w:val="00A16678"/>
    <w:rsid w:val="00A17503"/>
    <w:rsid w:val="00A17E4C"/>
    <w:rsid w:val="00A216C2"/>
    <w:rsid w:val="00A22625"/>
    <w:rsid w:val="00A24357"/>
    <w:rsid w:val="00A24FD8"/>
    <w:rsid w:val="00A252EC"/>
    <w:rsid w:val="00A256ED"/>
    <w:rsid w:val="00A2645F"/>
    <w:rsid w:val="00A265E3"/>
    <w:rsid w:val="00A3279B"/>
    <w:rsid w:val="00A33061"/>
    <w:rsid w:val="00A37D69"/>
    <w:rsid w:val="00A37FA5"/>
    <w:rsid w:val="00A4121F"/>
    <w:rsid w:val="00A42063"/>
    <w:rsid w:val="00A428EE"/>
    <w:rsid w:val="00A42E91"/>
    <w:rsid w:val="00A459EF"/>
    <w:rsid w:val="00A45B38"/>
    <w:rsid w:val="00A47B88"/>
    <w:rsid w:val="00A47D4A"/>
    <w:rsid w:val="00A50330"/>
    <w:rsid w:val="00A52333"/>
    <w:rsid w:val="00A547A8"/>
    <w:rsid w:val="00A5634C"/>
    <w:rsid w:val="00A56393"/>
    <w:rsid w:val="00A56BA9"/>
    <w:rsid w:val="00A61690"/>
    <w:rsid w:val="00A6291E"/>
    <w:rsid w:val="00A6432A"/>
    <w:rsid w:val="00A67943"/>
    <w:rsid w:val="00A7096F"/>
    <w:rsid w:val="00A72C9F"/>
    <w:rsid w:val="00A74346"/>
    <w:rsid w:val="00A76004"/>
    <w:rsid w:val="00A815E4"/>
    <w:rsid w:val="00A819B5"/>
    <w:rsid w:val="00A830DE"/>
    <w:rsid w:val="00A845DD"/>
    <w:rsid w:val="00A86358"/>
    <w:rsid w:val="00A87619"/>
    <w:rsid w:val="00A90A10"/>
    <w:rsid w:val="00A912D5"/>
    <w:rsid w:val="00A91CE4"/>
    <w:rsid w:val="00A94A09"/>
    <w:rsid w:val="00A94AEF"/>
    <w:rsid w:val="00A9695B"/>
    <w:rsid w:val="00A96D03"/>
    <w:rsid w:val="00AA0BB2"/>
    <w:rsid w:val="00AA15F1"/>
    <w:rsid w:val="00AA1B7E"/>
    <w:rsid w:val="00AA1F81"/>
    <w:rsid w:val="00AA2A88"/>
    <w:rsid w:val="00AA2A96"/>
    <w:rsid w:val="00AA2F3F"/>
    <w:rsid w:val="00AA2F94"/>
    <w:rsid w:val="00AA46F4"/>
    <w:rsid w:val="00AA4D2E"/>
    <w:rsid w:val="00AA5F7E"/>
    <w:rsid w:val="00AB0C16"/>
    <w:rsid w:val="00AB0E23"/>
    <w:rsid w:val="00AB2242"/>
    <w:rsid w:val="00AB40F2"/>
    <w:rsid w:val="00AB49E6"/>
    <w:rsid w:val="00AB50BB"/>
    <w:rsid w:val="00AB6852"/>
    <w:rsid w:val="00AB6919"/>
    <w:rsid w:val="00AB7D0A"/>
    <w:rsid w:val="00AC1215"/>
    <w:rsid w:val="00AC17B4"/>
    <w:rsid w:val="00AC26C1"/>
    <w:rsid w:val="00AC5C7E"/>
    <w:rsid w:val="00AD116B"/>
    <w:rsid w:val="00AD1804"/>
    <w:rsid w:val="00AD5AED"/>
    <w:rsid w:val="00AD5BA3"/>
    <w:rsid w:val="00AD7849"/>
    <w:rsid w:val="00AD7B8B"/>
    <w:rsid w:val="00AE20E1"/>
    <w:rsid w:val="00AE3BCC"/>
    <w:rsid w:val="00AE57EC"/>
    <w:rsid w:val="00AE6EAC"/>
    <w:rsid w:val="00AE7779"/>
    <w:rsid w:val="00AE78C5"/>
    <w:rsid w:val="00AF0172"/>
    <w:rsid w:val="00AF05C3"/>
    <w:rsid w:val="00AF31E2"/>
    <w:rsid w:val="00AF5165"/>
    <w:rsid w:val="00AF5959"/>
    <w:rsid w:val="00AF59A6"/>
    <w:rsid w:val="00B009BA"/>
    <w:rsid w:val="00B00ADC"/>
    <w:rsid w:val="00B02EBD"/>
    <w:rsid w:val="00B06D5C"/>
    <w:rsid w:val="00B1122D"/>
    <w:rsid w:val="00B11292"/>
    <w:rsid w:val="00B11ACA"/>
    <w:rsid w:val="00B12FC9"/>
    <w:rsid w:val="00B13CD7"/>
    <w:rsid w:val="00B15F72"/>
    <w:rsid w:val="00B2258B"/>
    <w:rsid w:val="00B225C6"/>
    <w:rsid w:val="00B23490"/>
    <w:rsid w:val="00B23BE0"/>
    <w:rsid w:val="00B2653C"/>
    <w:rsid w:val="00B305D9"/>
    <w:rsid w:val="00B32072"/>
    <w:rsid w:val="00B335D6"/>
    <w:rsid w:val="00B358E3"/>
    <w:rsid w:val="00B37CE2"/>
    <w:rsid w:val="00B41628"/>
    <w:rsid w:val="00B442DF"/>
    <w:rsid w:val="00B46B23"/>
    <w:rsid w:val="00B50D8F"/>
    <w:rsid w:val="00B51667"/>
    <w:rsid w:val="00B51E64"/>
    <w:rsid w:val="00B52322"/>
    <w:rsid w:val="00B524DD"/>
    <w:rsid w:val="00B5676A"/>
    <w:rsid w:val="00B56FD5"/>
    <w:rsid w:val="00B6169C"/>
    <w:rsid w:val="00B657B0"/>
    <w:rsid w:val="00B7061E"/>
    <w:rsid w:val="00B708BA"/>
    <w:rsid w:val="00B723EF"/>
    <w:rsid w:val="00B72677"/>
    <w:rsid w:val="00B73425"/>
    <w:rsid w:val="00B75815"/>
    <w:rsid w:val="00B80CD3"/>
    <w:rsid w:val="00B81F81"/>
    <w:rsid w:val="00B8647E"/>
    <w:rsid w:val="00B87E53"/>
    <w:rsid w:val="00B87F16"/>
    <w:rsid w:val="00B94986"/>
    <w:rsid w:val="00B9570E"/>
    <w:rsid w:val="00BA09A1"/>
    <w:rsid w:val="00BA287D"/>
    <w:rsid w:val="00BA2F6B"/>
    <w:rsid w:val="00BA35F7"/>
    <w:rsid w:val="00BA4177"/>
    <w:rsid w:val="00BA63D4"/>
    <w:rsid w:val="00BA7C57"/>
    <w:rsid w:val="00BB074A"/>
    <w:rsid w:val="00BB1894"/>
    <w:rsid w:val="00BB2212"/>
    <w:rsid w:val="00BB2442"/>
    <w:rsid w:val="00BB77B2"/>
    <w:rsid w:val="00BC10D4"/>
    <w:rsid w:val="00BC344D"/>
    <w:rsid w:val="00BC3584"/>
    <w:rsid w:val="00BC4173"/>
    <w:rsid w:val="00BD19BD"/>
    <w:rsid w:val="00BD2EFE"/>
    <w:rsid w:val="00BD4676"/>
    <w:rsid w:val="00BD568A"/>
    <w:rsid w:val="00BE117F"/>
    <w:rsid w:val="00BE13EC"/>
    <w:rsid w:val="00BE4D2C"/>
    <w:rsid w:val="00BE514B"/>
    <w:rsid w:val="00BE63D8"/>
    <w:rsid w:val="00BE6414"/>
    <w:rsid w:val="00BF1093"/>
    <w:rsid w:val="00BF3785"/>
    <w:rsid w:val="00BF46D9"/>
    <w:rsid w:val="00BF520B"/>
    <w:rsid w:val="00BF65B6"/>
    <w:rsid w:val="00C020B9"/>
    <w:rsid w:val="00C022EA"/>
    <w:rsid w:val="00C044A7"/>
    <w:rsid w:val="00C0559C"/>
    <w:rsid w:val="00C05FE8"/>
    <w:rsid w:val="00C06A41"/>
    <w:rsid w:val="00C06F75"/>
    <w:rsid w:val="00C10849"/>
    <w:rsid w:val="00C12C7F"/>
    <w:rsid w:val="00C13E11"/>
    <w:rsid w:val="00C14B3B"/>
    <w:rsid w:val="00C1787B"/>
    <w:rsid w:val="00C20596"/>
    <w:rsid w:val="00C219EB"/>
    <w:rsid w:val="00C21A1C"/>
    <w:rsid w:val="00C22011"/>
    <w:rsid w:val="00C257F5"/>
    <w:rsid w:val="00C25958"/>
    <w:rsid w:val="00C27F10"/>
    <w:rsid w:val="00C316C6"/>
    <w:rsid w:val="00C327A0"/>
    <w:rsid w:val="00C332BE"/>
    <w:rsid w:val="00C34B9C"/>
    <w:rsid w:val="00C34C60"/>
    <w:rsid w:val="00C35942"/>
    <w:rsid w:val="00C35DFE"/>
    <w:rsid w:val="00C41449"/>
    <w:rsid w:val="00C446E5"/>
    <w:rsid w:val="00C44910"/>
    <w:rsid w:val="00C44A0F"/>
    <w:rsid w:val="00C44C55"/>
    <w:rsid w:val="00C45883"/>
    <w:rsid w:val="00C46414"/>
    <w:rsid w:val="00C464C7"/>
    <w:rsid w:val="00C46F08"/>
    <w:rsid w:val="00C4722C"/>
    <w:rsid w:val="00C51D56"/>
    <w:rsid w:val="00C53C70"/>
    <w:rsid w:val="00C54D99"/>
    <w:rsid w:val="00C55034"/>
    <w:rsid w:val="00C577F8"/>
    <w:rsid w:val="00C6193E"/>
    <w:rsid w:val="00C61C33"/>
    <w:rsid w:val="00C62A25"/>
    <w:rsid w:val="00C64C0B"/>
    <w:rsid w:val="00C753FA"/>
    <w:rsid w:val="00C754F4"/>
    <w:rsid w:val="00C76411"/>
    <w:rsid w:val="00C82780"/>
    <w:rsid w:val="00C866FC"/>
    <w:rsid w:val="00C87553"/>
    <w:rsid w:val="00C87A6A"/>
    <w:rsid w:val="00C91122"/>
    <w:rsid w:val="00C91412"/>
    <w:rsid w:val="00C91BA8"/>
    <w:rsid w:val="00C91F4C"/>
    <w:rsid w:val="00C922DA"/>
    <w:rsid w:val="00C92476"/>
    <w:rsid w:val="00C94B99"/>
    <w:rsid w:val="00C95E2D"/>
    <w:rsid w:val="00C9654D"/>
    <w:rsid w:val="00C96E24"/>
    <w:rsid w:val="00C976BF"/>
    <w:rsid w:val="00CA0DBA"/>
    <w:rsid w:val="00CA1D8D"/>
    <w:rsid w:val="00CA6783"/>
    <w:rsid w:val="00CA69FC"/>
    <w:rsid w:val="00CA73C0"/>
    <w:rsid w:val="00CB0D24"/>
    <w:rsid w:val="00CB3561"/>
    <w:rsid w:val="00CB54D1"/>
    <w:rsid w:val="00CC1689"/>
    <w:rsid w:val="00CC590C"/>
    <w:rsid w:val="00CC6E16"/>
    <w:rsid w:val="00CC709F"/>
    <w:rsid w:val="00CC75FB"/>
    <w:rsid w:val="00CC7C57"/>
    <w:rsid w:val="00CD03F8"/>
    <w:rsid w:val="00CD0DF8"/>
    <w:rsid w:val="00CD19C7"/>
    <w:rsid w:val="00CD493D"/>
    <w:rsid w:val="00CD5FB4"/>
    <w:rsid w:val="00CD7260"/>
    <w:rsid w:val="00CD7F79"/>
    <w:rsid w:val="00CE1C36"/>
    <w:rsid w:val="00CE27F5"/>
    <w:rsid w:val="00CE3F36"/>
    <w:rsid w:val="00CE493C"/>
    <w:rsid w:val="00CE7107"/>
    <w:rsid w:val="00CF1039"/>
    <w:rsid w:val="00CF30F1"/>
    <w:rsid w:val="00CF391B"/>
    <w:rsid w:val="00CF39C0"/>
    <w:rsid w:val="00CF4BFB"/>
    <w:rsid w:val="00CF4F3F"/>
    <w:rsid w:val="00CF5A07"/>
    <w:rsid w:val="00CF5DC6"/>
    <w:rsid w:val="00CF6A55"/>
    <w:rsid w:val="00CF6EAB"/>
    <w:rsid w:val="00CF71A5"/>
    <w:rsid w:val="00D015E7"/>
    <w:rsid w:val="00D01C3C"/>
    <w:rsid w:val="00D045E6"/>
    <w:rsid w:val="00D05E4E"/>
    <w:rsid w:val="00D060BD"/>
    <w:rsid w:val="00D06357"/>
    <w:rsid w:val="00D11A4E"/>
    <w:rsid w:val="00D151D3"/>
    <w:rsid w:val="00D222A0"/>
    <w:rsid w:val="00D2230F"/>
    <w:rsid w:val="00D22608"/>
    <w:rsid w:val="00D228CE"/>
    <w:rsid w:val="00D22BC5"/>
    <w:rsid w:val="00D23DD0"/>
    <w:rsid w:val="00D3117B"/>
    <w:rsid w:val="00D31507"/>
    <w:rsid w:val="00D3261E"/>
    <w:rsid w:val="00D34608"/>
    <w:rsid w:val="00D36396"/>
    <w:rsid w:val="00D3771D"/>
    <w:rsid w:val="00D37E8B"/>
    <w:rsid w:val="00D37F93"/>
    <w:rsid w:val="00D40434"/>
    <w:rsid w:val="00D41B0B"/>
    <w:rsid w:val="00D43EA2"/>
    <w:rsid w:val="00D44C97"/>
    <w:rsid w:val="00D50A7B"/>
    <w:rsid w:val="00D606EE"/>
    <w:rsid w:val="00D61EB0"/>
    <w:rsid w:val="00D6226B"/>
    <w:rsid w:val="00D62DE9"/>
    <w:rsid w:val="00D6399D"/>
    <w:rsid w:val="00D647A1"/>
    <w:rsid w:val="00D6652F"/>
    <w:rsid w:val="00D70125"/>
    <w:rsid w:val="00D70FA4"/>
    <w:rsid w:val="00D72EAC"/>
    <w:rsid w:val="00D75809"/>
    <w:rsid w:val="00D77AB7"/>
    <w:rsid w:val="00D866DF"/>
    <w:rsid w:val="00D877AC"/>
    <w:rsid w:val="00D90769"/>
    <w:rsid w:val="00D90EB4"/>
    <w:rsid w:val="00D915E3"/>
    <w:rsid w:val="00D92442"/>
    <w:rsid w:val="00D925F9"/>
    <w:rsid w:val="00D92689"/>
    <w:rsid w:val="00D92C2C"/>
    <w:rsid w:val="00D9535E"/>
    <w:rsid w:val="00DA190D"/>
    <w:rsid w:val="00DA289C"/>
    <w:rsid w:val="00DA2A57"/>
    <w:rsid w:val="00DA33B5"/>
    <w:rsid w:val="00DA530D"/>
    <w:rsid w:val="00DA5ACE"/>
    <w:rsid w:val="00DA7BA5"/>
    <w:rsid w:val="00DB203E"/>
    <w:rsid w:val="00DB5068"/>
    <w:rsid w:val="00DB6BA8"/>
    <w:rsid w:val="00DC3195"/>
    <w:rsid w:val="00DC3990"/>
    <w:rsid w:val="00DC43EC"/>
    <w:rsid w:val="00DC449F"/>
    <w:rsid w:val="00DC4A52"/>
    <w:rsid w:val="00DC4E77"/>
    <w:rsid w:val="00DC7521"/>
    <w:rsid w:val="00DC7A35"/>
    <w:rsid w:val="00DD1485"/>
    <w:rsid w:val="00DE0354"/>
    <w:rsid w:val="00DF1800"/>
    <w:rsid w:val="00DF24E0"/>
    <w:rsid w:val="00DF2E90"/>
    <w:rsid w:val="00DF3147"/>
    <w:rsid w:val="00DF7E41"/>
    <w:rsid w:val="00E01400"/>
    <w:rsid w:val="00E016BB"/>
    <w:rsid w:val="00E02DE8"/>
    <w:rsid w:val="00E05758"/>
    <w:rsid w:val="00E05F08"/>
    <w:rsid w:val="00E078A0"/>
    <w:rsid w:val="00E111E7"/>
    <w:rsid w:val="00E1144B"/>
    <w:rsid w:val="00E14B75"/>
    <w:rsid w:val="00E159F6"/>
    <w:rsid w:val="00E238F9"/>
    <w:rsid w:val="00E24CB5"/>
    <w:rsid w:val="00E25DF3"/>
    <w:rsid w:val="00E25FC8"/>
    <w:rsid w:val="00E27BB7"/>
    <w:rsid w:val="00E27D03"/>
    <w:rsid w:val="00E32871"/>
    <w:rsid w:val="00E33020"/>
    <w:rsid w:val="00E33A88"/>
    <w:rsid w:val="00E34475"/>
    <w:rsid w:val="00E34E48"/>
    <w:rsid w:val="00E4058D"/>
    <w:rsid w:val="00E42941"/>
    <w:rsid w:val="00E44843"/>
    <w:rsid w:val="00E4598D"/>
    <w:rsid w:val="00E46C78"/>
    <w:rsid w:val="00E50374"/>
    <w:rsid w:val="00E50C38"/>
    <w:rsid w:val="00E512D5"/>
    <w:rsid w:val="00E51DFC"/>
    <w:rsid w:val="00E54353"/>
    <w:rsid w:val="00E545B3"/>
    <w:rsid w:val="00E5675C"/>
    <w:rsid w:val="00E56971"/>
    <w:rsid w:val="00E56A94"/>
    <w:rsid w:val="00E5727D"/>
    <w:rsid w:val="00E61CF1"/>
    <w:rsid w:val="00E64ED8"/>
    <w:rsid w:val="00E67DAE"/>
    <w:rsid w:val="00E70813"/>
    <w:rsid w:val="00E73BA2"/>
    <w:rsid w:val="00E73E0E"/>
    <w:rsid w:val="00E76278"/>
    <w:rsid w:val="00E76F1C"/>
    <w:rsid w:val="00E7736C"/>
    <w:rsid w:val="00E779EB"/>
    <w:rsid w:val="00E77C0E"/>
    <w:rsid w:val="00E81343"/>
    <w:rsid w:val="00E824AF"/>
    <w:rsid w:val="00E84C88"/>
    <w:rsid w:val="00E85197"/>
    <w:rsid w:val="00E8607B"/>
    <w:rsid w:val="00E86E69"/>
    <w:rsid w:val="00E91660"/>
    <w:rsid w:val="00E916E6"/>
    <w:rsid w:val="00E9234F"/>
    <w:rsid w:val="00E9370B"/>
    <w:rsid w:val="00E94E5F"/>
    <w:rsid w:val="00E94EF6"/>
    <w:rsid w:val="00EA0454"/>
    <w:rsid w:val="00EA0854"/>
    <w:rsid w:val="00EA199B"/>
    <w:rsid w:val="00EA3E8D"/>
    <w:rsid w:val="00EA4452"/>
    <w:rsid w:val="00EA4CC6"/>
    <w:rsid w:val="00EA5117"/>
    <w:rsid w:val="00EA527D"/>
    <w:rsid w:val="00EA6160"/>
    <w:rsid w:val="00EB2DCA"/>
    <w:rsid w:val="00EB7B6E"/>
    <w:rsid w:val="00EC1EA2"/>
    <w:rsid w:val="00EC3C81"/>
    <w:rsid w:val="00EC4860"/>
    <w:rsid w:val="00EC6BE6"/>
    <w:rsid w:val="00EC7974"/>
    <w:rsid w:val="00EC7A75"/>
    <w:rsid w:val="00ED0C55"/>
    <w:rsid w:val="00ED5B67"/>
    <w:rsid w:val="00ED665F"/>
    <w:rsid w:val="00ED7857"/>
    <w:rsid w:val="00EE2B19"/>
    <w:rsid w:val="00EE45BA"/>
    <w:rsid w:val="00EE4D3C"/>
    <w:rsid w:val="00EE5D2B"/>
    <w:rsid w:val="00EE767A"/>
    <w:rsid w:val="00EF172F"/>
    <w:rsid w:val="00EF3555"/>
    <w:rsid w:val="00EF58E3"/>
    <w:rsid w:val="00EF7225"/>
    <w:rsid w:val="00F034AC"/>
    <w:rsid w:val="00F034F7"/>
    <w:rsid w:val="00F039A4"/>
    <w:rsid w:val="00F04456"/>
    <w:rsid w:val="00F074AE"/>
    <w:rsid w:val="00F11B9F"/>
    <w:rsid w:val="00F139D7"/>
    <w:rsid w:val="00F148A5"/>
    <w:rsid w:val="00F15739"/>
    <w:rsid w:val="00F15AC3"/>
    <w:rsid w:val="00F202CD"/>
    <w:rsid w:val="00F20317"/>
    <w:rsid w:val="00F21A5A"/>
    <w:rsid w:val="00F21BA0"/>
    <w:rsid w:val="00F22B27"/>
    <w:rsid w:val="00F23845"/>
    <w:rsid w:val="00F25691"/>
    <w:rsid w:val="00F263A7"/>
    <w:rsid w:val="00F26D13"/>
    <w:rsid w:val="00F26D4D"/>
    <w:rsid w:val="00F27277"/>
    <w:rsid w:val="00F33548"/>
    <w:rsid w:val="00F33971"/>
    <w:rsid w:val="00F3450C"/>
    <w:rsid w:val="00F34CF1"/>
    <w:rsid w:val="00F35CB9"/>
    <w:rsid w:val="00F36670"/>
    <w:rsid w:val="00F3696B"/>
    <w:rsid w:val="00F370A7"/>
    <w:rsid w:val="00F3755C"/>
    <w:rsid w:val="00F378E7"/>
    <w:rsid w:val="00F40A00"/>
    <w:rsid w:val="00F436D9"/>
    <w:rsid w:val="00F46124"/>
    <w:rsid w:val="00F46F18"/>
    <w:rsid w:val="00F47A07"/>
    <w:rsid w:val="00F51FA7"/>
    <w:rsid w:val="00F5305B"/>
    <w:rsid w:val="00F54D8D"/>
    <w:rsid w:val="00F56B6C"/>
    <w:rsid w:val="00F57B13"/>
    <w:rsid w:val="00F614E7"/>
    <w:rsid w:val="00F63BFC"/>
    <w:rsid w:val="00F6593C"/>
    <w:rsid w:val="00F65B0C"/>
    <w:rsid w:val="00F67430"/>
    <w:rsid w:val="00F70290"/>
    <w:rsid w:val="00F73765"/>
    <w:rsid w:val="00F76EAE"/>
    <w:rsid w:val="00F77DCD"/>
    <w:rsid w:val="00F80496"/>
    <w:rsid w:val="00F8123B"/>
    <w:rsid w:val="00F819E9"/>
    <w:rsid w:val="00F830D7"/>
    <w:rsid w:val="00F8500D"/>
    <w:rsid w:val="00F87493"/>
    <w:rsid w:val="00F90051"/>
    <w:rsid w:val="00F91B18"/>
    <w:rsid w:val="00F91CE0"/>
    <w:rsid w:val="00F91EAB"/>
    <w:rsid w:val="00FA028E"/>
    <w:rsid w:val="00FA0DAF"/>
    <w:rsid w:val="00FA362D"/>
    <w:rsid w:val="00FA3EE3"/>
    <w:rsid w:val="00FA6628"/>
    <w:rsid w:val="00FA74A4"/>
    <w:rsid w:val="00FB0BF6"/>
    <w:rsid w:val="00FB1686"/>
    <w:rsid w:val="00FB6C08"/>
    <w:rsid w:val="00FC10BB"/>
    <w:rsid w:val="00FC5DB5"/>
    <w:rsid w:val="00FC649F"/>
    <w:rsid w:val="00FD10FE"/>
    <w:rsid w:val="00FD12A3"/>
    <w:rsid w:val="00FD6347"/>
    <w:rsid w:val="00FD6954"/>
    <w:rsid w:val="00FD7266"/>
    <w:rsid w:val="00FD7C8A"/>
    <w:rsid w:val="00FE28FB"/>
    <w:rsid w:val="00FE2D75"/>
    <w:rsid w:val="00FE3780"/>
    <w:rsid w:val="00FE5B9C"/>
    <w:rsid w:val="00FE7DD6"/>
    <w:rsid w:val="00FF1869"/>
    <w:rsid w:val="00FF1BB9"/>
    <w:rsid w:val="00FF2DF5"/>
    <w:rsid w:val="00FF42AA"/>
    <w:rsid w:val="00FF68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DBF327-A4BB-403E-9C96-D1A7DC71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179"/>
    <w:rPr>
      <w:sz w:val="24"/>
      <w:szCs w:val="24"/>
      <w:lang w:eastAsia="ru-RU"/>
    </w:rPr>
  </w:style>
  <w:style w:type="paragraph" w:styleId="1">
    <w:name w:val="heading 1"/>
    <w:basedOn w:val="a"/>
    <w:next w:val="a"/>
    <w:link w:val="10"/>
    <w:qFormat/>
    <w:rsid w:val="00135A0D"/>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qFormat/>
    <w:rsid w:val="004B5179"/>
    <w:pPr>
      <w:keepNext/>
      <w:ind w:firstLine="3402"/>
      <w:jc w:val="both"/>
      <w:outlineLvl w:val="2"/>
    </w:pPr>
    <w:rPr>
      <w:b/>
      <w:sz w:val="28"/>
      <w:szCs w:val="20"/>
    </w:rPr>
  </w:style>
  <w:style w:type="paragraph" w:styleId="7">
    <w:name w:val="heading 7"/>
    <w:basedOn w:val="a"/>
    <w:next w:val="a"/>
    <w:link w:val="70"/>
    <w:qFormat/>
    <w:rsid w:val="00255F3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Номер таблиці"/>
    <w:basedOn w:val="a"/>
    <w:link w:val="a4"/>
    <w:qFormat/>
    <w:rsid w:val="004B5179"/>
    <w:pPr>
      <w:jc w:val="center"/>
    </w:pPr>
    <w:rPr>
      <w:sz w:val="32"/>
      <w:szCs w:val="20"/>
    </w:rPr>
  </w:style>
  <w:style w:type="character" w:customStyle="1" w:styleId="a4">
    <w:name w:val="Название Знак"/>
    <w:aliases w:val="Номер таблиці Знак"/>
    <w:link w:val="a3"/>
    <w:locked/>
    <w:rsid w:val="004B5179"/>
    <w:rPr>
      <w:sz w:val="32"/>
      <w:lang w:val="uk-UA" w:eastAsia="ru-RU" w:bidi="ar-SA"/>
    </w:rPr>
  </w:style>
  <w:style w:type="paragraph" w:customStyle="1" w:styleId="11">
    <w:name w:val="Абзац списка1"/>
    <w:aliases w:val="1. Абзац списка"/>
    <w:basedOn w:val="a"/>
    <w:rsid w:val="006D2D71"/>
    <w:pPr>
      <w:ind w:left="720"/>
      <w:contextualSpacing/>
    </w:pPr>
    <w:rPr>
      <w:lang w:eastAsia="uk-UA"/>
    </w:rPr>
  </w:style>
  <w:style w:type="paragraph" w:customStyle="1" w:styleId="71">
    <w:name w:val="7"/>
    <w:basedOn w:val="a"/>
    <w:rsid w:val="006D2D71"/>
    <w:pPr>
      <w:spacing w:before="100" w:beforeAutospacing="1" w:after="100" w:afterAutospacing="1"/>
    </w:pPr>
    <w:rPr>
      <w:color w:val="000000"/>
      <w:lang w:val="ru-RU"/>
    </w:rPr>
  </w:style>
  <w:style w:type="character" w:customStyle="1" w:styleId="FontStyle13">
    <w:name w:val="Font Style13"/>
    <w:rsid w:val="006D2D71"/>
    <w:rPr>
      <w:rFonts w:ascii="Times New Roman" w:hAnsi="Times New Roman" w:cs="Times New Roman"/>
      <w:sz w:val="32"/>
      <w:szCs w:val="32"/>
    </w:rPr>
  </w:style>
  <w:style w:type="paragraph" w:styleId="a5">
    <w:name w:val="Body Text Indent"/>
    <w:basedOn w:val="a"/>
    <w:link w:val="a6"/>
    <w:rsid w:val="006D2D71"/>
    <w:pPr>
      <w:ind w:firstLine="1134"/>
      <w:jc w:val="both"/>
    </w:pPr>
    <w:rPr>
      <w:sz w:val="28"/>
      <w:szCs w:val="20"/>
    </w:rPr>
  </w:style>
  <w:style w:type="paragraph" w:styleId="2">
    <w:name w:val="Body Text Indent 2"/>
    <w:basedOn w:val="a"/>
    <w:rsid w:val="006D2D71"/>
    <w:pPr>
      <w:ind w:left="567" w:firstLine="1134"/>
      <w:jc w:val="both"/>
    </w:pPr>
    <w:rPr>
      <w:sz w:val="28"/>
      <w:szCs w:val="20"/>
    </w:rPr>
  </w:style>
  <w:style w:type="paragraph" w:styleId="a7">
    <w:name w:val="Body Text"/>
    <w:basedOn w:val="a"/>
    <w:link w:val="a8"/>
    <w:rsid w:val="006D2D71"/>
    <w:pPr>
      <w:spacing w:after="120"/>
    </w:pPr>
    <w:rPr>
      <w:lang w:eastAsia="x-none"/>
    </w:rPr>
  </w:style>
  <w:style w:type="paragraph" w:customStyle="1" w:styleId="12">
    <w:name w:val="Обычный1"/>
    <w:rsid w:val="006D2D71"/>
    <w:pPr>
      <w:widowControl w:val="0"/>
      <w:spacing w:line="420" w:lineRule="auto"/>
      <w:ind w:firstLine="720"/>
      <w:jc w:val="both"/>
    </w:pPr>
    <w:rPr>
      <w:snapToGrid w:val="0"/>
      <w:sz w:val="28"/>
      <w:lang w:eastAsia="ru-RU"/>
    </w:rPr>
  </w:style>
  <w:style w:type="paragraph" w:styleId="20">
    <w:name w:val="Body Text 2"/>
    <w:basedOn w:val="a"/>
    <w:link w:val="21"/>
    <w:rsid w:val="006D2D71"/>
    <w:pPr>
      <w:spacing w:after="120" w:line="480" w:lineRule="auto"/>
    </w:pPr>
    <w:rPr>
      <w:lang w:eastAsia="x-none"/>
    </w:rPr>
  </w:style>
  <w:style w:type="paragraph" w:styleId="30">
    <w:name w:val="Body Text 3"/>
    <w:basedOn w:val="a"/>
    <w:rsid w:val="006D2D71"/>
    <w:pPr>
      <w:spacing w:after="120"/>
    </w:pPr>
    <w:rPr>
      <w:sz w:val="16"/>
      <w:szCs w:val="16"/>
    </w:rPr>
  </w:style>
  <w:style w:type="character" w:customStyle="1" w:styleId="a8">
    <w:name w:val="Основной текст Знак"/>
    <w:link w:val="a7"/>
    <w:rsid w:val="006D2D71"/>
    <w:rPr>
      <w:sz w:val="24"/>
      <w:szCs w:val="24"/>
      <w:lang w:val="uk-UA" w:eastAsia="x-none" w:bidi="ar-SA"/>
    </w:rPr>
  </w:style>
  <w:style w:type="character" w:customStyle="1" w:styleId="21">
    <w:name w:val="Основной текст 2 Знак"/>
    <w:link w:val="20"/>
    <w:rsid w:val="006D2D71"/>
    <w:rPr>
      <w:sz w:val="24"/>
      <w:szCs w:val="24"/>
      <w:lang w:val="uk-UA" w:eastAsia="x-none" w:bidi="ar-SA"/>
    </w:rPr>
  </w:style>
  <w:style w:type="character" w:customStyle="1" w:styleId="a6">
    <w:name w:val="Основной текст с отступом Знак"/>
    <w:link w:val="a5"/>
    <w:rsid w:val="006D2D71"/>
    <w:rPr>
      <w:sz w:val="28"/>
      <w:lang w:val="uk-UA" w:eastAsia="ru-RU" w:bidi="ar-SA"/>
    </w:rPr>
  </w:style>
  <w:style w:type="paragraph" w:customStyle="1" w:styleId="Style1">
    <w:name w:val="Style1"/>
    <w:basedOn w:val="a"/>
    <w:rsid w:val="006D2D71"/>
    <w:pPr>
      <w:widowControl w:val="0"/>
      <w:autoSpaceDE w:val="0"/>
      <w:autoSpaceDN w:val="0"/>
      <w:adjustRightInd w:val="0"/>
      <w:spacing w:line="325" w:lineRule="exact"/>
      <w:ind w:firstLine="696"/>
      <w:jc w:val="both"/>
    </w:pPr>
    <w:rPr>
      <w:lang w:val="ru-RU"/>
    </w:rPr>
  </w:style>
  <w:style w:type="paragraph" w:customStyle="1" w:styleId="Style2">
    <w:name w:val="Style2"/>
    <w:basedOn w:val="a"/>
    <w:rsid w:val="006D2D71"/>
    <w:pPr>
      <w:widowControl w:val="0"/>
      <w:autoSpaceDE w:val="0"/>
      <w:autoSpaceDN w:val="0"/>
      <w:adjustRightInd w:val="0"/>
      <w:spacing w:line="331" w:lineRule="exact"/>
      <w:ind w:firstLine="792"/>
      <w:jc w:val="both"/>
    </w:pPr>
    <w:rPr>
      <w:lang w:val="ru-RU"/>
    </w:rPr>
  </w:style>
  <w:style w:type="character" w:customStyle="1" w:styleId="FontStyle11">
    <w:name w:val="Font Style11"/>
    <w:rsid w:val="006D2D71"/>
    <w:rPr>
      <w:rFonts w:ascii="Arial Narrow" w:hAnsi="Arial Narrow" w:cs="Arial Narrow"/>
      <w:spacing w:val="-10"/>
      <w:sz w:val="30"/>
      <w:szCs w:val="30"/>
    </w:rPr>
  </w:style>
  <w:style w:type="character" w:styleId="a9">
    <w:name w:val="Strong"/>
    <w:qFormat/>
    <w:rsid w:val="006D2D71"/>
    <w:rPr>
      <w:b/>
      <w:bCs/>
    </w:rPr>
  </w:style>
  <w:style w:type="paragraph" w:customStyle="1" w:styleId="aa">
    <w:name w:val="Знак"/>
    <w:basedOn w:val="a"/>
    <w:rsid w:val="00C25958"/>
    <w:rPr>
      <w:rFonts w:ascii="Verdana" w:hAnsi="Verdana"/>
      <w:sz w:val="20"/>
      <w:szCs w:val="20"/>
      <w:lang w:val="en-US" w:eastAsia="en-US"/>
    </w:rPr>
  </w:style>
  <w:style w:type="character" w:customStyle="1" w:styleId="ab">
    <w:name w:val="Основний текст_"/>
    <w:link w:val="ac"/>
    <w:rsid w:val="00C25958"/>
    <w:rPr>
      <w:sz w:val="26"/>
      <w:szCs w:val="26"/>
      <w:shd w:val="clear" w:color="auto" w:fill="FFFFFF"/>
      <w:lang w:bidi="ar-SA"/>
    </w:rPr>
  </w:style>
  <w:style w:type="paragraph" w:customStyle="1" w:styleId="ac">
    <w:name w:val="Основний текст"/>
    <w:basedOn w:val="a"/>
    <w:link w:val="ab"/>
    <w:rsid w:val="00C25958"/>
    <w:pPr>
      <w:widowControl w:val="0"/>
      <w:shd w:val="clear" w:color="auto" w:fill="FFFFFF"/>
      <w:spacing w:line="324" w:lineRule="exact"/>
      <w:ind w:firstLine="700"/>
      <w:jc w:val="both"/>
    </w:pPr>
    <w:rPr>
      <w:sz w:val="26"/>
      <w:szCs w:val="26"/>
      <w:shd w:val="clear" w:color="auto" w:fill="FFFFFF"/>
      <w:lang w:eastAsia="uk-UA"/>
    </w:rPr>
  </w:style>
  <w:style w:type="paragraph" w:customStyle="1" w:styleId="ad">
    <w:name w:val="Знак Знак Знак Знак"/>
    <w:basedOn w:val="a"/>
    <w:rsid w:val="00210593"/>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w:basedOn w:val="a"/>
    <w:rsid w:val="00482CF8"/>
    <w:rPr>
      <w:rFonts w:ascii="Verdana" w:hAnsi="Verdana" w:cs="Verdana"/>
      <w:sz w:val="20"/>
      <w:szCs w:val="20"/>
      <w:lang w:val="en-US" w:eastAsia="en-US"/>
    </w:rPr>
  </w:style>
  <w:style w:type="paragraph" w:customStyle="1" w:styleId="210">
    <w:name w:val="Основной текст 21"/>
    <w:basedOn w:val="a"/>
    <w:rsid w:val="0009438D"/>
    <w:pPr>
      <w:suppressAutoHyphens/>
      <w:ind w:left="720" w:firstLine="720"/>
      <w:jc w:val="center"/>
    </w:pPr>
    <w:rPr>
      <w:b/>
      <w:sz w:val="32"/>
      <w:szCs w:val="20"/>
      <w:lang w:eastAsia="ar-SA"/>
    </w:rPr>
  </w:style>
  <w:style w:type="paragraph" w:styleId="af">
    <w:name w:val="footer"/>
    <w:basedOn w:val="a"/>
    <w:link w:val="af0"/>
    <w:uiPriority w:val="99"/>
    <w:rsid w:val="00C05FE8"/>
    <w:pPr>
      <w:tabs>
        <w:tab w:val="center" w:pos="4677"/>
        <w:tab w:val="right" w:pos="9355"/>
      </w:tabs>
      <w:jc w:val="both"/>
    </w:pPr>
    <w:rPr>
      <w:sz w:val="28"/>
      <w:szCs w:val="20"/>
    </w:rPr>
  </w:style>
  <w:style w:type="character" w:customStyle="1" w:styleId="BodyTextIndentChar">
    <w:name w:val="Body Text Indent Char"/>
    <w:locked/>
    <w:rsid w:val="00A252EC"/>
    <w:rPr>
      <w:rFonts w:cs="Times New Roman"/>
      <w:sz w:val="28"/>
      <w:lang w:val="uk-UA" w:eastAsia="x-none"/>
    </w:rPr>
  </w:style>
  <w:style w:type="paragraph" w:styleId="af1">
    <w:name w:val="header"/>
    <w:basedOn w:val="a"/>
    <w:rsid w:val="003F2232"/>
    <w:pPr>
      <w:tabs>
        <w:tab w:val="center" w:pos="4677"/>
        <w:tab w:val="right" w:pos="9355"/>
      </w:tabs>
    </w:pPr>
    <w:rPr>
      <w:lang w:val="ru-RU"/>
    </w:rPr>
  </w:style>
  <w:style w:type="paragraph" w:styleId="af2">
    <w:name w:val="Normal (Web)"/>
    <w:basedOn w:val="a"/>
    <w:uiPriority w:val="99"/>
    <w:rsid w:val="004D2C57"/>
    <w:pPr>
      <w:spacing w:before="100" w:beforeAutospacing="1" w:after="100" w:afterAutospacing="1"/>
    </w:pPr>
    <w:rPr>
      <w:lang w:eastAsia="uk-UA"/>
    </w:rPr>
  </w:style>
  <w:style w:type="paragraph" w:customStyle="1" w:styleId="af3">
    <w:name w:val="Знак Знак Знак"/>
    <w:basedOn w:val="a"/>
    <w:rsid w:val="007628B2"/>
    <w:pPr>
      <w:ind w:firstLine="720"/>
      <w:jc w:val="both"/>
    </w:pPr>
    <w:rPr>
      <w:rFonts w:ascii="Verdana" w:hAnsi="Verdana" w:cs="Verdana"/>
      <w:sz w:val="20"/>
      <w:szCs w:val="20"/>
      <w:lang w:val="en-US" w:eastAsia="en-US"/>
    </w:rPr>
  </w:style>
  <w:style w:type="paragraph" w:customStyle="1" w:styleId="af4">
    <w:name w:val="Знак Знак Знак Знак Знак Знак Знак Знак Знак Знак"/>
    <w:basedOn w:val="a"/>
    <w:rsid w:val="00312E96"/>
    <w:rPr>
      <w:rFonts w:ascii="Verdana" w:hAnsi="Verdana" w:cs="Verdana"/>
      <w:sz w:val="20"/>
      <w:szCs w:val="20"/>
      <w:lang w:val="en-US" w:eastAsia="en-US"/>
    </w:rPr>
  </w:style>
  <w:style w:type="paragraph" w:customStyle="1" w:styleId="af5">
    <w:name w:val="Знак Знак Знак"/>
    <w:basedOn w:val="a"/>
    <w:rsid w:val="00C14B3B"/>
    <w:rPr>
      <w:rFonts w:ascii="Verdana" w:eastAsia="Batang" w:hAnsi="Verdana" w:cs="Verdana"/>
      <w:sz w:val="20"/>
      <w:szCs w:val="20"/>
      <w:lang w:val="en-US" w:eastAsia="en-US"/>
    </w:rPr>
  </w:style>
  <w:style w:type="paragraph" w:customStyle="1" w:styleId="af6">
    <w:name w:val="Знак"/>
    <w:basedOn w:val="a"/>
    <w:rsid w:val="00DE0354"/>
    <w:rPr>
      <w:rFonts w:ascii="Verdana" w:hAnsi="Verdana" w:cs="Verdana"/>
      <w:sz w:val="20"/>
      <w:szCs w:val="20"/>
      <w:lang w:val="en-US" w:eastAsia="en-US"/>
    </w:rPr>
  </w:style>
  <w:style w:type="paragraph" w:customStyle="1" w:styleId="af7">
    <w:name w:val="Знак Знак Знак Знак Знак Знак"/>
    <w:basedOn w:val="a"/>
    <w:rsid w:val="00B335D6"/>
    <w:rPr>
      <w:rFonts w:ascii="Verdana" w:hAnsi="Verdana" w:cs="Verdana"/>
      <w:sz w:val="20"/>
      <w:szCs w:val="20"/>
      <w:lang w:val="en-US" w:eastAsia="en-US"/>
    </w:rPr>
  </w:style>
  <w:style w:type="paragraph" w:styleId="31">
    <w:name w:val="Body Text Indent 3"/>
    <w:basedOn w:val="a"/>
    <w:link w:val="32"/>
    <w:rsid w:val="00462C66"/>
    <w:pPr>
      <w:spacing w:after="120"/>
      <w:ind w:left="283"/>
    </w:pPr>
    <w:rPr>
      <w:sz w:val="16"/>
      <w:szCs w:val="16"/>
    </w:rPr>
  </w:style>
  <w:style w:type="character" w:customStyle="1" w:styleId="rvts0">
    <w:name w:val="rvts0"/>
    <w:basedOn w:val="a0"/>
    <w:rsid w:val="00C9654D"/>
  </w:style>
  <w:style w:type="character" w:customStyle="1" w:styleId="rvts9">
    <w:name w:val="rvts9"/>
    <w:basedOn w:val="a0"/>
    <w:rsid w:val="00C9654D"/>
  </w:style>
  <w:style w:type="paragraph" w:customStyle="1" w:styleId="rvps6">
    <w:name w:val="rvps6"/>
    <w:basedOn w:val="a"/>
    <w:rsid w:val="00C9654D"/>
    <w:pPr>
      <w:spacing w:before="100" w:beforeAutospacing="1" w:after="100" w:afterAutospacing="1"/>
    </w:pPr>
    <w:rPr>
      <w:lang w:eastAsia="uk-UA"/>
    </w:rPr>
  </w:style>
  <w:style w:type="character" w:customStyle="1" w:styleId="rvts23">
    <w:name w:val="rvts23"/>
    <w:basedOn w:val="a0"/>
    <w:rsid w:val="00C9654D"/>
  </w:style>
  <w:style w:type="character" w:styleId="af8">
    <w:name w:val="page number"/>
    <w:basedOn w:val="a0"/>
    <w:rsid w:val="00D72EAC"/>
  </w:style>
  <w:style w:type="paragraph" w:customStyle="1" w:styleId="af9">
    <w:name w:val="Знак Знак Знак Знак Знак Знак Знак Знак Знак Знак Знак Знак Знак Знак Знак Знак Знак Знак Знак"/>
    <w:basedOn w:val="a"/>
    <w:rsid w:val="007148CB"/>
    <w:rPr>
      <w:rFonts w:ascii="Verdana" w:hAnsi="Verdana" w:cs="Verdana"/>
      <w:sz w:val="20"/>
      <w:szCs w:val="20"/>
      <w:lang w:val="en-US"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w:basedOn w:val="a"/>
    <w:rsid w:val="008121BD"/>
    <w:rPr>
      <w:rFonts w:ascii="Verdana" w:hAnsi="Verdana" w:cs="Verdana"/>
      <w:sz w:val="20"/>
      <w:szCs w:val="20"/>
      <w:lang w:val="en-US" w:eastAsia="en-US"/>
    </w:rPr>
  </w:style>
  <w:style w:type="character" w:customStyle="1" w:styleId="70">
    <w:name w:val="Заголовок 7 Знак"/>
    <w:link w:val="7"/>
    <w:semiHidden/>
    <w:rsid w:val="00255F3F"/>
    <w:rPr>
      <w:rFonts w:ascii="Calibri" w:eastAsia="Times New Roman" w:hAnsi="Calibri" w:cs="Times New Roman"/>
      <w:sz w:val="24"/>
      <w:szCs w:val="24"/>
      <w:lang w:val="uk-UA"/>
    </w:rPr>
  </w:style>
  <w:style w:type="character" w:customStyle="1" w:styleId="32">
    <w:name w:val="Основной текст с отступом 3 Знак"/>
    <w:link w:val="31"/>
    <w:locked/>
    <w:rsid w:val="00022824"/>
    <w:rPr>
      <w:sz w:val="16"/>
      <w:szCs w:val="16"/>
      <w:lang w:val="uk-UA"/>
    </w:rPr>
  </w:style>
  <w:style w:type="paragraph" w:styleId="afb">
    <w:name w:val="Balloon Text"/>
    <w:basedOn w:val="a"/>
    <w:link w:val="afc"/>
    <w:rsid w:val="00436A41"/>
    <w:rPr>
      <w:rFonts w:ascii="Segoe UI" w:hAnsi="Segoe UI" w:cs="Segoe UI"/>
      <w:sz w:val="18"/>
      <w:szCs w:val="18"/>
    </w:rPr>
  </w:style>
  <w:style w:type="character" w:customStyle="1" w:styleId="afc">
    <w:name w:val="Текст выноски Знак"/>
    <w:link w:val="afb"/>
    <w:rsid w:val="00436A41"/>
    <w:rPr>
      <w:rFonts w:ascii="Segoe UI" w:hAnsi="Segoe UI" w:cs="Segoe UI"/>
      <w:sz w:val="18"/>
      <w:szCs w:val="18"/>
      <w:lang w:val="uk-UA"/>
    </w:rPr>
  </w:style>
  <w:style w:type="paragraph" w:customStyle="1" w:styleId="13">
    <w:name w:val="Знак Знак1 Знак Знак"/>
    <w:basedOn w:val="a"/>
    <w:rsid w:val="00313D41"/>
    <w:rPr>
      <w:rFonts w:ascii="Verdana" w:hAnsi="Verdana" w:cs="Verdana"/>
      <w:sz w:val="20"/>
      <w:szCs w:val="20"/>
      <w:lang w:val="en-US" w:eastAsia="en-US"/>
    </w:rPr>
  </w:style>
  <w:style w:type="paragraph" w:styleId="afd">
    <w:name w:val="List Paragraph"/>
    <w:basedOn w:val="a"/>
    <w:uiPriority w:val="1"/>
    <w:qFormat/>
    <w:rsid w:val="00456C00"/>
    <w:pPr>
      <w:spacing w:after="200" w:line="276" w:lineRule="auto"/>
      <w:ind w:left="720"/>
      <w:contextualSpacing/>
    </w:pPr>
    <w:rPr>
      <w:rFonts w:ascii="Calibri" w:hAnsi="Calibri"/>
      <w:sz w:val="22"/>
      <w:szCs w:val="22"/>
      <w:lang w:val="ru-RU"/>
    </w:rPr>
  </w:style>
  <w:style w:type="table" w:styleId="afe">
    <w:name w:val="Table Grid"/>
    <w:basedOn w:val="a1"/>
    <w:uiPriority w:val="59"/>
    <w:rsid w:val="00826C88"/>
    <w:rPr>
      <w:rFonts w:ascii="Calibri"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uiPriority w:val="99"/>
    <w:unhideWhenUsed/>
    <w:rsid w:val="004F548E"/>
    <w:rPr>
      <w:color w:val="0000FF"/>
      <w:u w:val="single"/>
    </w:rPr>
  </w:style>
  <w:style w:type="character" w:styleId="aff0">
    <w:name w:val="FollowedHyperlink"/>
    <w:uiPriority w:val="99"/>
    <w:unhideWhenUsed/>
    <w:rsid w:val="004F548E"/>
    <w:rPr>
      <w:color w:val="800080"/>
      <w:u w:val="single"/>
    </w:rPr>
  </w:style>
  <w:style w:type="paragraph" w:customStyle="1" w:styleId="font5">
    <w:name w:val="font5"/>
    <w:basedOn w:val="a"/>
    <w:rsid w:val="004F548E"/>
    <w:pPr>
      <w:spacing w:before="100" w:beforeAutospacing="1" w:after="100" w:afterAutospacing="1"/>
    </w:pPr>
    <w:rPr>
      <w:b/>
      <w:bCs/>
      <w:i/>
      <w:iCs/>
      <w:sz w:val="28"/>
      <w:szCs w:val="28"/>
      <w:lang w:val="ru-RU"/>
    </w:rPr>
  </w:style>
  <w:style w:type="paragraph" w:customStyle="1" w:styleId="xl67">
    <w:name w:val="xl67"/>
    <w:basedOn w:val="a"/>
    <w:rsid w:val="004F548E"/>
    <w:pPr>
      <w:spacing w:before="100" w:beforeAutospacing="1" w:after="100" w:afterAutospacing="1"/>
      <w:textAlignment w:val="center"/>
    </w:pPr>
    <w:rPr>
      <w:lang w:val="ru-RU"/>
    </w:rPr>
  </w:style>
  <w:style w:type="paragraph" w:customStyle="1" w:styleId="xl68">
    <w:name w:val="xl68"/>
    <w:basedOn w:val="a"/>
    <w:rsid w:val="004F548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69">
    <w:name w:val="xl69"/>
    <w:basedOn w:val="a"/>
    <w:rsid w:val="004F548E"/>
    <w:pPr>
      <w:pBdr>
        <w:top w:val="single" w:sz="8" w:space="0" w:color="auto"/>
        <w:left w:val="single" w:sz="4" w:space="0" w:color="auto"/>
        <w:bottom w:val="single" w:sz="8" w:space="0" w:color="auto"/>
      </w:pBdr>
      <w:spacing w:before="100" w:beforeAutospacing="1" w:after="100" w:afterAutospacing="1"/>
      <w:jc w:val="center"/>
      <w:textAlignment w:val="center"/>
    </w:pPr>
    <w:rPr>
      <w:color w:val="000000"/>
      <w:sz w:val="16"/>
      <w:szCs w:val="16"/>
      <w:lang w:val="ru-RU"/>
    </w:rPr>
  </w:style>
  <w:style w:type="paragraph" w:customStyle="1" w:styleId="xl70">
    <w:name w:val="xl70"/>
    <w:basedOn w:val="a"/>
    <w:rsid w:val="004F54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ru-RU"/>
    </w:rPr>
  </w:style>
  <w:style w:type="paragraph" w:customStyle="1" w:styleId="xl71">
    <w:name w:val="xl71"/>
    <w:basedOn w:val="a"/>
    <w:rsid w:val="004F548E"/>
    <w:pPr>
      <w:pBdr>
        <w:top w:val="single" w:sz="8" w:space="0" w:color="auto"/>
        <w:bottom w:val="single" w:sz="8" w:space="0" w:color="auto"/>
      </w:pBdr>
      <w:spacing w:before="100" w:beforeAutospacing="1" w:after="100" w:afterAutospacing="1"/>
      <w:jc w:val="center"/>
      <w:textAlignment w:val="center"/>
    </w:pPr>
    <w:rPr>
      <w:sz w:val="20"/>
      <w:szCs w:val="20"/>
      <w:lang w:val="ru-RU"/>
    </w:rPr>
  </w:style>
  <w:style w:type="paragraph" w:customStyle="1" w:styleId="xl72">
    <w:name w:val="xl72"/>
    <w:basedOn w:val="a"/>
    <w:rsid w:val="004F548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ru-RU"/>
    </w:rPr>
  </w:style>
  <w:style w:type="paragraph" w:customStyle="1" w:styleId="xl73">
    <w:name w:val="xl73"/>
    <w:basedOn w:val="a"/>
    <w:rsid w:val="004F548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6"/>
      <w:szCs w:val="26"/>
      <w:lang w:val="ru-RU"/>
    </w:rPr>
  </w:style>
  <w:style w:type="paragraph" w:customStyle="1" w:styleId="xl74">
    <w:name w:val="xl74"/>
    <w:basedOn w:val="a"/>
    <w:rsid w:val="004F548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6"/>
      <w:szCs w:val="26"/>
      <w:lang w:val="ru-RU"/>
    </w:rPr>
  </w:style>
  <w:style w:type="paragraph" w:customStyle="1" w:styleId="xl75">
    <w:name w:val="xl75"/>
    <w:basedOn w:val="a"/>
    <w:rsid w:val="004F548E"/>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color w:val="008080"/>
      <w:sz w:val="28"/>
      <w:szCs w:val="28"/>
      <w:lang w:val="ru-RU"/>
    </w:rPr>
  </w:style>
  <w:style w:type="paragraph" w:customStyle="1" w:styleId="xl76">
    <w:name w:val="xl76"/>
    <w:basedOn w:val="a"/>
    <w:rsid w:val="004F54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8080"/>
      <w:sz w:val="20"/>
      <w:szCs w:val="20"/>
      <w:lang w:val="ru-RU"/>
    </w:rPr>
  </w:style>
  <w:style w:type="paragraph" w:customStyle="1" w:styleId="xl77">
    <w:name w:val="xl77"/>
    <w:basedOn w:val="a"/>
    <w:rsid w:val="004F548E"/>
    <w:pPr>
      <w:pBdr>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78">
    <w:name w:val="xl78"/>
    <w:basedOn w:val="a"/>
    <w:rsid w:val="004F548E"/>
    <w:pPr>
      <w:pBdr>
        <w:left w:val="single" w:sz="4" w:space="0" w:color="auto"/>
        <w:bottom w:val="single" w:sz="4" w:space="0" w:color="auto"/>
        <w:right w:val="single" w:sz="8" w:space="0" w:color="auto"/>
      </w:pBdr>
      <w:spacing w:before="100" w:beforeAutospacing="1" w:after="100" w:afterAutospacing="1"/>
      <w:jc w:val="center"/>
      <w:textAlignment w:val="center"/>
    </w:pPr>
    <w:rPr>
      <w:lang w:val="ru-RU"/>
    </w:rPr>
  </w:style>
  <w:style w:type="paragraph" w:customStyle="1" w:styleId="xl79">
    <w:name w:val="xl79"/>
    <w:basedOn w:val="a"/>
    <w:rsid w:val="004F548E"/>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sz w:val="28"/>
      <w:szCs w:val="28"/>
      <w:lang w:val="ru-RU"/>
    </w:rPr>
  </w:style>
  <w:style w:type="paragraph" w:customStyle="1" w:styleId="xl80">
    <w:name w:val="xl80"/>
    <w:basedOn w:val="a"/>
    <w:rsid w:val="004F548E"/>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lang w:val="ru-RU"/>
    </w:rPr>
  </w:style>
  <w:style w:type="paragraph" w:customStyle="1" w:styleId="xl81">
    <w:name w:val="xl81"/>
    <w:basedOn w:val="a"/>
    <w:rsid w:val="004F548E"/>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28"/>
      <w:szCs w:val="28"/>
      <w:lang w:val="ru-RU"/>
    </w:rPr>
  </w:style>
  <w:style w:type="paragraph" w:customStyle="1" w:styleId="xl82">
    <w:name w:val="xl82"/>
    <w:basedOn w:val="a"/>
    <w:rsid w:val="004F54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8080"/>
      <w:lang w:val="ru-RU"/>
    </w:rPr>
  </w:style>
  <w:style w:type="paragraph" w:customStyle="1" w:styleId="xl83">
    <w:name w:val="xl83"/>
    <w:basedOn w:val="a"/>
    <w:rsid w:val="004F54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
      <w:bCs/>
      <w:sz w:val="32"/>
      <w:szCs w:val="32"/>
      <w:lang w:val="ru-RU"/>
    </w:rPr>
  </w:style>
  <w:style w:type="paragraph" w:customStyle="1" w:styleId="xl84">
    <w:name w:val="xl84"/>
    <w:basedOn w:val="a"/>
    <w:rsid w:val="004F548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b/>
      <w:bCs/>
      <w:sz w:val="32"/>
      <w:szCs w:val="32"/>
      <w:lang w:val="ru-RU"/>
    </w:rPr>
  </w:style>
  <w:style w:type="paragraph" w:customStyle="1" w:styleId="xl85">
    <w:name w:val="xl85"/>
    <w:basedOn w:val="a"/>
    <w:rsid w:val="004F548E"/>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32"/>
      <w:szCs w:val="32"/>
      <w:lang w:val="ru-RU"/>
    </w:rPr>
  </w:style>
  <w:style w:type="paragraph" w:customStyle="1" w:styleId="xl86">
    <w:name w:val="xl86"/>
    <w:basedOn w:val="a"/>
    <w:rsid w:val="004F548E"/>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textAlignment w:val="center"/>
    </w:pPr>
    <w:rPr>
      <w:b/>
      <w:bCs/>
      <w:sz w:val="28"/>
      <w:szCs w:val="28"/>
      <w:lang w:val="ru-RU"/>
    </w:rPr>
  </w:style>
  <w:style w:type="paragraph" w:customStyle="1" w:styleId="xl87">
    <w:name w:val="xl87"/>
    <w:basedOn w:val="a"/>
    <w:rsid w:val="004F54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8080"/>
      <w:lang w:val="ru-RU"/>
    </w:rPr>
  </w:style>
  <w:style w:type="paragraph" w:customStyle="1" w:styleId="xl88">
    <w:name w:val="xl88"/>
    <w:basedOn w:val="a"/>
    <w:rsid w:val="004F54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
      <w:bCs/>
      <w:sz w:val="32"/>
      <w:szCs w:val="32"/>
      <w:lang w:val="ru-RU"/>
    </w:rPr>
  </w:style>
  <w:style w:type="paragraph" w:customStyle="1" w:styleId="xl89">
    <w:name w:val="xl89"/>
    <w:basedOn w:val="a"/>
    <w:rsid w:val="004F548E"/>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b/>
      <w:bCs/>
      <w:sz w:val="32"/>
      <w:szCs w:val="32"/>
      <w:lang w:val="ru-RU"/>
    </w:rPr>
  </w:style>
  <w:style w:type="paragraph" w:customStyle="1" w:styleId="xl90">
    <w:name w:val="xl90"/>
    <w:basedOn w:val="a"/>
    <w:rsid w:val="004F548E"/>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32"/>
      <w:szCs w:val="32"/>
      <w:lang w:val="ru-RU"/>
    </w:rPr>
  </w:style>
  <w:style w:type="paragraph" w:customStyle="1" w:styleId="xl91">
    <w:name w:val="xl91"/>
    <w:basedOn w:val="a"/>
    <w:rsid w:val="004F548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8"/>
      <w:szCs w:val="28"/>
      <w:lang w:val="ru-RU"/>
    </w:rPr>
  </w:style>
  <w:style w:type="paragraph" w:customStyle="1" w:styleId="xl92">
    <w:name w:val="xl92"/>
    <w:basedOn w:val="a"/>
    <w:rsid w:val="004F5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8080"/>
      <w:sz w:val="20"/>
      <w:szCs w:val="20"/>
      <w:lang w:val="ru-RU"/>
    </w:rPr>
  </w:style>
  <w:style w:type="paragraph" w:customStyle="1" w:styleId="xl93">
    <w:name w:val="xl93"/>
    <w:basedOn w:val="a"/>
    <w:rsid w:val="004F54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32"/>
      <w:szCs w:val="32"/>
      <w:lang w:val="ru-RU"/>
    </w:rPr>
  </w:style>
  <w:style w:type="paragraph" w:customStyle="1" w:styleId="xl94">
    <w:name w:val="xl94"/>
    <w:basedOn w:val="a"/>
    <w:rsid w:val="004F54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32"/>
      <w:szCs w:val="32"/>
      <w:lang w:val="ru-RU"/>
    </w:rPr>
  </w:style>
  <w:style w:type="paragraph" w:customStyle="1" w:styleId="xl95">
    <w:name w:val="xl95"/>
    <w:basedOn w:val="a"/>
    <w:rsid w:val="004F548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sz w:val="32"/>
      <w:szCs w:val="32"/>
      <w:lang w:val="ru-RU"/>
    </w:rPr>
  </w:style>
  <w:style w:type="paragraph" w:customStyle="1" w:styleId="xl96">
    <w:name w:val="xl96"/>
    <w:basedOn w:val="a"/>
    <w:rsid w:val="004F548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32"/>
      <w:szCs w:val="32"/>
      <w:lang w:val="ru-RU"/>
    </w:rPr>
  </w:style>
  <w:style w:type="paragraph" w:customStyle="1" w:styleId="xl97">
    <w:name w:val="xl97"/>
    <w:basedOn w:val="a"/>
    <w:rsid w:val="004F5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8000"/>
      <w:sz w:val="20"/>
      <w:szCs w:val="20"/>
      <w:lang w:val="ru-RU"/>
    </w:rPr>
  </w:style>
  <w:style w:type="paragraph" w:customStyle="1" w:styleId="xl98">
    <w:name w:val="xl98"/>
    <w:basedOn w:val="a"/>
    <w:rsid w:val="004F548E"/>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center"/>
    </w:pPr>
    <w:rPr>
      <w:b/>
      <w:bCs/>
      <w:sz w:val="32"/>
      <w:szCs w:val="32"/>
      <w:lang w:val="ru-RU"/>
    </w:rPr>
  </w:style>
  <w:style w:type="paragraph" w:customStyle="1" w:styleId="xl99">
    <w:name w:val="xl99"/>
    <w:basedOn w:val="a"/>
    <w:rsid w:val="004F548E"/>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textAlignment w:val="center"/>
    </w:pPr>
    <w:rPr>
      <w:b/>
      <w:bCs/>
      <w:sz w:val="32"/>
      <w:szCs w:val="32"/>
      <w:lang w:val="ru-RU"/>
    </w:rPr>
  </w:style>
  <w:style w:type="paragraph" w:customStyle="1" w:styleId="xl100">
    <w:name w:val="xl100"/>
    <w:basedOn w:val="a"/>
    <w:rsid w:val="004F54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ru-RU"/>
    </w:rPr>
  </w:style>
  <w:style w:type="paragraph" w:customStyle="1" w:styleId="xl101">
    <w:name w:val="xl101"/>
    <w:basedOn w:val="a"/>
    <w:rsid w:val="004F5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8000"/>
      <w:sz w:val="20"/>
      <w:szCs w:val="20"/>
      <w:lang w:val="ru-RU"/>
    </w:rPr>
  </w:style>
  <w:style w:type="paragraph" w:customStyle="1" w:styleId="xl102">
    <w:name w:val="xl102"/>
    <w:basedOn w:val="a"/>
    <w:rsid w:val="004F5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8000"/>
      <w:sz w:val="20"/>
      <w:szCs w:val="20"/>
      <w:lang w:val="ru-RU"/>
    </w:rPr>
  </w:style>
  <w:style w:type="paragraph" w:customStyle="1" w:styleId="xl103">
    <w:name w:val="xl103"/>
    <w:basedOn w:val="a"/>
    <w:rsid w:val="004F548E"/>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textAlignment w:val="center"/>
    </w:pPr>
    <w:rPr>
      <w:sz w:val="28"/>
      <w:szCs w:val="28"/>
      <w:lang w:val="ru-RU"/>
    </w:rPr>
  </w:style>
  <w:style w:type="paragraph" w:customStyle="1" w:styleId="xl104">
    <w:name w:val="xl104"/>
    <w:basedOn w:val="a"/>
    <w:rsid w:val="004F54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8000"/>
      <w:sz w:val="20"/>
      <w:szCs w:val="20"/>
      <w:lang w:val="ru-RU"/>
    </w:rPr>
  </w:style>
  <w:style w:type="paragraph" w:customStyle="1" w:styleId="xl105">
    <w:name w:val="xl105"/>
    <w:basedOn w:val="a"/>
    <w:rsid w:val="004F54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sz w:val="32"/>
      <w:szCs w:val="32"/>
      <w:lang w:val="ru-RU"/>
    </w:rPr>
  </w:style>
  <w:style w:type="paragraph" w:customStyle="1" w:styleId="xl106">
    <w:name w:val="xl106"/>
    <w:basedOn w:val="a"/>
    <w:rsid w:val="004F548E"/>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sz w:val="32"/>
      <w:szCs w:val="32"/>
      <w:lang w:val="ru-RU"/>
    </w:rPr>
  </w:style>
  <w:style w:type="paragraph" w:customStyle="1" w:styleId="xl107">
    <w:name w:val="xl107"/>
    <w:basedOn w:val="a"/>
    <w:rsid w:val="004F548E"/>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center"/>
    </w:pPr>
    <w:rPr>
      <w:sz w:val="32"/>
      <w:szCs w:val="32"/>
      <w:lang w:val="ru-RU"/>
    </w:rPr>
  </w:style>
  <w:style w:type="paragraph" w:customStyle="1" w:styleId="xl108">
    <w:name w:val="xl108"/>
    <w:basedOn w:val="a"/>
    <w:rsid w:val="004F548E"/>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textAlignment w:val="center"/>
    </w:pPr>
    <w:rPr>
      <w:sz w:val="32"/>
      <w:szCs w:val="32"/>
      <w:lang w:val="ru-RU"/>
    </w:rPr>
  </w:style>
  <w:style w:type="paragraph" w:customStyle="1" w:styleId="xl109">
    <w:name w:val="xl109"/>
    <w:basedOn w:val="a"/>
    <w:rsid w:val="004F548E"/>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textAlignment w:val="center"/>
    </w:pPr>
    <w:rPr>
      <w:color w:val="000000"/>
      <w:sz w:val="28"/>
      <w:szCs w:val="28"/>
      <w:lang w:val="ru-RU"/>
    </w:rPr>
  </w:style>
  <w:style w:type="paragraph" w:customStyle="1" w:styleId="xl110">
    <w:name w:val="xl110"/>
    <w:basedOn w:val="a"/>
    <w:rsid w:val="004F548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8000"/>
      <w:sz w:val="20"/>
      <w:szCs w:val="20"/>
      <w:lang w:val="ru-RU"/>
    </w:rPr>
  </w:style>
  <w:style w:type="paragraph" w:customStyle="1" w:styleId="xl111">
    <w:name w:val="xl111"/>
    <w:basedOn w:val="a"/>
    <w:rsid w:val="004F548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b/>
      <w:bCs/>
      <w:sz w:val="32"/>
      <w:szCs w:val="32"/>
      <w:lang w:val="ru-RU"/>
    </w:rPr>
  </w:style>
  <w:style w:type="paragraph" w:customStyle="1" w:styleId="xl112">
    <w:name w:val="xl112"/>
    <w:basedOn w:val="a"/>
    <w:rsid w:val="004F548E"/>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textAlignment w:val="center"/>
    </w:pPr>
    <w:rPr>
      <w:b/>
      <w:bCs/>
      <w:sz w:val="32"/>
      <w:szCs w:val="32"/>
      <w:lang w:val="ru-RU"/>
    </w:rPr>
  </w:style>
  <w:style w:type="paragraph" w:customStyle="1" w:styleId="xl113">
    <w:name w:val="xl113"/>
    <w:basedOn w:val="a"/>
    <w:rsid w:val="004F548E"/>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right"/>
      <w:textAlignment w:val="center"/>
    </w:pPr>
    <w:rPr>
      <w:b/>
      <w:bCs/>
      <w:sz w:val="32"/>
      <w:szCs w:val="32"/>
      <w:lang w:val="ru-RU"/>
    </w:rPr>
  </w:style>
  <w:style w:type="paragraph" w:customStyle="1" w:styleId="xl114">
    <w:name w:val="xl114"/>
    <w:basedOn w:val="a"/>
    <w:rsid w:val="004F548E"/>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right"/>
      <w:textAlignment w:val="center"/>
    </w:pPr>
    <w:rPr>
      <w:b/>
      <w:bCs/>
      <w:sz w:val="32"/>
      <w:szCs w:val="32"/>
      <w:lang w:val="ru-RU"/>
    </w:rPr>
  </w:style>
  <w:style w:type="paragraph" w:customStyle="1" w:styleId="xl115">
    <w:name w:val="xl115"/>
    <w:basedOn w:val="a"/>
    <w:rsid w:val="004F548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000000"/>
      <w:sz w:val="28"/>
      <w:szCs w:val="28"/>
      <w:lang w:val="ru-RU"/>
    </w:rPr>
  </w:style>
  <w:style w:type="paragraph" w:customStyle="1" w:styleId="xl116">
    <w:name w:val="xl116"/>
    <w:basedOn w:val="a"/>
    <w:rsid w:val="004F548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sz w:val="32"/>
      <w:szCs w:val="32"/>
      <w:lang w:val="ru-RU"/>
    </w:rPr>
  </w:style>
  <w:style w:type="paragraph" w:customStyle="1" w:styleId="xl117">
    <w:name w:val="xl117"/>
    <w:basedOn w:val="a"/>
    <w:rsid w:val="004F548E"/>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right"/>
      <w:textAlignment w:val="center"/>
    </w:pPr>
    <w:rPr>
      <w:sz w:val="32"/>
      <w:szCs w:val="32"/>
      <w:lang w:val="ru-RU"/>
    </w:rPr>
  </w:style>
  <w:style w:type="paragraph" w:customStyle="1" w:styleId="xl118">
    <w:name w:val="xl118"/>
    <w:basedOn w:val="a"/>
    <w:rsid w:val="004F548E"/>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right"/>
      <w:textAlignment w:val="center"/>
    </w:pPr>
    <w:rPr>
      <w:sz w:val="32"/>
      <w:szCs w:val="32"/>
      <w:lang w:val="ru-RU"/>
    </w:rPr>
  </w:style>
  <w:style w:type="paragraph" w:customStyle="1" w:styleId="xl119">
    <w:name w:val="xl119"/>
    <w:basedOn w:val="a"/>
    <w:rsid w:val="004F548E"/>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textAlignment w:val="center"/>
    </w:pPr>
    <w:rPr>
      <w:sz w:val="28"/>
      <w:szCs w:val="28"/>
      <w:lang w:val="ru-RU"/>
    </w:rPr>
  </w:style>
  <w:style w:type="paragraph" w:customStyle="1" w:styleId="xl120">
    <w:name w:val="xl120"/>
    <w:basedOn w:val="a"/>
    <w:rsid w:val="004F54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121">
    <w:name w:val="xl121"/>
    <w:basedOn w:val="a"/>
    <w:rsid w:val="004F548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i/>
      <w:iCs/>
      <w:color w:val="000000"/>
      <w:sz w:val="28"/>
      <w:szCs w:val="28"/>
      <w:lang w:val="ru-RU"/>
    </w:rPr>
  </w:style>
  <w:style w:type="paragraph" w:customStyle="1" w:styleId="xl122">
    <w:name w:val="xl122"/>
    <w:basedOn w:val="a"/>
    <w:rsid w:val="004F548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8"/>
      <w:szCs w:val="28"/>
      <w:lang w:val="ru-RU"/>
    </w:rPr>
  </w:style>
  <w:style w:type="paragraph" w:customStyle="1" w:styleId="xl123">
    <w:name w:val="xl123"/>
    <w:basedOn w:val="a"/>
    <w:rsid w:val="004F54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ru-RU"/>
    </w:rPr>
  </w:style>
  <w:style w:type="paragraph" w:customStyle="1" w:styleId="xl124">
    <w:name w:val="xl124"/>
    <w:basedOn w:val="a"/>
    <w:rsid w:val="004F5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8080"/>
      <w:sz w:val="20"/>
      <w:szCs w:val="20"/>
      <w:lang w:val="ru-RU"/>
    </w:rPr>
  </w:style>
  <w:style w:type="paragraph" w:customStyle="1" w:styleId="xl125">
    <w:name w:val="xl125"/>
    <w:basedOn w:val="a"/>
    <w:rsid w:val="004F548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sz w:val="32"/>
      <w:szCs w:val="32"/>
      <w:lang w:val="ru-RU"/>
    </w:rPr>
  </w:style>
  <w:style w:type="paragraph" w:customStyle="1" w:styleId="xl126">
    <w:name w:val="xl126"/>
    <w:basedOn w:val="a"/>
    <w:rsid w:val="004F548E"/>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right"/>
      <w:textAlignment w:val="center"/>
    </w:pPr>
    <w:rPr>
      <w:b/>
      <w:bCs/>
      <w:sz w:val="32"/>
      <w:szCs w:val="32"/>
      <w:lang w:val="ru-RU"/>
    </w:rPr>
  </w:style>
  <w:style w:type="paragraph" w:customStyle="1" w:styleId="xl127">
    <w:name w:val="xl127"/>
    <w:basedOn w:val="a"/>
    <w:rsid w:val="004F548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textAlignment w:val="center"/>
    </w:pPr>
    <w:rPr>
      <w:b/>
      <w:bCs/>
      <w:sz w:val="32"/>
      <w:szCs w:val="32"/>
      <w:lang w:val="ru-RU"/>
    </w:rPr>
  </w:style>
  <w:style w:type="paragraph" w:customStyle="1" w:styleId="xl128">
    <w:name w:val="xl128"/>
    <w:basedOn w:val="a"/>
    <w:rsid w:val="004F548E"/>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textAlignment w:val="center"/>
    </w:pPr>
    <w:rPr>
      <w:b/>
      <w:bCs/>
      <w:sz w:val="28"/>
      <w:szCs w:val="28"/>
      <w:lang w:val="ru-RU"/>
    </w:rPr>
  </w:style>
  <w:style w:type="paragraph" w:customStyle="1" w:styleId="xl129">
    <w:name w:val="xl129"/>
    <w:basedOn w:val="a"/>
    <w:rsid w:val="004F54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32"/>
      <w:szCs w:val="32"/>
      <w:lang w:val="ru-RU"/>
    </w:rPr>
  </w:style>
  <w:style w:type="paragraph" w:customStyle="1" w:styleId="xl130">
    <w:name w:val="xl130"/>
    <w:basedOn w:val="a"/>
    <w:rsid w:val="004F548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i/>
      <w:iCs/>
      <w:sz w:val="28"/>
      <w:szCs w:val="28"/>
      <w:lang w:val="ru-RU"/>
    </w:rPr>
  </w:style>
  <w:style w:type="paragraph" w:customStyle="1" w:styleId="xl131">
    <w:name w:val="xl131"/>
    <w:basedOn w:val="a"/>
    <w:rsid w:val="004F54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i/>
      <w:iCs/>
      <w:sz w:val="28"/>
      <w:szCs w:val="28"/>
      <w:lang w:val="ru-RU"/>
    </w:rPr>
  </w:style>
  <w:style w:type="paragraph" w:customStyle="1" w:styleId="xl132">
    <w:name w:val="xl132"/>
    <w:basedOn w:val="a"/>
    <w:rsid w:val="004F54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8"/>
      <w:szCs w:val="28"/>
      <w:lang w:val="ru-RU"/>
    </w:rPr>
  </w:style>
  <w:style w:type="paragraph" w:customStyle="1" w:styleId="xl133">
    <w:name w:val="xl133"/>
    <w:basedOn w:val="a"/>
    <w:rsid w:val="004F548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28"/>
      <w:szCs w:val="28"/>
      <w:lang w:val="ru-RU"/>
    </w:rPr>
  </w:style>
  <w:style w:type="paragraph" w:customStyle="1" w:styleId="xl134">
    <w:name w:val="xl134"/>
    <w:basedOn w:val="a"/>
    <w:rsid w:val="004F548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lang w:val="ru-RU"/>
    </w:rPr>
  </w:style>
  <w:style w:type="paragraph" w:customStyle="1" w:styleId="xl135">
    <w:name w:val="xl135"/>
    <w:basedOn w:val="a"/>
    <w:rsid w:val="004F548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8"/>
      <w:szCs w:val="28"/>
      <w:lang w:val="ru-RU"/>
    </w:rPr>
  </w:style>
  <w:style w:type="paragraph" w:customStyle="1" w:styleId="xl136">
    <w:name w:val="xl136"/>
    <w:basedOn w:val="a"/>
    <w:rsid w:val="004F548E"/>
    <w:pPr>
      <w:pBdr>
        <w:top w:val="single" w:sz="4" w:space="0" w:color="auto"/>
        <w:left w:val="single" w:sz="4" w:space="0" w:color="auto"/>
        <w:bottom w:val="single" w:sz="4" w:space="0" w:color="auto"/>
      </w:pBdr>
      <w:spacing w:before="100" w:beforeAutospacing="1" w:after="100" w:afterAutospacing="1"/>
      <w:jc w:val="center"/>
      <w:textAlignment w:val="center"/>
    </w:pPr>
    <w:rPr>
      <w:color w:val="008080"/>
      <w:sz w:val="20"/>
      <w:szCs w:val="20"/>
      <w:lang w:val="ru-RU"/>
    </w:rPr>
  </w:style>
  <w:style w:type="paragraph" w:customStyle="1" w:styleId="xl137">
    <w:name w:val="xl137"/>
    <w:basedOn w:val="a"/>
    <w:rsid w:val="004F5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32"/>
      <w:szCs w:val="32"/>
      <w:lang w:val="ru-RU"/>
    </w:rPr>
  </w:style>
  <w:style w:type="paragraph" w:customStyle="1" w:styleId="xl138">
    <w:name w:val="xl138"/>
    <w:basedOn w:val="a"/>
    <w:rsid w:val="004F54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sz w:val="32"/>
      <w:szCs w:val="32"/>
      <w:lang w:val="ru-RU"/>
    </w:rPr>
  </w:style>
  <w:style w:type="paragraph" w:customStyle="1" w:styleId="xl139">
    <w:name w:val="xl139"/>
    <w:basedOn w:val="a"/>
    <w:rsid w:val="004F54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sz w:val="32"/>
      <w:szCs w:val="32"/>
      <w:lang w:val="ru-RU"/>
    </w:rPr>
  </w:style>
  <w:style w:type="paragraph" w:customStyle="1" w:styleId="xl140">
    <w:name w:val="xl140"/>
    <w:basedOn w:val="a"/>
    <w:rsid w:val="004F548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i/>
      <w:iCs/>
      <w:sz w:val="28"/>
      <w:szCs w:val="28"/>
      <w:lang w:val="ru-RU"/>
    </w:rPr>
  </w:style>
  <w:style w:type="paragraph" w:customStyle="1" w:styleId="xl141">
    <w:name w:val="xl141"/>
    <w:basedOn w:val="a"/>
    <w:rsid w:val="004F548E"/>
    <w:pPr>
      <w:pBdr>
        <w:top w:val="single" w:sz="4" w:space="0" w:color="auto"/>
        <w:left w:val="single" w:sz="8" w:space="0" w:color="auto"/>
        <w:bottom w:val="single" w:sz="4" w:space="0" w:color="auto"/>
        <w:right w:val="single" w:sz="4" w:space="0" w:color="auto"/>
      </w:pBdr>
      <w:shd w:val="clear" w:color="000000" w:fill="CC99FF"/>
      <w:spacing w:before="100" w:beforeAutospacing="1" w:after="100" w:afterAutospacing="1"/>
      <w:textAlignment w:val="center"/>
    </w:pPr>
    <w:rPr>
      <w:b/>
      <w:bCs/>
      <w:sz w:val="28"/>
      <w:szCs w:val="28"/>
      <w:lang w:val="ru-RU"/>
    </w:rPr>
  </w:style>
  <w:style w:type="paragraph" w:customStyle="1" w:styleId="xl142">
    <w:name w:val="xl142"/>
    <w:basedOn w:val="a"/>
    <w:rsid w:val="004F548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color w:val="008080"/>
      <w:lang w:val="ru-RU"/>
    </w:rPr>
  </w:style>
  <w:style w:type="paragraph" w:customStyle="1" w:styleId="xl143">
    <w:name w:val="xl143"/>
    <w:basedOn w:val="a"/>
    <w:rsid w:val="004F548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right"/>
      <w:textAlignment w:val="center"/>
    </w:pPr>
    <w:rPr>
      <w:b/>
      <w:bCs/>
      <w:sz w:val="32"/>
      <w:szCs w:val="32"/>
      <w:lang w:val="ru-RU"/>
    </w:rPr>
  </w:style>
  <w:style w:type="paragraph" w:customStyle="1" w:styleId="xl144">
    <w:name w:val="xl144"/>
    <w:basedOn w:val="a"/>
    <w:rsid w:val="004F548E"/>
    <w:pPr>
      <w:pBdr>
        <w:top w:val="single" w:sz="4" w:space="0" w:color="auto"/>
        <w:left w:val="single" w:sz="4" w:space="0" w:color="auto"/>
        <w:bottom w:val="single" w:sz="4" w:space="0" w:color="auto"/>
        <w:right w:val="single" w:sz="8" w:space="0" w:color="auto"/>
      </w:pBdr>
      <w:shd w:val="clear" w:color="000000" w:fill="CC99FF"/>
      <w:spacing w:before="100" w:beforeAutospacing="1" w:after="100" w:afterAutospacing="1"/>
      <w:jc w:val="center"/>
      <w:textAlignment w:val="center"/>
    </w:pPr>
    <w:rPr>
      <w:b/>
      <w:bCs/>
      <w:color w:val="000000"/>
      <w:sz w:val="32"/>
      <w:szCs w:val="32"/>
      <w:lang w:val="ru-RU"/>
    </w:rPr>
  </w:style>
  <w:style w:type="paragraph" w:customStyle="1" w:styleId="xl145">
    <w:name w:val="xl145"/>
    <w:basedOn w:val="a"/>
    <w:rsid w:val="004F548E"/>
    <w:pPr>
      <w:pBdr>
        <w:top w:val="single" w:sz="4" w:space="0" w:color="auto"/>
        <w:left w:val="single" w:sz="8" w:space="0" w:color="auto"/>
        <w:bottom w:val="single" w:sz="4" w:space="0" w:color="auto"/>
        <w:right w:val="single" w:sz="4" w:space="0" w:color="auto"/>
      </w:pBdr>
      <w:shd w:val="clear" w:color="000000" w:fill="CC99FF"/>
      <w:spacing w:before="100" w:beforeAutospacing="1" w:after="100" w:afterAutospacing="1"/>
      <w:jc w:val="right"/>
      <w:textAlignment w:val="center"/>
    </w:pPr>
    <w:rPr>
      <w:b/>
      <w:bCs/>
      <w:sz w:val="32"/>
      <w:szCs w:val="32"/>
      <w:lang w:val="ru-RU"/>
    </w:rPr>
  </w:style>
  <w:style w:type="paragraph" w:customStyle="1" w:styleId="xl146">
    <w:name w:val="xl146"/>
    <w:basedOn w:val="a"/>
    <w:rsid w:val="004F548E"/>
    <w:pPr>
      <w:pBdr>
        <w:top w:val="single" w:sz="4" w:space="0" w:color="auto"/>
        <w:left w:val="single" w:sz="4" w:space="0" w:color="auto"/>
        <w:bottom w:val="single" w:sz="4" w:space="0" w:color="auto"/>
        <w:right w:val="single" w:sz="8" w:space="0" w:color="auto"/>
      </w:pBdr>
      <w:shd w:val="clear" w:color="000000" w:fill="CC99FF"/>
      <w:spacing w:before="100" w:beforeAutospacing="1" w:after="100" w:afterAutospacing="1"/>
      <w:jc w:val="right"/>
      <w:textAlignment w:val="center"/>
    </w:pPr>
    <w:rPr>
      <w:b/>
      <w:bCs/>
      <w:sz w:val="32"/>
      <w:szCs w:val="32"/>
      <w:lang w:val="ru-RU"/>
    </w:rPr>
  </w:style>
  <w:style w:type="paragraph" w:customStyle="1" w:styleId="xl147">
    <w:name w:val="xl147"/>
    <w:basedOn w:val="a"/>
    <w:rsid w:val="004F548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28"/>
      <w:szCs w:val="28"/>
      <w:lang w:val="ru-RU"/>
    </w:rPr>
  </w:style>
  <w:style w:type="paragraph" w:customStyle="1" w:styleId="xl148">
    <w:name w:val="xl148"/>
    <w:basedOn w:val="a"/>
    <w:rsid w:val="004F5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8080"/>
      <w:sz w:val="20"/>
      <w:szCs w:val="20"/>
      <w:lang w:val="ru-RU"/>
    </w:rPr>
  </w:style>
  <w:style w:type="paragraph" w:customStyle="1" w:styleId="xl149">
    <w:name w:val="xl149"/>
    <w:basedOn w:val="a"/>
    <w:rsid w:val="004F5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sz w:val="32"/>
      <w:szCs w:val="32"/>
      <w:lang w:val="ru-RU"/>
    </w:rPr>
  </w:style>
  <w:style w:type="paragraph" w:customStyle="1" w:styleId="xl150">
    <w:name w:val="xl150"/>
    <w:basedOn w:val="a"/>
    <w:rsid w:val="004F54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32"/>
      <w:szCs w:val="32"/>
      <w:lang w:val="ru-RU"/>
    </w:rPr>
  </w:style>
  <w:style w:type="paragraph" w:customStyle="1" w:styleId="xl151">
    <w:name w:val="xl151"/>
    <w:basedOn w:val="a"/>
    <w:rsid w:val="004F54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32"/>
      <w:szCs w:val="32"/>
      <w:lang w:val="ru-RU"/>
    </w:rPr>
  </w:style>
  <w:style w:type="paragraph" w:customStyle="1" w:styleId="xl152">
    <w:name w:val="xl152"/>
    <w:basedOn w:val="a"/>
    <w:rsid w:val="004F548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sz w:val="28"/>
      <w:szCs w:val="28"/>
      <w:lang w:val="ru-RU"/>
    </w:rPr>
  </w:style>
  <w:style w:type="paragraph" w:customStyle="1" w:styleId="xl153">
    <w:name w:val="xl153"/>
    <w:basedOn w:val="a"/>
    <w:rsid w:val="004F5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32"/>
      <w:szCs w:val="32"/>
      <w:lang w:val="ru-RU"/>
    </w:rPr>
  </w:style>
  <w:style w:type="paragraph" w:customStyle="1" w:styleId="xl154">
    <w:name w:val="xl154"/>
    <w:basedOn w:val="a"/>
    <w:rsid w:val="004F54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2"/>
      <w:szCs w:val="32"/>
      <w:lang w:val="ru-RU"/>
    </w:rPr>
  </w:style>
  <w:style w:type="paragraph" w:customStyle="1" w:styleId="xl155">
    <w:name w:val="xl155"/>
    <w:basedOn w:val="a"/>
    <w:rsid w:val="004F548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32"/>
      <w:szCs w:val="32"/>
      <w:lang w:val="ru-RU"/>
    </w:rPr>
  </w:style>
  <w:style w:type="paragraph" w:customStyle="1" w:styleId="xl156">
    <w:name w:val="xl156"/>
    <w:basedOn w:val="a"/>
    <w:rsid w:val="004F548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sz w:val="32"/>
      <w:szCs w:val="32"/>
      <w:lang w:val="ru-RU"/>
    </w:rPr>
  </w:style>
  <w:style w:type="paragraph" w:customStyle="1" w:styleId="xl157">
    <w:name w:val="xl157"/>
    <w:basedOn w:val="a"/>
    <w:rsid w:val="004F548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right"/>
      <w:textAlignment w:val="center"/>
    </w:pPr>
    <w:rPr>
      <w:b/>
      <w:bCs/>
      <w:color w:val="000000"/>
      <w:sz w:val="32"/>
      <w:szCs w:val="32"/>
      <w:lang w:val="ru-RU"/>
    </w:rPr>
  </w:style>
  <w:style w:type="paragraph" w:customStyle="1" w:styleId="xl158">
    <w:name w:val="xl158"/>
    <w:basedOn w:val="a"/>
    <w:rsid w:val="004F548E"/>
    <w:pPr>
      <w:pBdr>
        <w:top w:val="single" w:sz="4" w:space="0" w:color="auto"/>
        <w:left w:val="single" w:sz="8" w:space="0" w:color="auto"/>
        <w:bottom w:val="single" w:sz="4" w:space="0" w:color="auto"/>
        <w:right w:val="single" w:sz="4" w:space="0" w:color="auto"/>
      </w:pBdr>
      <w:shd w:val="clear" w:color="000000" w:fill="CC99FF"/>
      <w:spacing w:before="100" w:beforeAutospacing="1" w:after="100" w:afterAutospacing="1"/>
      <w:jc w:val="right"/>
      <w:textAlignment w:val="center"/>
    </w:pPr>
    <w:rPr>
      <w:b/>
      <w:bCs/>
      <w:color w:val="000000"/>
      <w:sz w:val="32"/>
      <w:szCs w:val="32"/>
      <w:lang w:val="ru-RU"/>
    </w:rPr>
  </w:style>
  <w:style w:type="paragraph" w:customStyle="1" w:styleId="xl159">
    <w:name w:val="xl159"/>
    <w:basedOn w:val="a"/>
    <w:rsid w:val="004F548E"/>
    <w:pPr>
      <w:pBdr>
        <w:top w:val="single" w:sz="4" w:space="0" w:color="auto"/>
        <w:left w:val="single" w:sz="4" w:space="0" w:color="auto"/>
        <w:bottom w:val="single" w:sz="4" w:space="0" w:color="auto"/>
        <w:right w:val="single" w:sz="8" w:space="0" w:color="auto"/>
      </w:pBdr>
      <w:shd w:val="clear" w:color="000000" w:fill="CC99FF"/>
      <w:spacing w:before="100" w:beforeAutospacing="1" w:after="100" w:afterAutospacing="1"/>
      <w:jc w:val="right"/>
      <w:textAlignment w:val="center"/>
    </w:pPr>
    <w:rPr>
      <w:b/>
      <w:bCs/>
      <w:color w:val="000000"/>
      <w:sz w:val="32"/>
      <w:szCs w:val="32"/>
      <w:lang w:val="ru-RU"/>
    </w:rPr>
  </w:style>
  <w:style w:type="paragraph" w:customStyle="1" w:styleId="xl160">
    <w:name w:val="xl160"/>
    <w:basedOn w:val="a"/>
    <w:rsid w:val="004F548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lang w:val="ru-RU"/>
    </w:rPr>
  </w:style>
  <w:style w:type="paragraph" w:customStyle="1" w:styleId="xl161">
    <w:name w:val="xl161"/>
    <w:basedOn w:val="a"/>
    <w:rsid w:val="004F5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8080"/>
      <w:lang w:val="ru-RU"/>
    </w:rPr>
  </w:style>
  <w:style w:type="paragraph" w:customStyle="1" w:styleId="xl162">
    <w:name w:val="xl162"/>
    <w:basedOn w:val="a"/>
    <w:rsid w:val="004F54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2"/>
      <w:szCs w:val="32"/>
      <w:lang w:val="ru-RU"/>
    </w:rPr>
  </w:style>
  <w:style w:type="paragraph" w:customStyle="1" w:styleId="xl163">
    <w:name w:val="xl163"/>
    <w:basedOn w:val="a"/>
    <w:rsid w:val="004F548E"/>
    <w:pPr>
      <w:spacing w:before="100" w:beforeAutospacing="1" w:after="100" w:afterAutospacing="1"/>
      <w:textAlignment w:val="center"/>
    </w:pPr>
    <w:rPr>
      <w:lang w:val="ru-RU"/>
    </w:rPr>
  </w:style>
  <w:style w:type="paragraph" w:customStyle="1" w:styleId="xl164">
    <w:name w:val="xl164"/>
    <w:basedOn w:val="a"/>
    <w:rsid w:val="004F54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sz w:val="32"/>
      <w:szCs w:val="32"/>
      <w:lang w:val="ru-RU"/>
    </w:rPr>
  </w:style>
  <w:style w:type="paragraph" w:customStyle="1" w:styleId="xl165">
    <w:name w:val="xl165"/>
    <w:basedOn w:val="a"/>
    <w:rsid w:val="004F548E"/>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right"/>
      <w:textAlignment w:val="center"/>
    </w:pPr>
    <w:rPr>
      <w:sz w:val="32"/>
      <w:szCs w:val="32"/>
      <w:lang w:val="ru-RU"/>
    </w:rPr>
  </w:style>
  <w:style w:type="paragraph" w:customStyle="1" w:styleId="xl166">
    <w:name w:val="xl166"/>
    <w:basedOn w:val="a"/>
    <w:rsid w:val="004F548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textAlignment w:val="center"/>
    </w:pPr>
    <w:rPr>
      <w:sz w:val="32"/>
      <w:szCs w:val="32"/>
      <w:lang w:val="ru-RU"/>
    </w:rPr>
  </w:style>
  <w:style w:type="paragraph" w:customStyle="1" w:styleId="xl167">
    <w:name w:val="xl167"/>
    <w:basedOn w:val="a"/>
    <w:rsid w:val="004F54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32"/>
      <w:szCs w:val="32"/>
      <w:lang w:val="ru-RU"/>
    </w:rPr>
  </w:style>
  <w:style w:type="paragraph" w:customStyle="1" w:styleId="xl168">
    <w:name w:val="xl168"/>
    <w:basedOn w:val="a"/>
    <w:rsid w:val="004F548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sz w:val="32"/>
      <w:szCs w:val="32"/>
      <w:lang w:val="ru-RU"/>
    </w:rPr>
  </w:style>
  <w:style w:type="paragraph" w:customStyle="1" w:styleId="xl169">
    <w:name w:val="xl169"/>
    <w:basedOn w:val="a"/>
    <w:rsid w:val="004F548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32"/>
      <w:szCs w:val="32"/>
      <w:lang w:val="ru-RU"/>
    </w:rPr>
  </w:style>
  <w:style w:type="paragraph" w:customStyle="1" w:styleId="xl170">
    <w:name w:val="xl170"/>
    <w:basedOn w:val="a"/>
    <w:rsid w:val="004F54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ru-RU"/>
    </w:rPr>
  </w:style>
  <w:style w:type="paragraph" w:customStyle="1" w:styleId="xl171">
    <w:name w:val="xl171"/>
    <w:basedOn w:val="a"/>
    <w:rsid w:val="004F5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lang w:val="ru-RU"/>
    </w:rPr>
  </w:style>
  <w:style w:type="paragraph" w:customStyle="1" w:styleId="xl172">
    <w:name w:val="xl172"/>
    <w:basedOn w:val="a"/>
    <w:rsid w:val="004F5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32"/>
      <w:szCs w:val="32"/>
      <w:lang w:val="ru-RU"/>
    </w:rPr>
  </w:style>
  <w:style w:type="paragraph" w:customStyle="1" w:styleId="xl173">
    <w:name w:val="xl173"/>
    <w:basedOn w:val="a"/>
    <w:rsid w:val="004F54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32"/>
      <w:szCs w:val="32"/>
      <w:lang w:val="ru-RU"/>
    </w:rPr>
  </w:style>
  <w:style w:type="paragraph" w:customStyle="1" w:styleId="xl174">
    <w:name w:val="xl174"/>
    <w:basedOn w:val="a"/>
    <w:rsid w:val="004F548E"/>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textAlignment w:val="center"/>
    </w:pPr>
    <w:rPr>
      <w:b/>
      <w:bCs/>
      <w:sz w:val="28"/>
      <w:szCs w:val="28"/>
      <w:lang w:val="ru-RU"/>
    </w:rPr>
  </w:style>
  <w:style w:type="paragraph" w:customStyle="1" w:styleId="xl175">
    <w:name w:val="xl175"/>
    <w:basedOn w:val="a"/>
    <w:rsid w:val="004F54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8080"/>
      <w:sz w:val="20"/>
      <w:szCs w:val="20"/>
      <w:lang w:val="ru-RU"/>
    </w:rPr>
  </w:style>
  <w:style w:type="paragraph" w:customStyle="1" w:styleId="xl176">
    <w:name w:val="xl176"/>
    <w:basedOn w:val="a"/>
    <w:rsid w:val="004F548E"/>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textAlignment w:val="center"/>
    </w:pPr>
    <w:rPr>
      <w:sz w:val="28"/>
      <w:szCs w:val="28"/>
      <w:lang w:val="ru-RU"/>
    </w:rPr>
  </w:style>
  <w:style w:type="paragraph" w:customStyle="1" w:styleId="xl177">
    <w:name w:val="xl177"/>
    <w:basedOn w:val="a"/>
    <w:rsid w:val="004F54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8080"/>
      <w:sz w:val="20"/>
      <w:szCs w:val="20"/>
      <w:lang w:val="ru-RU"/>
    </w:rPr>
  </w:style>
  <w:style w:type="paragraph" w:customStyle="1" w:styleId="xl178">
    <w:name w:val="xl178"/>
    <w:basedOn w:val="a"/>
    <w:rsid w:val="004F54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32"/>
      <w:szCs w:val="32"/>
      <w:lang w:val="ru-RU"/>
    </w:rPr>
  </w:style>
  <w:style w:type="paragraph" w:customStyle="1" w:styleId="xl179">
    <w:name w:val="xl179"/>
    <w:basedOn w:val="a"/>
    <w:rsid w:val="004F548E"/>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textAlignment w:val="center"/>
    </w:pPr>
    <w:rPr>
      <w:sz w:val="32"/>
      <w:szCs w:val="32"/>
      <w:lang w:val="ru-RU"/>
    </w:rPr>
  </w:style>
  <w:style w:type="paragraph" w:customStyle="1" w:styleId="xl180">
    <w:name w:val="xl180"/>
    <w:basedOn w:val="a"/>
    <w:rsid w:val="004F548E"/>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textAlignment w:val="center"/>
    </w:pPr>
    <w:rPr>
      <w:sz w:val="32"/>
      <w:szCs w:val="32"/>
      <w:lang w:val="ru-RU"/>
    </w:rPr>
  </w:style>
  <w:style w:type="paragraph" w:customStyle="1" w:styleId="xl181">
    <w:name w:val="xl181"/>
    <w:basedOn w:val="a"/>
    <w:rsid w:val="004F548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color w:val="008080"/>
      <w:sz w:val="20"/>
      <w:szCs w:val="20"/>
      <w:lang w:val="ru-RU"/>
    </w:rPr>
  </w:style>
  <w:style w:type="paragraph" w:customStyle="1" w:styleId="xl182">
    <w:name w:val="xl182"/>
    <w:basedOn w:val="a"/>
    <w:rsid w:val="004F548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rPr>
      <w:sz w:val="32"/>
      <w:szCs w:val="32"/>
      <w:lang w:val="ru-RU"/>
    </w:rPr>
  </w:style>
  <w:style w:type="paragraph" w:customStyle="1" w:styleId="xl183">
    <w:name w:val="xl183"/>
    <w:basedOn w:val="a"/>
    <w:rsid w:val="004F548E"/>
    <w:pPr>
      <w:pBdr>
        <w:top w:val="single" w:sz="4" w:space="0" w:color="auto"/>
        <w:left w:val="single" w:sz="4" w:space="0" w:color="auto"/>
        <w:bottom w:val="single" w:sz="4" w:space="0" w:color="auto"/>
        <w:right w:val="single" w:sz="8" w:space="0" w:color="auto"/>
      </w:pBdr>
      <w:shd w:val="clear" w:color="000000" w:fill="CC99FF"/>
      <w:spacing w:before="100" w:beforeAutospacing="1" w:after="100" w:afterAutospacing="1"/>
      <w:jc w:val="center"/>
      <w:textAlignment w:val="center"/>
    </w:pPr>
    <w:rPr>
      <w:sz w:val="32"/>
      <w:szCs w:val="32"/>
      <w:lang w:val="ru-RU"/>
    </w:rPr>
  </w:style>
  <w:style w:type="paragraph" w:customStyle="1" w:styleId="xl184">
    <w:name w:val="xl184"/>
    <w:basedOn w:val="a"/>
    <w:rsid w:val="004F548E"/>
    <w:pPr>
      <w:shd w:val="clear" w:color="000000" w:fill="CC99FF"/>
      <w:spacing w:before="100" w:beforeAutospacing="1" w:after="100" w:afterAutospacing="1"/>
      <w:textAlignment w:val="center"/>
    </w:pPr>
    <w:rPr>
      <w:lang w:val="ru-RU"/>
    </w:rPr>
  </w:style>
  <w:style w:type="paragraph" w:customStyle="1" w:styleId="xl185">
    <w:name w:val="xl185"/>
    <w:basedOn w:val="a"/>
    <w:rsid w:val="004F548E"/>
    <w:pPr>
      <w:pBdr>
        <w:top w:val="single" w:sz="4" w:space="0" w:color="auto"/>
        <w:left w:val="single" w:sz="8" w:space="0" w:color="auto"/>
        <w:bottom w:val="single" w:sz="4" w:space="0" w:color="auto"/>
        <w:right w:val="single" w:sz="4" w:space="0" w:color="auto"/>
      </w:pBdr>
      <w:shd w:val="clear" w:color="000000" w:fill="CC99FF"/>
      <w:spacing w:before="100" w:beforeAutospacing="1" w:after="100" w:afterAutospacing="1"/>
      <w:textAlignment w:val="center"/>
    </w:pPr>
    <w:rPr>
      <w:sz w:val="32"/>
      <w:szCs w:val="32"/>
      <w:lang w:val="ru-RU"/>
    </w:rPr>
  </w:style>
  <w:style w:type="paragraph" w:customStyle="1" w:styleId="xl186">
    <w:name w:val="xl186"/>
    <w:basedOn w:val="a"/>
    <w:rsid w:val="004F548E"/>
    <w:pPr>
      <w:pBdr>
        <w:top w:val="single" w:sz="4" w:space="0" w:color="auto"/>
        <w:left w:val="single" w:sz="4" w:space="0" w:color="auto"/>
        <w:bottom w:val="single" w:sz="4" w:space="0" w:color="auto"/>
        <w:right w:val="single" w:sz="8" w:space="0" w:color="auto"/>
      </w:pBdr>
      <w:shd w:val="clear" w:color="000000" w:fill="CC99FF"/>
      <w:spacing w:before="100" w:beforeAutospacing="1" w:after="100" w:afterAutospacing="1"/>
      <w:textAlignment w:val="center"/>
    </w:pPr>
    <w:rPr>
      <w:sz w:val="32"/>
      <w:szCs w:val="32"/>
      <w:lang w:val="ru-RU"/>
    </w:rPr>
  </w:style>
  <w:style w:type="paragraph" w:customStyle="1" w:styleId="xl187">
    <w:name w:val="xl187"/>
    <w:basedOn w:val="a"/>
    <w:rsid w:val="004F54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lang w:val="ru-RU"/>
    </w:rPr>
  </w:style>
  <w:style w:type="paragraph" w:customStyle="1" w:styleId="xl188">
    <w:name w:val="xl188"/>
    <w:basedOn w:val="a"/>
    <w:rsid w:val="004F5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32"/>
      <w:szCs w:val="32"/>
      <w:lang w:val="ru-RU"/>
    </w:rPr>
  </w:style>
  <w:style w:type="paragraph" w:customStyle="1" w:styleId="xl189">
    <w:name w:val="xl189"/>
    <w:basedOn w:val="a"/>
    <w:rsid w:val="004F5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32"/>
      <w:szCs w:val="32"/>
      <w:lang w:val="ru-RU"/>
    </w:rPr>
  </w:style>
  <w:style w:type="paragraph" w:customStyle="1" w:styleId="xl190">
    <w:name w:val="xl190"/>
    <w:basedOn w:val="a"/>
    <w:rsid w:val="004F548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b/>
      <w:bCs/>
      <w:sz w:val="20"/>
      <w:szCs w:val="20"/>
      <w:lang w:val="ru-RU"/>
    </w:rPr>
  </w:style>
  <w:style w:type="paragraph" w:customStyle="1" w:styleId="xl191">
    <w:name w:val="xl191"/>
    <w:basedOn w:val="a"/>
    <w:rsid w:val="004F548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b/>
      <w:bCs/>
      <w:sz w:val="32"/>
      <w:szCs w:val="32"/>
      <w:lang w:val="ru-RU"/>
    </w:rPr>
  </w:style>
  <w:style w:type="paragraph" w:customStyle="1" w:styleId="xl192">
    <w:name w:val="xl192"/>
    <w:basedOn w:val="a"/>
    <w:rsid w:val="004F548E"/>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008080"/>
      <w:sz w:val="28"/>
      <w:szCs w:val="28"/>
      <w:lang w:val="ru-RU"/>
    </w:rPr>
  </w:style>
  <w:style w:type="paragraph" w:customStyle="1" w:styleId="xl193">
    <w:name w:val="xl193"/>
    <w:basedOn w:val="a"/>
    <w:rsid w:val="004F548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008080"/>
      <w:sz w:val="20"/>
      <w:szCs w:val="20"/>
      <w:lang w:val="ru-RU"/>
    </w:rPr>
  </w:style>
  <w:style w:type="paragraph" w:customStyle="1" w:styleId="xl194">
    <w:name w:val="xl194"/>
    <w:basedOn w:val="a"/>
    <w:rsid w:val="004F548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32"/>
      <w:szCs w:val="32"/>
      <w:lang w:val="ru-RU"/>
    </w:rPr>
  </w:style>
  <w:style w:type="paragraph" w:customStyle="1" w:styleId="xl195">
    <w:name w:val="xl195"/>
    <w:basedOn w:val="a"/>
    <w:rsid w:val="004F548E"/>
    <w:pPr>
      <w:pBdr>
        <w:top w:val="single" w:sz="4" w:space="0" w:color="auto"/>
        <w:left w:val="single" w:sz="4" w:space="0" w:color="auto"/>
        <w:right w:val="single" w:sz="8" w:space="0" w:color="auto"/>
      </w:pBdr>
      <w:shd w:val="clear" w:color="000000" w:fill="C0C0C0"/>
      <w:spacing w:before="100" w:beforeAutospacing="1" w:after="100" w:afterAutospacing="1"/>
      <w:jc w:val="center"/>
      <w:textAlignment w:val="center"/>
    </w:pPr>
    <w:rPr>
      <w:b/>
      <w:bCs/>
      <w:sz w:val="32"/>
      <w:szCs w:val="32"/>
      <w:lang w:val="ru-RU"/>
    </w:rPr>
  </w:style>
  <w:style w:type="paragraph" w:customStyle="1" w:styleId="xl196">
    <w:name w:val="xl196"/>
    <w:basedOn w:val="a"/>
    <w:rsid w:val="004F548E"/>
    <w:pPr>
      <w:spacing w:before="100" w:beforeAutospacing="1" w:after="100" w:afterAutospacing="1"/>
      <w:textAlignment w:val="center"/>
    </w:pPr>
    <w:rPr>
      <w:lang w:val="ru-RU"/>
    </w:rPr>
  </w:style>
  <w:style w:type="paragraph" w:customStyle="1" w:styleId="xl197">
    <w:name w:val="xl197"/>
    <w:basedOn w:val="a"/>
    <w:rsid w:val="004F548E"/>
    <w:pPr>
      <w:spacing w:before="100" w:beforeAutospacing="1" w:after="100" w:afterAutospacing="1"/>
      <w:textAlignment w:val="center"/>
    </w:pPr>
    <w:rPr>
      <w:lang w:val="ru-RU"/>
    </w:rPr>
  </w:style>
  <w:style w:type="paragraph" w:customStyle="1" w:styleId="xl198">
    <w:name w:val="xl198"/>
    <w:basedOn w:val="a"/>
    <w:rsid w:val="004F548E"/>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32"/>
      <w:szCs w:val="32"/>
      <w:lang w:val="ru-RU"/>
    </w:rPr>
  </w:style>
  <w:style w:type="paragraph" w:customStyle="1" w:styleId="xl199">
    <w:name w:val="xl199"/>
    <w:basedOn w:val="a"/>
    <w:rsid w:val="004F548E"/>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pPr>
    <w:rPr>
      <w:b/>
      <w:bCs/>
      <w:sz w:val="32"/>
      <w:szCs w:val="32"/>
      <w:lang w:val="ru-RU"/>
    </w:rPr>
  </w:style>
  <w:style w:type="paragraph" w:customStyle="1" w:styleId="xl200">
    <w:name w:val="xl200"/>
    <w:basedOn w:val="a"/>
    <w:rsid w:val="004F5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8080"/>
      <w:lang w:val="ru-RU"/>
    </w:rPr>
  </w:style>
  <w:style w:type="paragraph" w:customStyle="1" w:styleId="xl201">
    <w:name w:val="xl201"/>
    <w:basedOn w:val="a"/>
    <w:rsid w:val="004F5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2"/>
      <w:szCs w:val="32"/>
      <w:lang w:val="ru-RU"/>
    </w:rPr>
  </w:style>
  <w:style w:type="paragraph" w:customStyle="1" w:styleId="xl202">
    <w:name w:val="xl202"/>
    <w:basedOn w:val="a"/>
    <w:rsid w:val="004F54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0000"/>
      <w:sz w:val="32"/>
      <w:szCs w:val="32"/>
      <w:lang w:val="ru-RU"/>
    </w:rPr>
  </w:style>
  <w:style w:type="paragraph" w:customStyle="1" w:styleId="xl203">
    <w:name w:val="xl203"/>
    <w:basedOn w:val="a"/>
    <w:rsid w:val="004F548E"/>
    <w:pPr>
      <w:spacing w:before="100" w:beforeAutospacing="1" w:after="100" w:afterAutospacing="1"/>
      <w:jc w:val="right"/>
      <w:textAlignment w:val="center"/>
    </w:pPr>
    <w:rPr>
      <w:color w:val="FF0000"/>
      <w:lang w:val="ru-RU"/>
    </w:rPr>
  </w:style>
  <w:style w:type="paragraph" w:customStyle="1" w:styleId="xl204">
    <w:name w:val="xl204"/>
    <w:basedOn w:val="a"/>
    <w:rsid w:val="004F548E"/>
    <w:pPr>
      <w:spacing w:before="100" w:beforeAutospacing="1" w:after="100" w:afterAutospacing="1"/>
      <w:textAlignment w:val="center"/>
    </w:pPr>
    <w:rPr>
      <w:rFonts w:ascii="Arial CYR" w:hAnsi="Arial CYR" w:cs="Arial CYR"/>
      <w:lang w:val="ru-RU"/>
    </w:rPr>
  </w:style>
  <w:style w:type="paragraph" w:customStyle="1" w:styleId="xl205">
    <w:name w:val="xl205"/>
    <w:basedOn w:val="a"/>
    <w:rsid w:val="004F548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6"/>
      <w:szCs w:val="26"/>
      <w:lang w:val="ru-RU"/>
    </w:rPr>
  </w:style>
  <w:style w:type="paragraph" w:customStyle="1" w:styleId="xl206">
    <w:name w:val="xl206"/>
    <w:basedOn w:val="a"/>
    <w:rsid w:val="004F548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i/>
      <w:iCs/>
      <w:color w:val="008080"/>
      <w:sz w:val="28"/>
      <w:szCs w:val="28"/>
      <w:lang w:val="ru-RU"/>
    </w:rPr>
  </w:style>
  <w:style w:type="paragraph" w:customStyle="1" w:styleId="xl207">
    <w:name w:val="xl207"/>
    <w:basedOn w:val="a"/>
    <w:rsid w:val="004F54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32"/>
      <w:szCs w:val="32"/>
      <w:lang w:val="ru-RU"/>
    </w:rPr>
  </w:style>
  <w:style w:type="paragraph" w:customStyle="1" w:styleId="xl208">
    <w:name w:val="xl208"/>
    <w:basedOn w:val="a"/>
    <w:rsid w:val="004F548E"/>
    <w:pPr>
      <w:spacing w:before="100" w:beforeAutospacing="1" w:after="100" w:afterAutospacing="1"/>
      <w:jc w:val="right"/>
      <w:textAlignment w:val="center"/>
    </w:pPr>
    <w:rPr>
      <w:b/>
      <w:bCs/>
      <w:lang w:val="ru-RU"/>
    </w:rPr>
  </w:style>
  <w:style w:type="paragraph" w:customStyle="1" w:styleId="xl209">
    <w:name w:val="xl209"/>
    <w:basedOn w:val="a"/>
    <w:rsid w:val="004F548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sz w:val="26"/>
      <w:szCs w:val="26"/>
      <w:lang w:val="ru-RU"/>
    </w:rPr>
  </w:style>
  <w:style w:type="paragraph" w:customStyle="1" w:styleId="xl210">
    <w:name w:val="xl210"/>
    <w:basedOn w:val="a"/>
    <w:rsid w:val="004F548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8"/>
      <w:szCs w:val="28"/>
      <w:lang w:val="ru-RU"/>
    </w:rPr>
  </w:style>
  <w:style w:type="paragraph" w:customStyle="1" w:styleId="xl211">
    <w:name w:val="xl211"/>
    <w:basedOn w:val="a"/>
    <w:rsid w:val="004F548E"/>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textAlignment w:val="center"/>
    </w:pPr>
    <w:rPr>
      <w:b/>
      <w:bCs/>
      <w:sz w:val="28"/>
      <w:szCs w:val="28"/>
      <w:lang w:val="ru-RU"/>
    </w:rPr>
  </w:style>
  <w:style w:type="paragraph" w:customStyle="1" w:styleId="xl212">
    <w:name w:val="xl212"/>
    <w:basedOn w:val="a"/>
    <w:rsid w:val="004F54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8080"/>
      <w:lang w:val="ru-RU"/>
    </w:rPr>
  </w:style>
  <w:style w:type="paragraph" w:customStyle="1" w:styleId="xl213">
    <w:name w:val="xl213"/>
    <w:basedOn w:val="a"/>
    <w:rsid w:val="004F548E"/>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textAlignment w:val="center"/>
    </w:pPr>
    <w:rPr>
      <w:b/>
      <w:bCs/>
      <w:sz w:val="28"/>
      <w:szCs w:val="28"/>
      <w:lang w:val="ru-RU"/>
    </w:rPr>
  </w:style>
  <w:style w:type="paragraph" w:customStyle="1" w:styleId="xl214">
    <w:name w:val="xl214"/>
    <w:basedOn w:val="a"/>
    <w:rsid w:val="004F548E"/>
    <w:pPr>
      <w:shd w:val="clear" w:color="000000" w:fill="FFFF99"/>
      <w:spacing w:before="100" w:beforeAutospacing="1" w:after="100" w:afterAutospacing="1"/>
      <w:textAlignment w:val="center"/>
    </w:pPr>
    <w:rPr>
      <w:b/>
      <w:bCs/>
      <w:sz w:val="32"/>
      <w:szCs w:val="32"/>
      <w:lang w:val="ru-RU"/>
    </w:rPr>
  </w:style>
  <w:style w:type="paragraph" w:customStyle="1" w:styleId="xl215">
    <w:name w:val="xl215"/>
    <w:basedOn w:val="a"/>
    <w:rsid w:val="004F548E"/>
    <w:pPr>
      <w:spacing w:before="100" w:beforeAutospacing="1" w:after="100" w:afterAutospacing="1"/>
      <w:jc w:val="right"/>
      <w:textAlignment w:val="center"/>
    </w:pPr>
    <w:rPr>
      <w:b/>
      <w:bCs/>
      <w:color w:val="FFFF99"/>
      <w:lang w:val="ru-RU"/>
    </w:rPr>
  </w:style>
  <w:style w:type="paragraph" w:customStyle="1" w:styleId="xl216">
    <w:name w:val="xl216"/>
    <w:basedOn w:val="a"/>
    <w:rsid w:val="004F548E"/>
    <w:pPr>
      <w:pBdr>
        <w:top w:val="single" w:sz="4" w:space="0" w:color="auto"/>
        <w:left w:val="single" w:sz="8" w:space="0" w:color="auto"/>
        <w:bottom w:val="single" w:sz="4" w:space="0" w:color="auto"/>
        <w:right w:val="single" w:sz="4" w:space="0" w:color="auto"/>
      </w:pBdr>
      <w:shd w:val="clear" w:color="000000" w:fill="CC99FF"/>
      <w:spacing w:before="100" w:beforeAutospacing="1" w:after="100" w:afterAutospacing="1"/>
      <w:textAlignment w:val="center"/>
    </w:pPr>
    <w:rPr>
      <w:b/>
      <w:bCs/>
      <w:color w:val="000000"/>
      <w:sz w:val="28"/>
      <w:szCs w:val="28"/>
      <w:lang w:val="ru-RU"/>
    </w:rPr>
  </w:style>
  <w:style w:type="paragraph" w:customStyle="1" w:styleId="xl217">
    <w:name w:val="xl217"/>
    <w:basedOn w:val="a"/>
    <w:rsid w:val="004F548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b/>
      <w:bCs/>
      <w:color w:val="000000"/>
      <w:lang w:val="ru-RU"/>
    </w:rPr>
  </w:style>
  <w:style w:type="paragraph" w:customStyle="1" w:styleId="xl218">
    <w:name w:val="xl218"/>
    <w:basedOn w:val="a"/>
    <w:rsid w:val="004F548E"/>
    <w:pPr>
      <w:spacing w:before="100" w:beforeAutospacing="1" w:after="100" w:afterAutospacing="1"/>
      <w:jc w:val="right"/>
      <w:textAlignment w:val="center"/>
    </w:pPr>
    <w:rPr>
      <w:b/>
      <w:bCs/>
      <w:color w:val="000000"/>
      <w:lang w:val="ru-RU"/>
    </w:rPr>
  </w:style>
  <w:style w:type="paragraph" w:customStyle="1" w:styleId="xl219">
    <w:name w:val="xl219"/>
    <w:basedOn w:val="a"/>
    <w:rsid w:val="004F548E"/>
    <w:pPr>
      <w:spacing w:before="100" w:beforeAutospacing="1" w:after="100" w:afterAutospacing="1"/>
      <w:textAlignment w:val="center"/>
    </w:pPr>
    <w:rPr>
      <w:rFonts w:ascii="Arial CYR" w:hAnsi="Arial CYR" w:cs="Arial CYR"/>
      <w:color w:val="000000"/>
      <w:lang w:val="ru-RU"/>
    </w:rPr>
  </w:style>
  <w:style w:type="paragraph" w:customStyle="1" w:styleId="xl220">
    <w:name w:val="xl220"/>
    <w:basedOn w:val="a"/>
    <w:rsid w:val="004F548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i/>
      <w:iCs/>
      <w:sz w:val="28"/>
      <w:szCs w:val="28"/>
      <w:lang w:val="ru-RU"/>
    </w:rPr>
  </w:style>
  <w:style w:type="paragraph" w:customStyle="1" w:styleId="xl221">
    <w:name w:val="xl221"/>
    <w:basedOn w:val="a"/>
    <w:rsid w:val="004F548E"/>
    <w:pPr>
      <w:spacing w:before="100" w:beforeAutospacing="1" w:after="100" w:afterAutospacing="1"/>
      <w:jc w:val="right"/>
      <w:textAlignment w:val="center"/>
    </w:pPr>
    <w:rPr>
      <w:lang w:val="ru-RU"/>
    </w:rPr>
  </w:style>
  <w:style w:type="paragraph" w:customStyle="1" w:styleId="xl222">
    <w:name w:val="xl222"/>
    <w:basedOn w:val="a"/>
    <w:rsid w:val="004F5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223">
    <w:name w:val="xl223"/>
    <w:basedOn w:val="a"/>
    <w:rsid w:val="004F548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26"/>
      <w:szCs w:val="26"/>
      <w:lang w:val="ru-RU"/>
    </w:rPr>
  </w:style>
  <w:style w:type="paragraph" w:customStyle="1" w:styleId="xl224">
    <w:name w:val="xl224"/>
    <w:basedOn w:val="a"/>
    <w:rsid w:val="004F548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000000"/>
      <w:sz w:val="28"/>
      <w:szCs w:val="28"/>
      <w:lang w:val="ru-RU"/>
    </w:rPr>
  </w:style>
  <w:style w:type="paragraph" w:customStyle="1" w:styleId="xl225">
    <w:name w:val="xl225"/>
    <w:basedOn w:val="a"/>
    <w:rsid w:val="004F5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ru-RU"/>
    </w:rPr>
  </w:style>
  <w:style w:type="paragraph" w:customStyle="1" w:styleId="xl226">
    <w:name w:val="xl226"/>
    <w:basedOn w:val="a"/>
    <w:rsid w:val="004F54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32"/>
      <w:szCs w:val="32"/>
      <w:lang w:val="ru-RU"/>
    </w:rPr>
  </w:style>
  <w:style w:type="paragraph" w:customStyle="1" w:styleId="xl227">
    <w:name w:val="xl227"/>
    <w:basedOn w:val="a"/>
    <w:rsid w:val="004F54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32"/>
      <w:szCs w:val="32"/>
      <w:lang w:val="ru-RU"/>
    </w:rPr>
  </w:style>
  <w:style w:type="paragraph" w:customStyle="1" w:styleId="xl228">
    <w:name w:val="xl228"/>
    <w:basedOn w:val="a"/>
    <w:rsid w:val="004F548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28"/>
      <w:szCs w:val="28"/>
      <w:lang w:val="ru-RU"/>
    </w:rPr>
  </w:style>
  <w:style w:type="paragraph" w:customStyle="1" w:styleId="xl229">
    <w:name w:val="xl229"/>
    <w:basedOn w:val="a"/>
    <w:rsid w:val="004F5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230">
    <w:name w:val="xl230"/>
    <w:basedOn w:val="a"/>
    <w:rsid w:val="004F548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32"/>
      <w:szCs w:val="32"/>
      <w:lang w:val="ru-RU"/>
    </w:rPr>
  </w:style>
  <w:style w:type="paragraph" w:customStyle="1" w:styleId="xl231">
    <w:name w:val="xl231"/>
    <w:basedOn w:val="a"/>
    <w:rsid w:val="004F548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sz w:val="32"/>
      <w:szCs w:val="32"/>
      <w:lang w:val="ru-RU"/>
    </w:rPr>
  </w:style>
  <w:style w:type="paragraph" w:customStyle="1" w:styleId="xl232">
    <w:name w:val="xl232"/>
    <w:basedOn w:val="a"/>
    <w:rsid w:val="004F5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8080"/>
      <w:lang w:val="ru-RU"/>
    </w:rPr>
  </w:style>
  <w:style w:type="paragraph" w:customStyle="1" w:styleId="xl233">
    <w:name w:val="xl233"/>
    <w:basedOn w:val="a"/>
    <w:rsid w:val="004F548E"/>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textAlignment w:val="center"/>
    </w:pPr>
    <w:rPr>
      <w:b/>
      <w:bCs/>
      <w:sz w:val="28"/>
      <w:szCs w:val="28"/>
      <w:lang w:val="ru-RU"/>
    </w:rPr>
  </w:style>
  <w:style w:type="paragraph" w:customStyle="1" w:styleId="xl234">
    <w:name w:val="xl234"/>
    <w:basedOn w:val="a"/>
    <w:rsid w:val="004F548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8080"/>
      <w:lang w:val="ru-RU"/>
    </w:rPr>
  </w:style>
  <w:style w:type="paragraph" w:customStyle="1" w:styleId="xl235">
    <w:name w:val="xl235"/>
    <w:basedOn w:val="a"/>
    <w:rsid w:val="004F548E"/>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textAlignment w:val="center"/>
    </w:pPr>
    <w:rPr>
      <w:b/>
      <w:bCs/>
      <w:sz w:val="28"/>
      <w:szCs w:val="28"/>
      <w:lang w:val="ru-RU"/>
    </w:rPr>
  </w:style>
  <w:style w:type="paragraph" w:customStyle="1" w:styleId="xl236">
    <w:name w:val="xl236"/>
    <w:basedOn w:val="a"/>
    <w:rsid w:val="004F54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8080"/>
      <w:lang w:val="ru-RU"/>
    </w:rPr>
  </w:style>
  <w:style w:type="paragraph" w:customStyle="1" w:styleId="xl237">
    <w:name w:val="xl237"/>
    <w:basedOn w:val="a"/>
    <w:rsid w:val="004F54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b/>
      <w:bCs/>
      <w:sz w:val="32"/>
      <w:szCs w:val="32"/>
      <w:lang w:val="ru-RU"/>
    </w:rPr>
  </w:style>
  <w:style w:type="paragraph" w:customStyle="1" w:styleId="xl238">
    <w:name w:val="xl238"/>
    <w:basedOn w:val="a"/>
    <w:rsid w:val="004F548E"/>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b/>
      <w:bCs/>
      <w:sz w:val="32"/>
      <w:szCs w:val="32"/>
      <w:lang w:val="ru-RU"/>
    </w:rPr>
  </w:style>
  <w:style w:type="paragraph" w:customStyle="1" w:styleId="xl239">
    <w:name w:val="xl239"/>
    <w:basedOn w:val="a"/>
    <w:rsid w:val="004F548E"/>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textAlignment w:val="center"/>
    </w:pPr>
    <w:rPr>
      <w:i/>
      <w:iCs/>
      <w:sz w:val="28"/>
      <w:szCs w:val="28"/>
      <w:lang w:val="ru-RU"/>
    </w:rPr>
  </w:style>
  <w:style w:type="paragraph" w:customStyle="1" w:styleId="xl240">
    <w:name w:val="xl240"/>
    <w:basedOn w:val="a"/>
    <w:rsid w:val="004F54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8080"/>
      <w:lang w:val="ru-RU"/>
    </w:rPr>
  </w:style>
  <w:style w:type="paragraph" w:customStyle="1" w:styleId="xl241">
    <w:name w:val="xl241"/>
    <w:basedOn w:val="a"/>
    <w:rsid w:val="004F54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sz w:val="32"/>
      <w:szCs w:val="32"/>
      <w:lang w:val="ru-RU"/>
    </w:rPr>
  </w:style>
  <w:style w:type="paragraph" w:customStyle="1" w:styleId="xl242">
    <w:name w:val="xl242"/>
    <w:basedOn w:val="a"/>
    <w:rsid w:val="004F548E"/>
    <w:pPr>
      <w:spacing w:before="100" w:beforeAutospacing="1" w:after="100" w:afterAutospacing="1"/>
      <w:jc w:val="right"/>
      <w:textAlignment w:val="center"/>
    </w:pPr>
    <w:rPr>
      <w:b/>
      <w:bCs/>
      <w:color w:val="FFCC99"/>
      <w:lang w:val="ru-RU"/>
    </w:rPr>
  </w:style>
  <w:style w:type="paragraph" w:customStyle="1" w:styleId="xl243">
    <w:name w:val="xl243"/>
    <w:basedOn w:val="a"/>
    <w:rsid w:val="004F548E"/>
    <w:pPr>
      <w:spacing w:before="100" w:beforeAutospacing="1" w:after="100" w:afterAutospacing="1"/>
      <w:jc w:val="right"/>
      <w:textAlignment w:val="center"/>
    </w:pPr>
    <w:rPr>
      <w:color w:val="FFFFFF"/>
      <w:lang w:val="ru-RU"/>
    </w:rPr>
  </w:style>
  <w:style w:type="paragraph" w:customStyle="1" w:styleId="xl244">
    <w:name w:val="xl244"/>
    <w:basedOn w:val="a"/>
    <w:rsid w:val="004F548E"/>
    <w:pPr>
      <w:pBdr>
        <w:top w:val="single" w:sz="4" w:space="0" w:color="auto"/>
        <w:left w:val="single" w:sz="8" w:space="0" w:color="auto"/>
        <w:right w:val="single" w:sz="4" w:space="0" w:color="auto"/>
      </w:pBdr>
      <w:shd w:val="clear" w:color="000000" w:fill="FF99CC"/>
      <w:spacing w:before="100" w:beforeAutospacing="1" w:after="100" w:afterAutospacing="1"/>
      <w:textAlignment w:val="center"/>
    </w:pPr>
    <w:rPr>
      <w:b/>
      <w:bCs/>
      <w:color w:val="000000"/>
      <w:sz w:val="28"/>
      <w:szCs w:val="28"/>
      <w:lang w:val="ru-RU"/>
    </w:rPr>
  </w:style>
  <w:style w:type="paragraph" w:customStyle="1" w:styleId="xl245">
    <w:name w:val="xl245"/>
    <w:basedOn w:val="a"/>
    <w:rsid w:val="004F548E"/>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b/>
      <w:bCs/>
      <w:color w:val="000000"/>
      <w:lang w:val="ru-RU"/>
    </w:rPr>
  </w:style>
  <w:style w:type="paragraph" w:customStyle="1" w:styleId="xl246">
    <w:name w:val="xl246"/>
    <w:basedOn w:val="a"/>
    <w:rsid w:val="004F548E"/>
    <w:pPr>
      <w:pBdr>
        <w:top w:val="single" w:sz="4" w:space="0" w:color="auto"/>
        <w:left w:val="single" w:sz="4" w:space="0" w:color="auto"/>
        <w:right w:val="single" w:sz="4" w:space="0" w:color="auto"/>
      </w:pBdr>
      <w:shd w:val="clear" w:color="000000" w:fill="FF99CC"/>
      <w:spacing w:before="100" w:beforeAutospacing="1" w:after="100" w:afterAutospacing="1"/>
      <w:jc w:val="right"/>
      <w:textAlignment w:val="center"/>
    </w:pPr>
    <w:rPr>
      <w:b/>
      <w:bCs/>
      <w:color w:val="000000"/>
      <w:sz w:val="32"/>
      <w:szCs w:val="32"/>
      <w:lang w:val="ru-RU"/>
    </w:rPr>
  </w:style>
  <w:style w:type="paragraph" w:customStyle="1" w:styleId="xl247">
    <w:name w:val="xl247"/>
    <w:basedOn w:val="a"/>
    <w:rsid w:val="004F548E"/>
    <w:pPr>
      <w:pBdr>
        <w:top w:val="single" w:sz="4" w:space="0" w:color="auto"/>
        <w:left w:val="single" w:sz="4" w:space="0" w:color="auto"/>
        <w:right w:val="single" w:sz="8" w:space="0" w:color="auto"/>
      </w:pBdr>
      <w:shd w:val="clear" w:color="000000" w:fill="FF99CC"/>
      <w:spacing w:before="100" w:beforeAutospacing="1" w:after="100" w:afterAutospacing="1"/>
      <w:jc w:val="center"/>
      <w:textAlignment w:val="center"/>
    </w:pPr>
    <w:rPr>
      <w:b/>
      <w:bCs/>
      <w:color w:val="000000"/>
      <w:sz w:val="32"/>
      <w:szCs w:val="32"/>
      <w:lang w:val="ru-RU"/>
    </w:rPr>
  </w:style>
  <w:style w:type="paragraph" w:customStyle="1" w:styleId="xl248">
    <w:name w:val="xl248"/>
    <w:basedOn w:val="a"/>
    <w:rsid w:val="004F548E"/>
    <w:pPr>
      <w:pBdr>
        <w:top w:val="single" w:sz="4" w:space="0" w:color="auto"/>
        <w:left w:val="single" w:sz="8" w:space="0" w:color="auto"/>
        <w:bottom w:val="single" w:sz="8" w:space="0" w:color="auto"/>
        <w:right w:val="single" w:sz="4" w:space="0" w:color="auto"/>
      </w:pBdr>
      <w:shd w:val="clear" w:color="000000" w:fill="FF99CC"/>
      <w:spacing w:before="100" w:beforeAutospacing="1" w:after="100" w:afterAutospacing="1"/>
      <w:jc w:val="right"/>
      <w:textAlignment w:val="center"/>
    </w:pPr>
    <w:rPr>
      <w:b/>
      <w:bCs/>
      <w:color w:val="000000"/>
      <w:sz w:val="32"/>
      <w:szCs w:val="32"/>
      <w:lang w:val="ru-RU"/>
    </w:rPr>
  </w:style>
  <w:style w:type="paragraph" w:customStyle="1" w:styleId="xl249">
    <w:name w:val="xl249"/>
    <w:basedOn w:val="a"/>
    <w:rsid w:val="004F548E"/>
    <w:pPr>
      <w:pBdr>
        <w:top w:val="single" w:sz="4" w:space="0" w:color="auto"/>
        <w:left w:val="single" w:sz="4" w:space="0" w:color="auto"/>
        <w:bottom w:val="single" w:sz="8" w:space="0" w:color="auto"/>
        <w:right w:val="single" w:sz="8" w:space="0" w:color="auto"/>
      </w:pBdr>
      <w:shd w:val="clear" w:color="000000" w:fill="FF99CC"/>
      <w:spacing w:before="100" w:beforeAutospacing="1" w:after="100" w:afterAutospacing="1"/>
      <w:jc w:val="right"/>
      <w:textAlignment w:val="center"/>
    </w:pPr>
    <w:rPr>
      <w:b/>
      <w:bCs/>
      <w:color w:val="000000"/>
      <w:sz w:val="32"/>
      <w:szCs w:val="32"/>
      <w:lang w:val="ru-RU"/>
    </w:rPr>
  </w:style>
  <w:style w:type="paragraph" w:customStyle="1" w:styleId="xl250">
    <w:name w:val="xl250"/>
    <w:basedOn w:val="a"/>
    <w:rsid w:val="004F548E"/>
    <w:pPr>
      <w:spacing w:before="100" w:beforeAutospacing="1" w:after="100" w:afterAutospacing="1"/>
      <w:jc w:val="center"/>
      <w:textAlignment w:val="center"/>
    </w:pPr>
    <w:rPr>
      <w:lang w:val="ru-RU"/>
    </w:rPr>
  </w:style>
  <w:style w:type="paragraph" w:customStyle="1" w:styleId="33">
    <w:name w:val="Обычный3"/>
    <w:rsid w:val="00AF5959"/>
    <w:pPr>
      <w:widowControl w:val="0"/>
      <w:spacing w:line="480" w:lineRule="auto"/>
      <w:ind w:firstLine="680"/>
      <w:jc w:val="both"/>
    </w:pPr>
    <w:rPr>
      <w:snapToGrid w:val="0"/>
      <w:sz w:val="24"/>
      <w:lang w:eastAsia="ru-RU"/>
    </w:rPr>
  </w:style>
  <w:style w:type="character" w:customStyle="1" w:styleId="af0">
    <w:name w:val="Нижний колонтитул Знак"/>
    <w:link w:val="af"/>
    <w:uiPriority w:val="99"/>
    <w:rsid w:val="00613778"/>
    <w:rPr>
      <w:sz w:val="28"/>
      <w:lang w:val="uk-UA"/>
    </w:rPr>
  </w:style>
  <w:style w:type="character" w:customStyle="1" w:styleId="10">
    <w:name w:val="Заголовок 1 Знак"/>
    <w:basedOn w:val="a0"/>
    <w:link w:val="1"/>
    <w:rsid w:val="00135A0D"/>
    <w:rPr>
      <w:rFonts w:asciiTheme="majorHAnsi" w:eastAsiaTheme="majorEastAsia" w:hAnsiTheme="majorHAnsi" w:cstheme="majorBidi"/>
      <w:b/>
      <w:bCs/>
      <w:kern w:val="32"/>
      <w:sz w:val="32"/>
      <w:szCs w:val="32"/>
      <w:lang w:eastAsia="ru-RU"/>
    </w:rPr>
  </w:style>
  <w:style w:type="paragraph" w:customStyle="1" w:styleId="TableParagraph">
    <w:name w:val="Table Paragraph"/>
    <w:basedOn w:val="a"/>
    <w:uiPriority w:val="1"/>
    <w:qFormat/>
    <w:rsid w:val="006B3E30"/>
    <w:pPr>
      <w:widowControl w:val="0"/>
      <w:autoSpaceDE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3025">
      <w:bodyDiv w:val="1"/>
      <w:marLeft w:val="0"/>
      <w:marRight w:val="0"/>
      <w:marTop w:val="0"/>
      <w:marBottom w:val="0"/>
      <w:divBdr>
        <w:top w:val="none" w:sz="0" w:space="0" w:color="auto"/>
        <w:left w:val="none" w:sz="0" w:space="0" w:color="auto"/>
        <w:bottom w:val="none" w:sz="0" w:space="0" w:color="auto"/>
        <w:right w:val="none" w:sz="0" w:space="0" w:color="auto"/>
      </w:divBdr>
    </w:div>
    <w:div w:id="104354060">
      <w:bodyDiv w:val="1"/>
      <w:marLeft w:val="0"/>
      <w:marRight w:val="0"/>
      <w:marTop w:val="0"/>
      <w:marBottom w:val="0"/>
      <w:divBdr>
        <w:top w:val="none" w:sz="0" w:space="0" w:color="auto"/>
        <w:left w:val="none" w:sz="0" w:space="0" w:color="auto"/>
        <w:bottom w:val="none" w:sz="0" w:space="0" w:color="auto"/>
        <w:right w:val="none" w:sz="0" w:space="0" w:color="auto"/>
      </w:divBdr>
    </w:div>
    <w:div w:id="174807920">
      <w:bodyDiv w:val="1"/>
      <w:marLeft w:val="0"/>
      <w:marRight w:val="0"/>
      <w:marTop w:val="0"/>
      <w:marBottom w:val="0"/>
      <w:divBdr>
        <w:top w:val="none" w:sz="0" w:space="0" w:color="auto"/>
        <w:left w:val="none" w:sz="0" w:space="0" w:color="auto"/>
        <w:bottom w:val="none" w:sz="0" w:space="0" w:color="auto"/>
        <w:right w:val="none" w:sz="0" w:space="0" w:color="auto"/>
      </w:divBdr>
    </w:div>
    <w:div w:id="226306801">
      <w:bodyDiv w:val="1"/>
      <w:marLeft w:val="0"/>
      <w:marRight w:val="0"/>
      <w:marTop w:val="0"/>
      <w:marBottom w:val="0"/>
      <w:divBdr>
        <w:top w:val="none" w:sz="0" w:space="0" w:color="auto"/>
        <w:left w:val="none" w:sz="0" w:space="0" w:color="auto"/>
        <w:bottom w:val="none" w:sz="0" w:space="0" w:color="auto"/>
        <w:right w:val="none" w:sz="0" w:space="0" w:color="auto"/>
      </w:divBdr>
    </w:div>
    <w:div w:id="256597601">
      <w:bodyDiv w:val="1"/>
      <w:marLeft w:val="0"/>
      <w:marRight w:val="0"/>
      <w:marTop w:val="0"/>
      <w:marBottom w:val="0"/>
      <w:divBdr>
        <w:top w:val="none" w:sz="0" w:space="0" w:color="auto"/>
        <w:left w:val="none" w:sz="0" w:space="0" w:color="auto"/>
        <w:bottom w:val="none" w:sz="0" w:space="0" w:color="auto"/>
        <w:right w:val="none" w:sz="0" w:space="0" w:color="auto"/>
      </w:divBdr>
    </w:div>
    <w:div w:id="360253594">
      <w:bodyDiv w:val="1"/>
      <w:marLeft w:val="0"/>
      <w:marRight w:val="0"/>
      <w:marTop w:val="0"/>
      <w:marBottom w:val="0"/>
      <w:divBdr>
        <w:top w:val="none" w:sz="0" w:space="0" w:color="auto"/>
        <w:left w:val="none" w:sz="0" w:space="0" w:color="auto"/>
        <w:bottom w:val="none" w:sz="0" w:space="0" w:color="auto"/>
        <w:right w:val="none" w:sz="0" w:space="0" w:color="auto"/>
      </w:divBdr>
    </w:div>
    <w:div w:id="559481833">
      <w:bodyDiv w:val="1"/>
      <w:marLeft w:val="0"/>
      <w:marRight w:val="0"/>
      <w:marTop w:val="0"/>
      <w:marBottom w:val="0"/>
      <w:divBdr>
        <w:top w:val="none" w:sz="0" w:space="0" w:color="auto"/>
        <w:left w:val="none" w:sz="0" w:space="0" w:color="auto"/>
        <w:bottom w:val="none" w:sz="0" w:space="0" w:color="auto"/>
        <w:right w:val="none" w:sz="0" w:space="0" w:color="auto"/>
      </w:divBdr>
    </w:div>
    <w:div w:id="570118976">
      <w:bodyDiv w:val="1"/>
      <w:marLeft w:val="0"/>
      <w:marRight w:val="0"/>
      <w:marTop w:val="0"/>
      <w:marBottom w:val="0"/>
      <w:divBdr>
        <w:top w:val="none" w:sz="0" w:space="0" w:color="auto"/>
        <w:left w:val="none" w:sz="0" w:space="0" w:color="auto"/>
        <w:bottom w:val="none" w:sz="0" w:space="0" w:color="auto"/>
        <w:right w:val="none" w:sz="0" w:space="0" w:color="auto"/>
      </w:divBdr>
    </w:div>
    <w:div w:id="574708451">
      <w:bodyDiv w:val="1"/>
      <w:marLeft w:val="0"/>
      <w:marRight w:val="0"/>
      <w:marTop w:val="0"/>
      <w:marBottom w:val="0"/>
      <w:divBdr>
        <w:top w:val="none" w:sz="0" w:space="0" w:color="auto"/>
        <w:left w:val="none" w:sz="0" w:space="0" w:color="auto"/>
        <w:bottom w:val="none" w:sz="0" w:space="0" w:color="auto"/>
        <w:right w:val="none" w:sz="0" w:space="0" w:color="auto"/>
      </w:divBdr>
    </w:div>
    <w:div w:id="621423730">
      <w:bodyDiv w:val="1"/>
      <w:marLeft w:val="0"/>
      <w:marRight w:val="0"/>
      <w:marTop w:val="0"/>
      <w:marBottom w:val="0"/>
      <w:divBdr>
        <w:top w:val="none" w:sz="0" w:space="0" w:color="auto"/>
        <w:left w:val="none" w:sz="0" w:space="0" w:color="auto"/>
        <w:bottom w:val="none" w:sz="0" w:space="0" w:color="auto"/>
        <w:right w:val="none" w:sz="0" w:space="0" w:color="auto"/>
      </w:divBdr>
    </w:div>
    <w:div w:id="672730584">
      <w:bodyDiv w:val="1"/>
      <w:marLeft w:val="0"/>
      <w:marRight w:val="0"/>
      <w:marTop w:val="0"/>
      <w:marBottom w:val="0"/>
      <w:divBdr>
        <w:top w:val="none" w:sz="0" w:space="0" w:color="auto"/>
        <w:left w:val="none" w:sz="0" w:space="0" w:color="auto"/>
        <w:bottom w:val="none" w:sz="0" w:space="0" w:color="auto"/>
        <w:right w:val="none" w:sz="0" w:space="0" w:color="auto"/>
      </w:divBdr>
    </w:div>
    <w:div w:id="736437496">
      <w:bodyDiv w:val="1"/>
      <w:marLeft w:val="0"/>
      <w:marRight w:val="0"/>
      <w:marTop w:val="0"/>
      <w:marBottom w:val="0"/>
      <w:divBdr>
        <w:top w:val="none" w:sz="0" w:space="0" w:color="auto"/>
        <w:left w:val="none" w:sz="0" w:space="0" w:color="auto"/>
        <w:bottom w:val="none" w:sz="0" w:space="0" w:color="auto"/>
        <w:right w:val="none" w:sz="0" w:space="0" w:color="auto"/>
      </w:divBdr>
    </w:div>
    <w:div w:id="743181887">
      <w:bodyDiv w:val="1"/>
      <w:marLeft w:val="0"/>
      <w:marRight w:val="0"/>
      <w:marTop w:val="0"/>
      <w:marBottom w:val="0"/>
      <w:divBdr>
        <w:top w:val="none" w:sz="0" w:space="0" w:color="auto"/>
        <w:left w:val="none" w:sz="0" w:space="0" w:color="auto"/>
        <w:bottom w:val="none" w:sz="0" w:space="0" w:color="auto"/>
        <w:right w:val="none" w:sz="0" w:space="0" w:color="auto"/>
      </w:divBdr>
    </w:div>
    <w:div w:id="862210189">
      <w:bodyDiv w:val="1"/>
      <w:marLeft w:val="0"/>
      <w:marRight w:val="0"/>
      <w:marTop w:val="0"/>
      <w:marBottom w:val="0"/>
      <w:divBdr>
        <w:top w:val="none" w:sz="0" w:space="0" w:color="auto"/>
        <w:left w:val="none" w:sz="0" w:space="0" w:color="auto"/>
        <w:bottom w:val="none" w:sz="0" w:space="0" w:color="auto"/>
        <w:right w:val="none" w:sz="0" w:space="0" w:color="auto"/>
      </w:divBdr>
    </w:div>
    <w:div w:id="863053426">
      <w:bodyDiv w:val="1"/>
      <w:marLeft w:val="0"/>
      <w:marRight w:val="0"/>
      <w:marTop w:val="0"/>
      <w:marBottom w:val="0"/>
      <w:divBdr>
        <w:top w:val="none" w:sz="0" w:space="0" w:color="auto"/>
        <w:left w:val="none" w:sz="0" w:space="0" w:color="auto"/>
        <w:bottom w:val="none" w:sz="0" w:space="0" w:color="auto"/>
        <w:right w:val="none" w:sz="0" w:space="0" w:color="auto"/>
      </w:divBdr>
    </w:div>
    <w:div w:id="1013147785">
      <w:bodyDiv w:val="1"/>
      <w:marLeft w:val="0"/>
      <w:marRight w:val="0"/>
      <w:marTop w:val="0"/>
      <w:marBottom w:val="0"/>
      <w:divBdr>
        <w:top w:val="none" w:sz="0" w:space="0" w:color="auto"/>
        <w:left w:val="none" w:sz="0" w:space="0" w:color="auto"/>
        <w:bottom w:val="none" w:sz="0" w:space="0" w:color="auto"/>
        <w:right w:val="none" w:sz="0" w:space="0" w:color="auto"/>
      </w:divBdr>
    </w:div>
    <w:div w:id="1218856970">
      <w:bodyDiv w:val="1"/>
      <w:marLeft w:val="0"/>
      <w:marRight w:val="0"/>
      <w:marTop w:val="0"/>
      <w:marBottom w:val="0"/>
      <w:divBdr>
        <w:top w:val="none" w:sz="0" w:space="0" w:color="auto"/>
        <w:left w:val="none" w:sz="0" w:space="0" w:color="auto"/>
        <w:bottom w:val="none" w:sz="0" w:space="0" w:color="auto"/>
        <w:right w:val="none" w:sz="0" w:space="0" w:color="auto"/>
      </w:divBdr>
    </w:div>
    <w:div w:id="1242565941">
      <w:bodyDiv w:val="1"/>
      <w:marLeft w:val="0"/>
      <w:marRight w:val="0"/>
      <w:marTop w:val="0"/>
      <w:marBottom w:val="0"/>
      <w:divBdr>
        <w:top w:val="none" w:sz="0" w:space="0" w:color="auto"/>
        <w:left w:val="none" w:sz="0" w:space="0" w:color="auto"/>
        <w:bottom w:val="none" w:sz="0" w:space="0" w:color="auto"/>
        <w:right w:val="none" w:sz="0" w:space="0" w:color="auto"/>
      </w:divBdr>
    </w:div>
    <w:div w:id="1318538846">
      <w:bodyDiv w:val="1"/>
      <w:marLeft w:val="0"/>
      <w:marRight w:val="0"/>
      <w:marTop w:val="0"/>
      <w:marBottom w:val="0"/>
      <w:divBdr>
        <w:top w:val="none" w:sz="0" w:space="0" w:color="auto"/>
        <w:left w:val="none" w:sz="0" w:space="0" w:color="auto"/>
        <w:bottom w:val="none" w:sz="0" w:space="0" w:color="auto"/>
        <w:right w:val="none" w:sz="0" w:space="0" w:color="auto"/>
      </w:divBdr>
    </w:div>
    <w:div w:id="1380202779">
      <w:bodyDiv w:val="1"/>
      <w:marLeft w:val="0"/>
      <w:marRight w:val="0"/>
      <w:marTop w:val="0"/>
      <w:marBottom w:val="0"/>
      <w:divBdr>
        <w:top w:val="none" w:sz="0" w:space="0" w:color="auto"/>
        <w:left w:val="none" w:sz="0" w:space="0" w:color="auto"/>
        <w:bottom w:val="none" w:sz="0" w:space="0" w:color="auto"/>
        <w:right w:val="none" w:sz="0" w:space="0" w:color="auto"/>
      </w:divBdr>
    </w:div>
    <w:div w:id="1444379568">
      <w:bodyDiv w:val="1"/>
      <w:marLeft w:val="0"/>
      <w:marRight w:val="0"/>
      <w:marTop w:val="0"/>
      <w:marBottom w:val="0"/>
      <w:divBdr>
        <w:top w:val="none" w:sz="0" w:space="0" w:color="auto"/>
        <w:left w:val="none" w:sz="0" w:space="0" w:color="auto"/>
        <w:bottom w:val="none" w:sz="0" w:space="0" w:color="auto"/>
        <w:right w:val="none" w:sz="0" w:space="0" w:color="auto"/>
      </w:divBdr>
    </w:div>
    <w:div w:id="1581981105">
      <w:bodyDiv w:val="1"/>
      <w:marLeft w:val="0"/>
      <w:marRight w:val="0"/>
      <w:marTop w:val="0"/>
      <w:marBottom w:val="0"/>
      <w:divBdr>
        <w:top w:val="none" w:sz="0" w:space="0" w:color="auto"/>
        <w:left w:val="none" w:sz="0" w:space="0" w:color="auto"/>
        <w:bottom w:val="none" w:sz="0" w:space="0" w:color="auto"/>
        <w:right w:val="none" w:sz="0" w:space="0" w:color="auto"/>
      </w:divBdr>
    </w:div>
    <w:div w:id="1606762863">
      <w:bodyDiv w:val="1"/>
      <w:marLeft w:val="0"/>
      <w:marRight w:val="0"/>
      <w:marTop w:val="0"/>
      <w:marBottom w:val="0"/>
      <w:divBdr>
        <w:top w:val="none" w:sz="0" w:space="0" w:color="auto"/>
        <w:left w:val="none" w:sz="0" w:space="0" w:color="auto"/>
        <w:bottom w:val="none" w:sz="0" w:space="0" w:color="auto"/>
        <w:right w:val="none" w:sz="0" w:space="0" w:color="auto"/>
      </w:divBdr>
    </w:div>
    <w:div w:id="1664240153">
      <w:bodyDiv w:val="1"/>
      <w:marLeft w:val="0"/>
      <w:marRight w:val="0"/>
      <w:marTop w:val="0"/>
      <w:marBottom w:val="0"/>
      <w:divBdr>
        <w:top w:val="none" w:sz="0" w:space="0" w:color="auto"/>
        <w:left w:val="none" w:sz="0" w:space="0" w:color="auto"/>
        <w:bottom w:val="none" w:sz="0" w:space="0" w:color="auto"/>
        <w:right w:val="none" w:sz="0" w:space="0" w:color="auto"/>
      </w:divBdr>
    </w:div>
    <w:div w:id="1667319539">
      <w:bodyDiv w:val="1"/>
      <w:marLeft w:val="0"/>
      <w:marRight w:val="0"/>
      <w:marTop w:val="0"/>
      <w:marBottom w:val="0"/>
      <w:divBdr>
        <w:top w:val="none" w:sz="0" w:space="0" w:color="auto"/>
        <w:left w:val="none" w:sz="0" w:space="0" w:color="auto"/>
        <w:bottom w:val="none" w:sz="0" w:space="0" w:color="auto"/>
        <w:right w:val="none" w:sz="0" w:space="0" w:color="auto"/>
      </w:divBdr>
      <w:divsChild>
        <w:div w:id="23798949">
          <w:marLeft w:val="0"/>
          <w:marRight w:val="0"/>
          <w:marTop w:val="0"/>
          <w:marBottom w:val="0"/>
          <w:divBdr>
            <w:top w:val="none" w:sz="0" w:space="0" w:color="auto"/>
            <w:left w:val="none" w:sz="0" w:space="0" w:color="auto"/>
            <w:bottom w:val="none" w:sz="0" w:space="0" w:color="auto"/>
            <w:right w:val="none" w:sz="0" w:space="0" w:color="auto"/>
          </w:divBdr>
          <w:divsChild>
            <w:div w:id="1781755388">
              <w:marLeft w:val="0"/>
              <w:marRight w:val="0"/>
              <w:marTop w:val="0"/>
              <w:marBottom w:val="0"/>
              <w:divBdr>
                <w:top w:val="none" w:sz="0" w:space="0" w:color="auto"/>
                <w:left w:val="none" w:sz="0" w:space="0" w:color="auto"/>
                <w:bottom w:val="none" w:sz="0" w:space="0" w:color="auto"/>
                <w:right w:val="none" w:sz="0" w:space="0" w:color="auto"/>
              </w:divBdr>
              <w:divsChild>
                <w:div w:id="310140457">
                  <w:marLeft w:val="3150"/>
                  <w:marRight w:val="0"/>
                  <w:marTop w:val="0"/>
                  <w:marBottom w:val="0"/>
                  <w:divBdr>
                    <w:top w:val="none" w:sz="0" w:space="0" w:color="auto"/>
                    <w:left w:val="none" w:sz="0" w:space="0" w:color="auto"/>
                    <w:bottom w:val="none" w:sz="0" w:space="0" w:color="auto"/>
                    <w:right w:val="none" w:sz="0" w:space="0" w:color="auto"/>
                  </w:divBdr>
                  <w:divsChild>
                    <w:div w:id="618880687">
                      <w:marLeft w:val="0"/>
                      <w:marRight w:val="0"/>
                      <w:marTop w:val="0"/>
                      <w:marBottom w:val="0"/>
                      <w:divBdr>
                        <w:top w:val="none" w:sz="0" w:space="0" w:color="auto"/>
                        <w:left w:val="none" w:sz="0" w:space="0" w:color="auto"/>
                        <w:bottom w:val="none" w:sz="0" w:space="0" w:color="auto"/>
                        <w:right w:val="none" w:sz="0" w:space="0" w:color="auto"/>
                      </w:divBdr>
                      <w:divsChild>
                        <w:div w:id="1536043142">
                          <w:marLeft w:val="0"/>
                          <w:marRight w:val="0"/>
                          <w:marTop w:val="0"/>
                          <w:marBottom w:val="0"/>
                          <w:divBdr>
                            <w:top w:val="none" w:sz="0" w:space="0" w:color="auto"/>
                            <w:left w:val="none" w:sz="0" w:space="0" w:color="auto"/>
                            <w:bottom w:val="none" w:sz="0" w:space="0" w:color="auto"/>
                            <w:right w:val="none" w:sz="0" w:space="0" w:color="auto"/>
                          </w:divBdr>
                          <w:divsChild>
                            <w:div w:id="1514686388">
                              <w:marLeft w:val="0"/>
                              <w:marRight w:val="0"/>
                              <w:marTop w:val="0"/>
                              <w:marBottom w:val="0"/>
                              <w:divBdr>
                                <w:top w:val="none" w:sz="0" w:space="0" w:color="auto"/>
                                <w:left w:val="none" w:sz="0" w:space="0" w:color="auto"/>
                                <w:bottom w:val="none" w:sz="0" w:space="0" w:color="auto"/>
                                <w:right w:val="none" w:sz="0" w:space="0" w:color="auto"/>
                              </w:divBdr>
                              <w:divsChild>
                                <w:div w:id="9736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921078">
      <w:bodyDiv w:val="1"/>
      <w:marLeft w:val="0"/>
      <w:marRight w:val="0"/>
      <w:marTop w:val="0"/>
      <w:marBottom w:val="0"/>
      <w:divBdr>
        <w:top w:val="none" w:sz="0" w:space="0" w:color="auto"/>
        <w:left w:val="none" w:sz="0" w:space="0" w:color="auto"/>
        <w:bottom w:val="none" w:sz="0" w:space="0" w:color="auto"/>
        <w:right w:val="none" w:sz="0" w:space="0" w:color="auto"/>
      </w:divBdr>
    </w:div>
    <w:div w:id="1886212494">
      <w:bodyDiv w:val="1"/>
      <w:marLeft w:val="0"/>
      <w:marRight w:val="0"/>
      <w:marTop w:val="0"/>
      <w:marBottom w:val="0"/>
      <w:divBdr>
        <w:top w:val="none" w:sz="0" w:space="0" w:color="auto"/>
        <w:left w:val="none" w:sz="0" w:space="0" w:color="auto"/>
        <w:bottom w:val="none" w:sz="0" w:space="0" w:color="auto"/>
        <w:right w:val="none" w:sz="0" w:space="0" w:color="auto"/>
      </w:divBdr>
    </w:div>
    <w:div w:id="1988902350">
      <w:bodyDiv w:val="1"/>
      <w:marLeft w:val="0"/>
      <w:marRight w:val="0"/>
      <w:marTop w:val="0"/>
      <w:marBottom w:val="0"/>
      <w:divBdr>
        <w:top w:val="none" w:sz="0" w:space="0" w:color="auto"/>
        <w:left w:val="none" w:sz="0" w:space="0" w:color="auto"/>
        <w:bottom w:val="none" w:sz="0" w:space="0" w:color="auto"/>
        <w:right w:val="none" w:sz="0" w:space="0" w:color="auto"/>
      </w:divBdr>
    </w:div>
    <w:div w:id="212422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chart" Target="charts/chart6.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chart" Target="charts/chart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s>
</file>

<file path=word/charts/_rels/chart1.xml.rels><?xml version="1.0" encoding="UTF-8" standalone="yes"?>
<Relationships xmlns="http://schemas.openxmlformats.org/package/2006/relationships"><Relationship Id="rId2" Type="http://schemas.openxmlformats.org/officeDocument/2006/relationships/oleObject" Target="file:///\\df-prime\Disk_T\&#1059;&#1087;&#1088;&#1072;&#1074;&#1083;&#1110;&#1085;&#1085;&#1103;%20&#1086;&#1089;&#1074;&#1110;&#1090;&#1080;%20&#1082;&#1091;&#1083;&#1100;&#1090;&#1091;&#1088;&#1080;%20&#1079;&#1084;&#1110;%20&#1084;&#1086;&#1083;&#1086;&#1076;&#1110;\&#1054;&#1057;&#1042;&#1030;&#1058;&#1040;\&#1047;&#1074;&#1110;&#1090;&#1080;\2018\&#1079;&#1072;%202018%20&#1088;&#1110;&#1082;\&#1076;&#1080;&#1072;&#1075;&#1088;&#1072;&#1084;&#1072;%20&#1076;&#1086;%20&#1087;&#1086;&#1103;&#1089;%20&#1079;&#1072;%202018%20&#1088;&#1110;&#1082;.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6.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oleObject" Target="file:///\\df-prime\Disk_T\!&#1052;&#1086;&#1088;&#1086;&#1079;\2-2%20&#1042;&#1110;&#1076;&#1076;&#1110;&#1083;%20&#1078;&#1080;&#1090;&#1083;&#1086;&#1074;&#1086;&#1075;&#1086;%20&#1075;&#1086;&#1089;&#1087;&#1086;&#1076;&#1072;&#1088;&#1089;&#1090;&#1074;&#1072;%20&#1090;&#1072;%20&#1090;&#1088;&#1072;&#1085;&#1089;&#1087;&#1086;&#1088;&#1090;&#1091;\&#1040;&#1085;&#1072;&#1083;&#1110;&#1079;&#1080;\&#1040;&#1085;&#1072;&#1083;&#1110;&#1079;%202018\&#1047;&#1072;%202018%20&#1088;&#1110;&#1082;\&#1044;&#1058;&#1030;%202018.xlsx" TargetMode="External"/><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oleObject" Target="file:///\\df-prime\Disk_T\!&#1052;&#1086;&#1088;&#1086;&#1079;\2-2%20&#1042;&#1110;&#1076;&#1076;&#1110;&#1083;%20&#1078;&#1080;&#1090;&#1083;&#1086;&#1074;&#1086;&#1075;&#1086;%20&#1075;&#1086;&#1089;&#1087;&#1086;&#1076;&#1072;&#1088;&#1089;&#1090;&#1074;&#1072;%20&#1090;&#1072;%20&#1090;&#1088;&#1072;&#1085;&#1089;&#1087;&#1086;&#1088;&#1090;&#1091;\&#1040;&#1085;&#1072;&#1083;&#1110;&#1079;&#1080;\&#1040;&#1085;&#1072;&#1083;&#1110;&#1079;%202018\&#1047;&#1072;%202018%20&#1088;&#1110;&#1082;\&#1044;&#1058;&#1030;%202018.xlsx" TargetMode="External"/><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oleObject" Target="file:///\\df-prime\obmen\806\&#1047;&#1042;&#1030;&#1058;\&#1044;&#1030;&#1040;&#1043;&#1056;&#1040;&#1052;&#1040;%20&#1086;&#1089;&#1090;&#1072;&#1090;&#1086;&#1095;&#1085;&#1072;.xls" TargetMode="External"/><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df-prime\Disk_T\!&#1055;&#1072;&#1076;&#1072;&#1083;&#1082;&#1072;\&#1059;&#1087;&#1088;&#1072;&#1074;&#1083;&#1110;&#1085;&#1085;&#1103;%20&#1086;&#1089;&#1074;&#1110;&#1090;&#1080;%20&#1082;&#1091;&#1083;&#1100;&#1090;&#1091;&#1088;&#1080;%20&#1079;&#1084;&#1110;%20&#1084;&#1086;&#1083;&#1086;&#1076;&#1110;\&#1050;&#1059;&#1051;&#1068;&#1058;&#1059;&#1056;&#1040;\&#1041;&#1070;&#1044;&#1046;&#1045;&#1058;%202017\&#1047;&#1042;&#1030;&#1058;%202017\&#1047;&#1040;%202017%20&#1056;&#1030;&#1050;\&#1044;&#1110;&#1072;&#1075;&#1088;&#1072;&#1084;&#1080;%20&#1050;&#1059;&#1051;&#1068;&#1058;&#1059;&#1056;&#1040;.xls"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df-prime\obmen\&#1043;&#1056;&#1040;&#1060;&#1030;&#1050;&#1048;%20&#1047;&#1042;&#1030;&#1058;%20&#1050;&#1052;&#1056;%202017\&#1044;&#1072;&#1075;&#1088;&#1072;&#1084;&#1072;%20&#1082;&#1091;&#1083;&#1100;&#1090;&#1091;&#1088;&#1072;%20(&#1090;&#1077;&#1072;&#1090;&#1088;&#1080;%20&#1082;&#1086;&#1085;&#1094;&#1077;&#1088;&#1090;&#1080;).xls"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 Видатки загального фонду бюджету м.Києва по галузі "Освіта" за 2017-2018 рр.</a:t>
            </a:r>
          </a:p>
        </c:rich>
      </c:tx>
      <c:layout>
        <c:manualLayout>
          <c:xMode val="edge"/>
          <c:yMode val="edge"/>
          <c:x val="0.16829467035029858"/>
          <c:y val="2.7632290030455621E-2"/>
        </c:manualLayout>
      </c:layout>
      <c:overlay val="0"/>
      <c:spPr>
        <a:noFill/>
        <a:ln>
          <a:noFill/>
        </a:ln>
        <a:effectLst/>
      </c:spPr>
    </c:title>
    <c:autoTitleDeleted val="0"/>
    <c:plotArea>
      <c:layout>
        <c:manualLayout>
          <c:layoutTarget val="inner"/>
          <c:xMode val="edge"/>
          <c:yMode val="edge"/>
          <c:x val="6.4432020585231092E-2"/>
          <c:y val="0.11887197112099361"/>
          <c:w val="0.93376799782667741"/>
          <c:h val="0.64642497309239844"/>
        </c:manualLayout>
      </c:layout>
      <c:barChart>
        <c:barDir val="col"/>
        <c:grouping val="clustered"/>
        <c:varyColors val="0"/>
        <c:ser>
          <c:idx val="0"/>
          <c:order val="0"/>
          <c:tx>
            <c:strRef>
              <c:f>Лист1!$B$2</c:f>
              <c:strCache>
                <c:ptCount val="1"/>
                <c:pt idx="0">
                  <c:v>за 2017 рік - 9 637 512,3 тис. грн</c:v>
                </c:pt>
              </c:strCache>
            </c:strRef>
          </c:tx>
          <c:spPr>
            <a:pattFill prst="ltDnDiag">
              <a:fgClr>
                <a:schemeClr val="tx2">
                  <a:lumMod val="40000"/>
                  <a:lumOff val="60000"/>
                </a:schemeClr>
              </a:fgClr>
              <a:bgClr>
                <a:srgbClr val="FFFF00"/>
              </a:bgClr>
            </a:pattFill>
            <a:ln>
              <a:noFill/>
            </a:ln>
            <a:effectLst>
              <a:outerShdw blurRad="40000" dist="23000" dir="5400000" rotWithShape="0">
                <a:srgbClr val="000000">
                  <a:alpha val="35000"/>
                </a:srgbClr>
              </a:outerShdw>
            </a:effectLst>
          </c:spPr>
          <c:invertIfNegative val="0"/>
          <c:dLbls>
            <c:dLbl>
              <c:idx val="0"/>
              <c:layout>
                <c:manualLayout>
                  <c:x val="-6.4143681847338039E-3"/>
                  <c:y val="6.414368184733797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0690613641223007E-2"/>
                  <c:y val="8.338678640153944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2828736369467568E-2"/>
                  <c:y val="1.6035920461834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690613641223007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966859097712287E-2"/>
                  <c:y val="3.20718409236690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4143681847338039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7104981825956812E-2"/>
                  <c:y val="-1.1759539158145472E-1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Лист1!$A$3:$A$9</c:f>
              <c:strCache>
                <c:ptCount val="7"/>
                <c:pt idx="0">
                  <c:v>дошкільні заклади </c:v>
                </c:pt>
                <c:pt idx="1">
                  <c:v>загальоосвітні школи</c:v>
                </c:pt>
                <c:pt idx="2">
                  <c:v>інтернати</c:v>
                </c:pt>
                <c:pt idx="3">
                  <c:v>позашкільні заклади</c:v>
                </c:pt>
                <c:pt idx="4">
                  <c:v>професійно-технічні заклади</c:v>
                </c:pt>
                <c:pt idx="5">
                  <c:v>вищі навчальні заклади</c:v>
                </c:pt>
                <c:pt idx="6">
                  <c:v>інші заклади та заходи</c:v>
                </c:pt>
              </c:strCache>
            </c:strRef>
          </c:cat>
          <c:val>
            <c:numRef>
              <c:f>Лист1!$B$3:$B$9</c:f>
              <c:numCache>
                <c:formatCode>#\ ##0.0</c:formatCode>
                <c:ptCount val="7"/>
                <c:pt idx="0">
                  <c:v>2822203.8</c:v>
                </c:pt>
                <c:pt idx="1">
                  <c:v>5000607.9000000004</c:v>
                </c:pt>
                <c:pt idx="2">
                  <c:v>510937.1</c:v>
                </c:pt>
                <c:pt idx="3">
                  <c:v>309120.2</c:v>
                </c:pt>
                <c:pt idx="4">
                  <c:v>420341</c:v>
                </c:pt>
                <c:pt idx="5">
                  <c:v>392367.1</c:v>
                </c:pt>
                <c:pt idx="6">
                  <c:v>181935.2</c:v>
                </c:pt>
              </c:numCache>
            </c:numRef>
          </c:val>
        </c:ser>
        <c:ser>
          <c:idx val="1"/>
          <c:order val="1"/>
          <c:tx>
            <c:strRef>
              <c:f>Лист1!$C$2</c:f>
              <c:strCache>
                <c:ptCount val="1"/>
                <c:pt idx="0">
                  <c:v>за 2018 рік -12 307 155,7 тис. грн</c:v>
                </c:pt>
              </c:strCache>
            </c:strRef>
          </c:tx>
          <c:spPr>
            <a:solidFill>
              <a:schemeClr val="tx2">
                <a:lumMod val="40000"/>
                <a:lumOff val="60000"/>
              </a:schemeClr>
            </a:solidFill>
            <a:ln w="9525">
              <a:gradFill>
                <a:gsLst>
                  <a:gs pos="0">
                    <a:schemeClr val="accent1">
                      <a:lumMod val="0"/>
                      <a:lumOff val="10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outerShdw blurRad="40000" dist="23000" dir="5400000" rotWithShape="0">
                <a:srgbClr val="000000">
                  <a:alpha val="35000"/>
                </a:srgbClr>
              </a:outerShdw>
            </a:effectLst>
          </c:spPr>
          <c:invertIfNegative val="0"/>
          <c:dPt>
            <c:idx val="0"/>
            <c:invertIfNegative val="0"/>
            <c:bubble3D val="0"/>
          </c:dPt>
          <c:dLbls>
            <c:dLbl>
              <c:idx val="0"/>
              <c:layout>
                <c:manualLayout>
                  <c:x val="-1.0690613641223007E-2"/>
                  <c:y val="3.20718409236684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762454564892029E-3"/>
                  <c:y val="7.376523412443873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690613641223007E-2"/>
                  <c:y val="-3.20718409236690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81227282446015E-3"/>
                  <c:y val="3.20718409236690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966859097712209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4143681847338039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7104981825956812E-2"/>
                  <c:y val="-6.4143681847338039E-3"/>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Лист1!$A$3:$A$9</c:f>
              <c:strCache>
                <c:ptCount val="7"/>
                <c:pt idx="0">
                  <c:v>дошкільні заклади </c:v>
                </c:pt>
                <c:pt idx="1">
                  <c:v>загальоосвітні школи</c:v>
                </c:pt>
                <c:pt idx="2">
                  <c:v>інтернати</c:v>
                </c:pt>
                <c:pt idx="3">
                  <c:v>позашкільні заклади</c:v>
                </c:pt>
                <c:pt idx="4">
                  <c:v>професійно-технічні заклади</c:v>
                </c:pt>
                <c:pt idx="5">
                  <c:v>вищі навчальні заклади</c:v>
                </c:pt>
                <c:pt idx="6">
                  <c:v>інші заклади та заходи</c:v>
                </c:pt>
              </c:strCache>
            </c:strRef>
          </c:cat>
          <c:val>
            <c:numRef>
              <c:f>Лист1!$C$3:$C$9</c:f>
              <c:numCache>
                <c:formatCode>#\ ##0.0</c:formatCode>
                <c:ptCount val="7"/>
                <c:pt idx="0">
                  <c:v>3354929.6</c:v>
                </c:pt>
                <c:pt idx="1">
                  <c:v>6024945.2999999998</c:v>
                </c:pt>
                <c:pt idx="2">
                  <c:v>581339.6</c:v>
                </c:pt>
                <c:pt idx="3">
                  <c:v>908647.6</c:v>
                </c:pt>
                <c:pt idx="4">
                  <c:v>509719.2</c:v>
                </c:pt>
                <c:pt idx="5">
                  <c:v>676264.6</c:v>
                </c:pt>
                <c:pt idx="6">
                  <c:v>251309.8</c:v>
                </c:pt>
              </c:numCache>
            </c:numRef>
          </c:val>
        </c:ser>
        <c:dLbls>
          <c:showLegendKey val="0"/>
          <c:showVal val="0"/>
          <c:showCatName val="0"/>
          <c:showSerName val="0"/>
          <c:showPercent val="0"/>
          <c:showBubbleSize val="0"/>
        </c:dLbls>
        <c:gapWidth val="250"/>
        <c:overlap val="-29"/>
        <c:axId val="420853400"/>
        <c:axId val="422348976"/>
      </c:barChart>
      <c:catAx>
        <c:axId val="4208534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22348976"/>
        <c:crosses val="autoZero"/>
        <c:auto val="0"/>
        <c:lblAlgn val="ctr"/>
        <c:lblOffset val="100"/>
        <c:noMultiLvlLbl val="0"/>
      </c:catAx>
      <c:valAx>
        <c:axId val="422348976"/>
        <c:scaling>
          <c:orientation val="minMax"/>
          <c:max val="6500000"/>
          <c:min val="0"/>
        </c:scaling>
        <c:delete val="0"/>
        <c:axPos val="l"/>
        <c:majorGridlines>
          <c:spPr>
            <a:ln w="15875" cap="flat" cmpd="sng" algn="ctr">
              <a:gradFill flip="none" rotWithShape="1">
                <a:gsLst>
                  <a:gs pos="5000">
                    <a:srgbClr val="E7EEF7"/>
                  </a:gs>
                  <a:gs pos="11322">
                    <a:srgbClr val="EBF1F8"/>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round/>
            </a:ln>
            <a:effectLst>
              <a:glow>
                <a:schemeClr val="accent1">
                  <a:alpha val="40000"/>
                </a:schemeClr>
              </a:glow>
              <a:outerShdw blurRad="50800" dir="5400000" algn="ctr" rotWithShape="0">
                <a:srgbClr val="000000">
                  <a:alpha val="43137"/>
                </a:srgbClr>
              </a:outerShdw>
            </a:effectLst>
          </c:spPr>
        </c:majorGridlines>
        <c:numFmt formatCode="#\ ##0.0" sourceLinked="1"/>
        <c:majorTickMark val="none"/>
        <c:minorTickMark val="none"/>
        <c:tickLblPos val="nextTo"/>
        <c:spPr>
          <a:noFill/>
          <a:ln w="3175">
            <a:solidFill>
              <a:schemeClr val="accent1"/>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20853400"/>
        <c:crosses val="autoZero"/>
        <c:crossBetween val="between"/>
        <c:minorUnit val="100000"/>
        <c:dispUnits>
          <c:builtInUnit val="thousands"/>
          <c:dispUnitsLbl>
            <c:layout/>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ru-RU"/>
              </a:p>
            </c:txPr>
          </c:dispUnitsLbl>
        </c:dispUnits>
      </c:valAx>
      <c:spPr>
        <a:noFill/>
        <a:ln>
          <a:noFill/>
        </a:ln>
        <a:effectLst>
          <a:glow rad="177800">
            <a:schemeClr val="accent1">
              <a:alpha val="96000"/>
            </a:schemeClr>
          </a:glow>
        </a:effectLst>
      </c:spPr>
    </c:plotArea>
    <c:legend>
      <c:legendPos val="b"/>
      <c:layout>
        <c:manualLayout>
          <c:xMode val="edge"/>
          <c:yMode val="edge"/>
          <c:x val="0.17720575979958889"/>
          <c:y val="0.94587838964003768"/>
          <c:w val="0.68407468950922512"/>
          <c:h val="5.41216103599622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pPr>
        <a:solidFill>
          <a:schemeClr val="accent1"/>
        </a:solidFill>
      </c:spPr>
    </c:sideWall>
    <c:backWall>
      <c:thickness val="0"/>
    </c:backWall>
    <c:plotArea>
      <c:layout>
        <c:manualLayout>
          <c:layoutTarget val="inner"/>
          <c:xMode val="edge"/>
          <c:yMode val="edge"/>
          <c:x val="0.44885464835864736"/>
          <c:y val="9.6151868031673082E-2"/>
          <c:w val="0.54345085242723035"/>
          <c:h val="0.88415486006913557"/>
        </c:manualLayout>
      </c:layout>
      <c:bar3DChart>
        <c:barDir val="bar"/>
        <c:grouping val="clustered"/>
        <c:varyColors val="0"/>
        <c:ser>
          <c:idx val="0"/>
          <c:order val="0"/>
          <c:tx>
            <c:strRef>
              <c:f>'КФК діаграма 2'!$C$4</c:f>
              <c:strCache>
                <c:ptCount val="1"/>
                <c:pt idx="0">
                  <c:v>2017 рік</c:v>
                </c:pt>
              </c:strCache>
            </c:strRef>
          </c:tx>
          <c:invertIfNegative val="0"/>
          <c:dLbls>
            <c:spPr>
              <a:noFill/>
              <a:ln w="25389">
                <a:noFill/>
              </a:ln>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'КФК діаграма 2'!$B$5:$B$11</c:f>
              <c:strCache>
                <c:ptCount val="7"/>
                <c:pt idx="0">
                  <c:v>Проведення навчально-тренувальних зборів і змагань з олімпійських та неолімпійських видів спорту, спортивні заходи</c:v>
                </c:pt>
                <c:pt idx="1">
                  <c:v>Утримання центрів з інвалідного спорту і реабілітаційних шкіл та проведення заходів</c:v>
                </c:pt>
                <c:pt idx="2">
                  <c:v>Утримання та навчально-тренувальна робота комунальних дитячо-юнацьких спортивних шкіл та забезпечення діяльності централізованої бухгалтерії</c:v>
                </c:pt>
                <c:pt idx="3">
                  <c:v>Фінансова підтримка дитячо-юнацьких спортивних шкіл фізкультурно-спортивних товарист</c:v>
                </c:pt>
                <c:pt idx="4">
                  <c:v>Забезпечення підготовки спортсменів вищих категорій школами вищої спортивної майстерності</c:v>
                </c:pt>
                <c:pt idx="5">
                  <c:v>Утримання комунальних спортивних споруд</c:v>
                </c:pt>
                <c:pt idx="6">
                  <c:v>Підтримка спорту вищих досягнень та організацій, які здійснюють фізкультурно-спортивну діяльність в регіоні</c:v>
                </c:pt>
              </c:strCache>
            </c:strRef>
          </c:cat>
          <c:val>
            <c:numRef>
              <c:f>'КФК діаграма 2'!$C$5:$C$11</c:f>
              <c:numCache>
                <c:formatCode>#,##0.00</c:formatCode>
                <c:ptCount val="7"/>
                <c:pt idx="0">
                  <c:v>24315.5</c:v>
                </c:pt>
                <c:pt idx="1">
                  <c:v>3612.9</c:v>
                </c:pt>
                <c:pt idx="2">
                  <c:v>191783.8</c:v>
                </c:pt>
                <c:pt idx="3">
                  <c:v>64120.4</c:v>
                </c:pt>
                <c:pt idx="4">
                  <c:v>29354.3</c:v>
                </c:pt>
                <c:pt idx="5">
                  <c:v>8787.1</c:v>
                </c:pt>
                <c:pt idx="6">
                  <c:v>26204.399999999998</c:v>
                </c:pt>
              </c:numCache>
            </c:numRef>
          </c:val>
        </c:ser>
        <c:ser>
          <c:idx val="1"/>
          <c:order val="1"/>
          <c:tx>
            <c:strRef>
              <c:f>'КФК діаграма 2'!$D$4</c:f>
              <c:strCache>
                <c:ptCount val="1"/>
                <c:pt idx="0">
                  <c:v>2018 рік</c:v>
                </c:pt>
              </c:strCache>
            </c:strRef>
          </c:tx>
          <c:invertIfNegative val="0"/>
          <c:dLbls>
            <c:dLbl>
              <c:idx val="2"/>
              <c:layout>
                <c:manualLayout>
                  <c:x val="-8.9509475388488743E-3"/>
                  <c:y val="-5.177515798023691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89">
                <a:noFill/>
              </a:ln>
            </c:spPr>
            <c:txPr>
              <a:bodyPr/>
              <a:lstStyle/>
              <a:p>
                <a:pPr>
                  <a:defRPr b="1" i="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'КФК діаграма 2'!$B$5:$B$11</c:f>
              <c:strCache>
                <c:ptCount val="7"/>
                <c:pt idx="0">
                  <c:v>Проведення навчально-тренувальних зборів і змагань з олімпійських та неолімпійських видів спорту, спортивні заходи</c:v>
                </c:pt>
                <c:pt idx="1">
                  <c:v>Утримання центрів з інвалідного спорту і реабілітаційних шкіл та проведення заходів</c:v>
                </c:pt>
                <c:pt idx="2">
                  <c:v>Утримання та навчально-тренувальна робота комунальних дитячо-юнацьких спортивних шкіл та забезпечення діяльності централізованої бухгалтерії</c:v>
                </c:pt>
                <c:pt idx="3">
                  <c:v>Фінансова підтримка дитячо-юнацьких спортивних шкіл фізкультурно-спортивних товарист</c:v>
                </c:pt>
                <c:pt idx="4">
                  <c:v>Забезпечення підготовки спортсменів вищих категорій школами вищої спортивної майстерності</c:v>
                </c:pt>
                <c:pt idx="5">
                  <c:v>Утримання комунальних спортивних споруд</c:v>
                </c:pt>
                <c:pt idx="6">
                  <c:v>Підтримка спорту вищих досягнень та організацій, які здійснюють фізкультурно-спортивну діяльність в регіоні</c:v>
                </c:pt>
              </c:strCache>
            </c:strRef>
          </c:cat>
          <c:val>
            <c:numRef>
              <c:f>'КФК діаграма 2'!$D$5:$D$11</c:f>
              <c:numCache>
                <c:formatCode>#,##0.00</c:formatCode>
                <c:ptCount val="7"/>
                <c:pt idx="0">
                  <c:v>52011.6</c:v>
                </c:pt>
                <c:pt idx="1">
                  <c:v>4902.5</c:v>
                </c:pt>
                <c:pt idx="2">
                  <c:v>233302.6</c:v>
                </c:pt>
                <c:pt idx="3">
                  <c:v>78099.100000000006</c:v>
                </c:pt>
                <c:pt idx="4">
                  <c:v>43991.9</c:v>
                </c:pt>
                <c:pt idx="5">
                  <c:v>12218</c:v>
                </c:pt>
                <c:pt idx="6">
                  <c:v>41595.300000000003</c:v>
                </c:pt>
              </c:numCache>
            </c:numRef>
          </c:val>
        </c:ser>
        <c:dLbls>
          <c:showLegendKey val="0"/>
          <c:showVal val="0"/>
          <c:showCatName val="0"/>
          <c:showSerName val="0"/>
          <c:showPercent val="0"/>
          <c:showBubbleSize val="0"/>
        </c:dLbls>
        <c:gapWidth val="150"/>
        <c:shape val="cylinder"/>
        <c:axId val="543893912"/>
        <c:axId val="543894304"/>
        <c:axId val="0"/>
      </c:bar3DChart>
      <c:catAx>
        <c:axId val="543893912"/>
        <c:scaling>
          <c:orientation val="minMax"/>
        </c:scaling>
        <c:delete val="0"/>
        <c:axPos val="l"/>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543894304"/>
        <c:crosses val="autoZero"/>
        <c:auto val="1"/>
        <c:lblAlgn val="ctr"/>
        <c:lblOffset val="100"/>
        <c:noMultiLvlLbl val="0"/>
      </c:catAx>
      <c:valAx>
        <c:axId val="543894304"/>
        <c:scaling>
          <c:orientation val="minMax"/>
        </c:scaling>
        <c:delete val="1"/>
        <c:axPos val="b"/>
        <c:majorGridlines/>
        <c:numFmt formatCode="#,##0.00" sourceLinked="1"/>
        <c:majorTickMark val="out"/>
        <c:minorTickMark val="none"/>
        <c:tickLblPos val="nextTo"/>
        <c:crossAx val="543893912"/>
        <c:crosses val="autoZero"/>
        <c:crossBetween val="between"/>
      </c:valAx>
      <c:spPr>
        <a:noFill/>
      </c:spPr>
    </c:plotArea>
    <c:legend>
      <c:legendPos val="r"/>
      <c:layout>
        <c:manualLayout>
          <c:xMode val="edge"/>
          <c:yMode val="edge"/>
          <c:x val="0.6315095902919079"/>
          <c:y val="0.22048861208427159"/>
          <c:w val="0.34141826866236313"/>
          <c:h val="8.5137085137085136E-2"/>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7" b="1" i="0" u="none" strike="noStrike" baseline="0">
                <a:solidFill>
                  <a:srgbClr val="000000"/>
                </a:solidFill>
                <a:latin typeface="Times New Roman"/>
                <a:ea typeface="Times New Roman"/>
                <a:cs typeface="Times New Roman"/>
              </a:defRPr>
            </a:pPr>
            <a:r>
              <a:rPr lang="ru-RU"/>
              <a:t>Видатки на галузь "Житлове господарство" за рахунок коштів спеціального фонду у 2017-2018 рр</a:t>
            </a:r>
          </a:p>
        </c:rich>
      </c:tx>
      <c:layout>
        <c:manualLayout>
          <c:xMode val="edge"/>
          <c:yMode val="edge"/>
          <c:x val="0.1271186440677966"/>
          <c:y val="1.7567567567567569E-2"/>
        </c:manualLayout>
      </c:layout>
      <c:overlay val="0"/>
      <c:spPr>
        <a:noFill/>
        <a:ln w="25447">
          <a:noFill/>
        </a:ln>
      </c:spPr>
    </c:title>
    <c:autoTitleDeleted val="0"/>
    <c:view3D>
      <c:rotX val="27"/>
      <c:hPercent val="67"/>
      <c:rotY val="44"/>
      <c:depthPercent val="6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038135593220339"/>
          <c:y val="0.12702702702702703"/>
          <c:w val="0.82309322033898302"/>
          <c:h val="0.71621621621621623"/>
        </c:manualLayout>
      </c:layout>
      <c:bar3DChart>
        <c:barDir val="col"/>
        <c:grouping val="clustered"/>
        <c:varyColors val="0"/>
        <c:ser>
          <c:idx val="0"/>
          <c:order val="0"/>
          <c:tx>
            <c:strRef>
              <c:f>Sheet1!$A$2</c:f>
              <c:strCache>
                <c:ptCount val="1"/>
                <c:pt idx="0">
                  <c:v>заплановані видатки на рік</c:v>
                </c:pt>
              </c:strCache>
            </c:strRef>
          </c:tx>
          <c:spPr>
            <a:pattFill prst="wdUpDiag">
              <a:fgClr>
                <a:srgbClr xmlns:mc="http://schemas.openxmlformats.org/markup-compatibility/2006" xmlns:a14="http://schemas.microsoft.com/office/drawing/2010/main" val="339966" mc:Ignorable="a14" a14:legacySpreadsheetColorIndex="57"/>
              </a:fgClr>
              <a:bgClr>
                <a:srgbClr xmlns:mc="http://schemas.openxmlformats.org/markup-compatibility/2006" xmlns:a14="http://schemas.microsoft.com/office/drawing/2010/main" val="FFFFFF" mc:Ignorable="a14" a14:legacySpreadsheetColorIndex="9"/>
              </a:bgClr>
            </a:pattFill>
            <a:ln w="12724">
              <a:solidFill>
                <a:srgbClr val="000000"/>
              </a:solidFill>
              <a:prstDash val="solid"/>
            </a:ln>
          </c:spPr>
          <c:invertIfNegative val="0"/>
          <c:dPt>
            <c:idx val="1"/>
            <c:invertIfNegative val="0"/>
            <c:bubble3D val="0"/>
            <c:spPr>
              <a:pattFill prst="wdUpDiag">
                <a:fgClr>
                  <a:srgbClr xmlns:mc="http://schemas.openxmlformats.org/markup-compatibility/2006" xmlns:a14="http://schemas.microsoft.com/office/drawing/2010/main" val="008000" mc:Ignorable="a14" a14:legacySpreadsheetColorIndex="17"/>
                </a:fgClr>
                <a:bgClr>
                  <a:srgbClr xmlns:mc="http://schemas.openxmlformats.org/markup-compatibility/2006" xmlns:a14="http://schemas.microsoft.com/office/drawing/2010/main" val="FFFFFF" mc:Ignorable="a14" a14:legacySpreadsheetColorIndex="9"/>
                </a:bgClr>
              </a:pattFill>
              <a:ln w="12724">
                <a:solidFill>
                  <a:srgbClr val="000000"/>
                </a:solidFill>
                <a:prstDash val="solid"/>
              </a:ln>
            </c:spPr>
          </c:dPt>
          <c:dLbls>
            <c:dLbl>
              <c:idx val="0"/>
              <c:layout>
                <c:manualLayout>
                  <c:x val="9.0314591485164492E-2"/>
                  <c:y val="-0.105821935494312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8129806716803793E-2"/>
                  <c:y val="-6.6605814753747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Mode val="edge"/>
                  <c:yMode val="edge"/>
                  <c:x val="0.42690677966101692"/>
                  <c:y val="0.70810810810810809"/>
                </c:manualLayout>
              </c:layout>
              <c:numFmt formatCode="#,##0.0" sourceLinked="0"/>
              <c:spPr>
                <a:noFill/>
                <a:ln w="25447">
                  <a:noFill/>
                </a:ln>
              </c:spPr>
              <c:txPr>
                <a:bodyPr/>
                <a:lstStyle/>
                <a:p>
                  <a:pPr>
                    <a:defRPr sz="92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57627118644067798"/>
                  <c:y val="0"/>
                </c:manualLayout>
              </c:layout>
              <c:numFmt formatCode="#,##0.0" sourceLinked="0"/>
              <c:spPr>
                <a:noFill/>
                <a:ln w="25447">
                  <a:noFill/>
                </a:ln>
              </c:spPr>
              <c:txPr>
                <a:bodyPr/>
                <a:lstStyle/>
                <a:p>
                  <a:pPr>
                    <a:defRPr sz="92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67161016949152541"/>
                  <c:y val="0.13108108108108107"/>
                </c:manualLayout>
              </c:layout>
              <c:numFmt formatCode="#,##0.0" sourceLinked="0"/>
              <c:spPr>
                <a:noFill/>
                <a:ln w="25447">
                  <a:noFill/>
                </a:ln>
              </c:spPr>
              <c:txPr>
                <a:bodyPr/>
                <a:lstStyle/>
                <a:p>
                  <a:pPr>
                    <a:defRPr sz="92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77754237288135597"/>
                  <c:y val="0.16621621621621621"/>
                </c:manualLayout>
              </c:layout>
              <c:numFmt formatCode="#,##0.0" sourceLinked="0"/>
              <c:spPr>
                <a:noFill/>
                <a:ln w="25447">
                  <a:noFill/>
                </a:ln>
              </c:spPr>
              <c:txPr>
                <a:bodyPr/>
                <a:lstStyle/>
                <a:p>
                  <a:pPr>
                    <a:defRPr sz="92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88241525423728817"/>
                  <c:y val="0.80135135135135138"/>
                </c:manualLayout>
              </c:layout>
              <c:numFmt formatCode="#,##0.0" sourceLinked="0"/>
              <c:spPr>
                <a:noFill/>
                <a:ln w="25447">
                  <a:noFill/>
                </a:ln>
              </c:spPr>
              <c:txPr>
                <a:bodyPr/>
                <a:lstStyle/>
                <a:p>
                  <a:pPr>
                    <a:defRPr sz="92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447">
                <a:noFill/>
              </a:ln>
            </c:spPr>
            <c:txPr>
              <a:bodyPr/>
              <a:lstStyle/>
              <a:p>
                <a:pPr>
                  <a:defRPr sz="87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2017</c:v>
                </c:pt>
                <c:pt idx="1">
                  <c:v>2018</c:v>
                </c:pt>
              </c:numCache>
            </c:numRef>
          </c:cat>
          <c:val>
            <c:numRef>
              <c:f>Sheet1!$B$2:$C$2</c:f>
              <c:numCache>
                <c:formatCode>General</c:formatCode>
                <c:ptCount val="2"/>
                <c:pt idx="0">
                  <c:v>1074605.3</c:v>
                </c:pt>
                <c:pt idx="1">
                  <c:v>1362381.48</c:v>
                </c:pt>
              </c:numCache>
            </c:numRef>
          </c:val>
        </c:ser>
        <c:ser>
          <c:idx val="1"/>
          <c:order val="1"/>
          <c:tx>
            <c:strRef>
              <c:f>Sheet1!$A$3</c:f>
              <c:strCache>
                <c:ptCount val="1"/>
                <c:pt idx="0">
                  <c:v>касові видатки за рік</c:v>
                </c:pt>
              </c:strCache>
            </c:strRef>
          </c:tx>
          <c:spPr>
            <a:pattFill prst="pct90">
              <a:fgClr>
                <a:srgbClr xmlns:mc="http://schemas.openxmlformats.org/markup-compatibility/2006" xmlns:a14="http://schemas.microsoft.com/office/drawing/2010/main" val="0000FF" mc:Ignorable="a14" a14:legacySpreadsheetColorIndex="39"/>
              </a:fgClr>
              <a:bgClr>
                <a:srgbClr xmlns:mc="http://schemas.openxmlformats.org/markup-compatibility/2006" xmlns:a14="http://schemas.microsoft.com/office/drawing/2010/main" val="FFFFFF" mc:Ignorable="a14" a14:legacySpreadsheetColorIndex="9"/>
              </a:bgClr>
            </a:pattFill>
            <a:ln w="12724">
              <a:solidFill>
                <a:srgbClr val="000000"/>
              </a:solidFill>
              <a:prstDash val="sysDash"/>
            </a:ln>
          </c:spPr>
          <c:invertIfNegative val="0"/>
          <c:dLbls>
            <c:dLbl>
              <c:idx val="0"/>
              <c:layout>
                <c:manualLayout>
                  <c:x val="4.1935679174766496E-2"/>
                  <c:y val="-0.1011608299424679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3514082248447122E-2"/>
                  <c:y val="-8.21841816907822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Mode val="edge"/>
                  <c:yMode val="edge"/>
                  <c:x val="0.5402542372881356"/>
                  <c:y val="0.53243243243243243"/>
                </c:manualLayout>
              </c:layout>
              <c:numFmt formatCode="#,##0.0" sourceLinked="0"/>
              <c:spPr>
                <a:noFill/>
                <a:ln w="25447">
                  <a:noFill/>
                </a:ln>
              </c:spPr>
              <c:txPr>
                <a:bodyPr/>
                <a:lstStyle/>
                <a:p>
                  <a:pPr>
                    <a:defRPr sz="92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64406779661016944"/>
                  <c:y val="0"/>
                </c:manualLayout>
              </c:layout>
              <c:numFmt formatCode="#,##0.0" sourceLinked="0"/>
              <c:spPr>
                <a:noFill/>
                <a:ln w="25447">
                  <a:noFill/>
                </a:ln>
              </c:spPr>
              <c:txPr>
                <a:bodyPr/>
                <a:lstStyle/>
                <a:p>
                  <a:pPr>
                    <a:defRPr sz="92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72563559322033899"/>
                  <c:y val="0.66756756756756752"/>
                </c:manualLayout>
              </c:layout>
              <c:numFmt formatCode="#,##0.0" sourceLinked="0"/>
              <c:spPr>
                <a:noFill/>
                <a:ln w="25447">
                  <a:noFill/>
                </a:ln>
              </c:spPr>
              <c:txPr>
                <a:bodyPr/>
                <a:lstStyle/>
                <a:p>
                  <a:pPr>
                    <a:defRPr sz="92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84639830508474578"/>
                  <c:y val="0.29729729729729731"/>
                </c:manualLayout>
              </c:layout>
              <c:numFmt formatCode="#,##0.0" sourceLinked="0"/>
              <c:spPr>
                <a:noFill/>
                <a:ln w="25447">
                  <a:noFill/>
                </a:ln>
              </c:spPr>
              <c:txPr>
                <a:bodyPr/>
                <a:lstStyle/>
                <a:p>
                  <a:pPr>
                    <a:defRPr sz="92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93644067796610164"/>
                  <c:y val="0.81216216216216219"/>
                </c:manualLayout>
              </c:layout>
              <c:numFmt formatCode="#,##0.0" sourceLinked="0"/>
              <c:spPr>
                <a:noFill/>
                <a:ln w="25447">
                  <a:noFill/>
                </a:ln>
              </c:spPr>
              <c:txPr>
                <a:bodyPr/>
                <a:lstStyle/>
                <a:p>
                  <a:pPr>
                    <a:defRPr sz="92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447">
                <a:noFill/>
              </a:ln>
            </c:spPr>
            <c:txPr>
              <a:bodyPr/>
              <a:lstStyle/>
              <a:p>
                <a:pPr>
                  <a:defRPr sz="87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2017</c:v>
                </c:pt>
                <c:pt idx="1">
                  <c:v>2018</c:v>
                </c:pt>
              </c:numCache>
            </c:numRef>
          </c:cat>
          <c:val>
            <c:numRef>
              <c:f>Sheet1!$B$3:$C$3</c:f>
              <c:numCache>
                <c:formatCode>General</c:formatCode>
                <c:ptCount val="2"/>
                <c:pt idx="0">
                  <c:v>980672.6</c:v>
                </c:pt>
                <c:pt idx="1">
                  <c:v>1233210.8999999999</c:v>
                </c:pt>
              </c:numCache>
            </c:numRef>
          </c:val>
        </c:ser>
        <c:dLbls>
          <c:showLegendKey val="0"/>
          <c:showVal val="1"/>
          <c:showCatName val="0"/>
          <c:showSerName val="0"/>
          <c:showPercent val="0"/>
          <c:showBubbleSize val="0"/>
        </c:dLbls>
        <c:gapWidth val="10"/>
        <c:gapDepth val="0"/>
        <c:shape val="box"/>
        <c:axId val="422433304"/>
        <c:axId val="543895088"/>
        <c:axId val="0"/>
      </c:bar3DChart>
      <c:catAx>
        <c:axId val="422433304"/>
        <c:scaling>
          <c:orientation val="minMax"/>
        </c:scaling>
        <c:delete val="0"/>
        <c:axPos val="b"/>
        <c:numFmt formatCode="General" sourceLinked="1"/>
        <c:majorTickMark val="out"/>
        <c:minorTickMark val="none"/>
        <c:tickLblPos val="low"/>
        <c:spPr>
          <a:ln w="3181">
            <a:solidFill>
              <a:srgbClr val="000000"/>
            </a:solidFill>
            <a:prstDash val="solid"/>
          </a:ln>
        </c:spPr>
        <c:txPr>
          <a:bodyPr rot="0" vert="horz"/>
          <a:lstStyle/>
          <a:p>
            <a:pPr>
              <a:defRPr sz="1327" b="0" i="0" u="none" strike="noStrike" baseline="0">
                <a:solidFill>
                  <a:srgbClr val="000000"/>
                </a:solidFill>
                <a:latin typeface="Times New Roman"/>
                <a:ea typeface="Times New Roman"/>
                <a:cs typeface="Times New Roman"/>
              </a:defRPr>
            </a:pPr>
            <a:endParaRPr lang="ru-RU"/>
          </a:p>
        </c:txPr>
        <c:crossAx val="543895088"/>
        <c:crosses val="autoZero"/>
        <c:auto val="1"/>
        <c:lblAlgn val="ctr"/>
        <c:lblOffset val="100"/>
        <c:tickLblSkip val="1"/>
        <c:tickMarkSkip val="1"/>
        <c:noMultiLvlLbl val="0"/>
      </c:catAx>
      <c:valAx>
        <c:axId val="543895088"/>
        <c:scaling>
          <c:orientation val="minMax"/>
        </c:scaling>
        <c:delete val="0"/>
        <c:axPos val="l"/>
        <c:majorGridlines>
          <c:spPr>
            <a:ln w="3181">
              <a:solidFill>
                <a:srgbClr val="000000"/>
              </a:solidFill>
              <a:prstDash val="solid"/>
            </a:ln>
          </c:spPr>
        </c:majorGridlines>
        <c:title>
          <c:tx>
            <c:rich>
              <a:bodyPr rot="0" vert="horz"/>
              <a:lstStyle/>
              <a:p>
                <a:pPr algn="ctr">
                  <a:defRPr sz="801" b="1" i="0" u="none" strike="noStrike" baseline="0">
                    <a:solidFill>
                      <a:srgbClr val="000000"/>
                    </a:solidFill>
                    <a:latin typeface="Times New Roman"/>
                    <a:ea typeface="Times New Roman"/>
                    <a:cs typeface="Times New Roman"/>
                  </a:defRPr>
                </a:pPr>
                <a:r>
                  <a:rPr lang="ru-RU"/>
                  <a:t>тис.грн</a:t>
                </a:r>
              </a:p>
            </c:rich>
          </c:tx>
          <c:layout>
            <c:manualLayout>
              <c:xMode val="edge"/>
              <c:yMode val="edge"/>
              <c:x val="4.8728813559322036E-2"/>
              <c:y val="0.86486486486486491"/>
            </c:manualLayout>
          </c:layout>
          <c:overlay val="0"/>
          <c:spPr>
            <a:noFill/>
            <a:ln w="25447">
              <a:noFill/>
            </a:ln>
          </c:spPr>
        </c:title>
        <c:numFmt formatCode="General" sourceLinked="1"/>
        <c:majorTickMark val="out"/>
        <c:minorTickMark val="in"/>
        <c:tickLblPos val="nextTo"/>
        <c:spPr>
          <a:ln w="3181">
            <a:solidFill>
              <a:srgbClr val="000000"/>
            </a:solidFill>
            <a:prstDash val="solid"/>
          </a:ln>
        </c:spPr>
        <c:txPr>
          <a:bodyPr rot="-5400000" vert="horz"/>
          <a:lstStyle/>
          <a:p>
            <a:pPr>
              <a:defRPr sz="801" b="1" i="0" u="none" strike="noStrike" baseline="0">
                <a:solidFill>
                  <a:srgbClr val="000000"/>
                </a:solidFill>
                <a:latin typeface="Times New Roman"/>
                <a:ea typeface="Times New Roman"/>
                <a:cs typeface="Times New Roman"/>
              </a:defRPr>
            </a:pPr>
            <a:endParaRPr lang="ru-RU"/>
          </a:p>
        </c:txPr>
        <c:crossAx val="422433304"/>
        <c:crosses val="autoZero"/>
        <c:crossBetween val="between"/>
      </c:valAx>
      <c:spPr>
        <a:noFill/>
        <a:ln w="25447">
          <a:noFill/>
        </a:ln>
      </c:spPr>
    </c:plotArea>
    <c:legend>
      <c:legendPos val="r"/>
      <c:layout>
        <c:manualLayout>
          <c:xMode val="edge"/>
          <c:yMode val="edge"/>
          <c:x val="9.2161016949152547E-2"/>
          <c:y val="0.91351351351351351"/>
          <c:w val="0.86228813559322037"/>
          <c:h val="5.5405405405405408E-2"/>
        </c:manualLayout>
      </c:layout>
      <c:overlay val="0"/>
      <c:spPr>
        <a:noFill/>
        <a:ln w="3181">
          <a:solidFill>
            <a:srgbClr val="000000"/>
          </a:solidFill>
          <a:prstDash val="solid"/>
        </a:ln>
      </c:spPr>
      <c:txPr>
        <a:bodyPr/>
        <a:lstStyle/>
        <a:p>
          <a:pPr>
            <a:defRPr sz="101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80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37" b="1" i="0" u="none" strike="noStrike" baseline="0">
                <a:solidFill>
                  <a:srgbClr val="000000"/>
                </a:solidFill>
                <a:latin typeface="Times New Roman"/>
                <a:ea typeface="Times New Roman"/>
                <a:cs typeface="Times New Roman"/>
              </a:defRPr>
            </a:pPr>
            <a:r>
              <a:rPr lang="uk-UA"/>
              <a:t>Видатки бюджету міста Києва на комунальне господарство</a:t>
            </a:r>
          </a:p>
          <a:p>
            <a:pPr>
              <a:defRPr sz="1237" b="1" i="0" u="none" strike="noStrike" baseline="0">
                <a:solidFill>
                  <a:srgbClr val="000000"/>
                </a:solidFill>
                <a:latin typeface="Times New Roman"/>
                <a:ea typeface="Times New Roman"/>
                <a:cs typeface="Times New Roman"/>
              </a:defRPr>
            </a:pPr>
            <a:r>
              <a:rPr lang="uk-UA"/>
              <a:t> (тис.грн)</a:t>
            </a:r>
          </a:p>
        </c:rich>
      </c:tx>
      <c:layout>
        <c:manualLayout>
          <c:xMode val="edge"/>
          <c:yMode val="edge"/>
          <c:x val="0.1414982429521891"/>
          <c:y val="0"/>
        </c:manualLayout>
      </c:layout>
      <c:overlay val="0"/>
      <c:spPr>
        <a:noFill/>
        <a:ln w="23073">
          <a:noFill/>
        </a:ln>
      </c:spPr>
    </c:title>
    <c:autoTitleDeleted val="0"/>
    <c:plotArea>
      <c:layout>
        <c:manualLayout>
          <c:layoutTarget val="inner"/>
          <c:xMode val="edge"/>
          <c:yMode val="edge"/>
          <c:x val="0.13674197384066586"/>
          <c:y val="0.16909620991253643"/>
          <c:w val="0.80713624804681516"/>
          <c:h val="0.60177348743200954"/>
        </c:manualLayout>
      </c:layout>
      <c:barChart>
        <c:barDir val="col"/>
        <c:grouping val="clustered"/>
        <c:varyColors val="0"/>
        <c:ser>
          <c:idx val="0"/>
          <c:order val="0"/>
          <c:tx>
            <c:strRef>
              <c:f>Sheet1!$B$1</c:f>
              <c:strCache>
                <c:ptCount val="1"/>
                <c:pt idx="0">
                  <c:v>Благоустрій зелених насаджень</c:v>
                </c:pt>
              </c:strCache>
            </c:strRef>
          </c:tx>
          <c:spPr>
            <a:solidFill>
              <a:srgbClr val="00FF00"/>
            </a:solidFill>
            <a:ln w="11537">
              <a:solidFill>
                <a:srgbClr val="000000"/>
              </a:solidFill>
              <a:prstDash val="solid"/>
            </a:ln>
          </c:spPr>
          <c:invertIfNegative val="0"/>
          <c:dLbls>
            <c:dLbl>
              <c:idx val="0"/>
              <c:layout>
                <c:manualLayout>
                  <c:x val="2.5176267860134504E-2"/>
                  <c:y val="1.2114595401260628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1052501416045657E-3"/>
                  <c:y val="1.076207119995284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3073">
                <a:noFill/>
              </a:ln>
            </c:spPr>
            <c:txPr>
              <a:bodyPr/>
              <a:lstStyle/>
              <a:p>
                <a:pPr>
                  <a:defRPr sz="109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2017 рік</c:v>
                </c:pt>
                <c:pt idx="1">
                  <c:v>2018 рік</c:v>
                </c:pt>
              </c:strCache>
            </c:strRef>
          </c:cat>
          <c:val>
            <c:numRef>
              <c:f>Sheet1!$B$2:$B$3</c:f>
              <c:numCache>
                <c:formatCode>#,##0.0</c:formatCode>
                <c:ptCount val="2"/>
                <c:pt idx="0">
                  <c:v>753125</c:v>
                </c:pt>
                <c:pt idx="1">
                  <c:v>745588.6</c:v>
                </c:pt>
              </c:numCache>
            </c:numRef>
          </c:val>
        </c:ser>
        <c:ser>
          <c:idx val="1"/>
          <c:order val="1"/>
          <c:tx>
            <c:strRef>
              <c:f>Sheet1!$C$1</c:f>
              <c:strCache>
                <c:ptCount val="1"/>
                <c:pt idx="0">
                  <c:v>Благоустрій міських пляжів</c:v>
                </c:pt>
              </c:strCache>
            </c:strRef>
          </c:tx>
          <c:spPr>
            <a:solidFill>
              <a:srgbClr val="00FFFF"/>
            </a:solidFill>
            <a:ln w="11537">
              <a:solidFill>
                <a:srgbClr val="000000"/>
              </a:solidFill>
              <a:prstDash val="solid"/>
            </a:ln>
          </c:spPr>
          <c:invertIfNegative val="0"/>
          <c:dLbls>
            <c:dLbl>
              <c:idx val="0"/>
              <c:layout>
                <c:manualLayout>
                  <c:x val="-4.233208580235826E-3"/>
                  <c:y val="-4.4858368001679787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615582585250775E-3"/>
                  <c:y val="-5.0045409008772834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3073">
                <a:noFill/>
              </a:ln>
            </c:spPr>
            <c:txPr>
              <a:bodyPr rot="-5400000" vert="horz"/>
              <a:lstStyle/>
              <a:p>
                <a:pPr algn="ctr">
                  <a:defRPr sz="109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2017 рік</c:v>
                </c:pt>
                <c:pt idx="1">
                  <c:v>2018 рік</c:v>
                </c:pt>
              </c:strCache>
            </c:strRef>
          </c:cat>
          <c:val>
            <c:numRef>
              <c:f>Sheet1!$C$2:$C$3</c:f>
              <c:numCache>
                <c:formatCode>#,##0.0</c:formatCode>
                <c:ptCount val="2"/>
                <c:pt idx="0">
                  <c:v>129205.9</c:v>
                </c:pt>
                <c:pt idx="1">
                  <c:v>159750</c:v>
                </c:pt>
              </c:numCache>
            </c:numRef>
          </c:val>
        </c:ser>
        <c:ser>
          <c:idx val="2"/>
          <c:order val="2"/>
          <c:tx>
            <c:strRef>
              <c:f>Sheet1!$D$1</c:f>
              <c:strCache>
                <c:ptCount val="1"/>
                <c:pt idx="0">
                  <c:v>Благоустрій міських кладовищ</c:v>
                </c:pt>
              </c:strCache>
            </c:strRef>
          </c:tx>
          <c:spPr>
            <a:solidFill>
              <a:srgbClr val="000080"/>
            </a:solidFill>
            <a:ln w="11537">
              <a:solidFill>
                <a:srgbClr val="000000"/>
              </a:solidFill>
              <a:prstDash val="solid"/>
            </a:ln>
          </c:spPr>
          <c:invertIfNegative val="0"/>
          <c:dLbls>
            <c:dLbl>
              <c:idx val="0"/>
              <c:layout>
                <c:manualLayout>
                  <c:x val="2.6140322892071154E-3"/>
                  <c:y val="-8.3370041058182225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028863761819392E-3"/>
                  <c:y val="-6.6251562363850317E-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3073">
                <a:noFill/>
              </a:ln>
            </c:spPr>
            <c:txPr>
              <a:bodyPr rot="-5400000" vert="horz"/>
              <a:lstStyle/>
              <a:p>
                <a:pPr algn="ctr">
                  <a:defRPr sz="109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2017 рік</c:v>
                </c:pt>
                <c:pt idx="1">
                  <c:v>2018 рік</c:v>
                </c:pt>
              </c:strCache>
            </c:strRef>
          </c:cat>
          <c:val>
            <c:numRef>
              <c:f>Sheet1!$D$2:$D$3</c:f>
              <c:numCache>
                <c:formatCode>#,##0.0</c:formatCode>
                <c:ptCount val="2"/>
                <c:pt idx="0">
                  <c:v>65729.2</c:v>
                </c:pt>
                <c:pt idx="1">
                  <c:v>55215.4</c:v>
                </c:pt>
              </c:numCache>
            </c:numRef>
          </c:val>
        </c:ser>
        <c:ser>
          <c:idx val="3"/>
          <c:order val="3"/>
          <c:tx>
            <c:strRef>
              <c:f>Sheet1!$E$1</c:f>
              <c:strCache>
                <c:ptCount val="1"/>
                <c:pt idx="0">
                  <c:v>Інші роботи з благоустрою території міста</c:v>
                </c:pt>
              </c:strCache>
            </c:strRef>
          </c:tx>
          <c:spPr>
            <a:solidFill>
              <a:srgbClr val="FFCC00"/>
            </a:solidFill>
            <a:ln w="11537">
              <a:solidFill>
                <a:srgbClr val="000000"/>
              </a:solidFill>
              <a:prstDash val="solid"/>
            </a:ln>
          </c:spPr>
          <c:invertIfNegative val="0"/>
          <c:dLbls>
            <c:dLbl>
              <c:idx val="0"/>
              <c:layout>
                <c:manualLayout>
                  <c:x val="-4.8073014150793398E-3"/>
                  <c:y val="-1.665505260560009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528332679966522E-3"/>
                  <c:y val="-6.3849565603332908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3073">
                <a:noFill/>
              </a:ln>
            </c:spPr>
            <c:txPr>
              <a:bodyPr rot="-5400000" vert="horz"/>
              <a:lstStyle/>
              <a:p>
                <a:pPr algn="ctr">
                  <a:defRPr sz="109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2017 рік</c:v>
                </c:pt>
                <c:pt idx="1">
                  <c:v>2018 рік</c:v>
                </c:pt>
              </c:strCache>
            </c:strRef>
          </c:cat>
          <c:val>
            <c:numRef>
              <c:f>Sheet1!$E$2:$E$3</c:f>
              <c:numCache>
                <c:formatCode>#,##0.0</c:formatCode>
                <c:ptCount val="2"/>
                <c:pt idx="0">
                  <c:v>111816.1</c:v>
                </c:pt>
                <c:pt idx="1">
                  <c:v>147012.20000000001</c:v>
                </c:pt>
              </c:numCache>
            </c:numRef>
          </c:val>
        </c:ser>
        <c:ser>
          <c:idx val="4"/>
          <c:order val="4"/>
          <c:tx>
            <c:strRef>
              <c:f>Sheet1!$F$1</c:f>
              <c:strCache>
                <c:ptCount val="1"/>
                <c:pt idx="0">
                  <c:v>Утримання протизсувних споруд</c:v>
                </c:pt>
              </c:strCache>
            </c:strRef>
          </c:tx>
          <c:spPr>
            <a:solidFill>
              <a:srgbClr val="CC99FF"/>
            </a:solidFill>
            <a:ln w="11537">
              <a:solidFill>
                <a:srgbClr val="000000"/>
              </a:solidFill>
              <a:prstDash val="solid"/>
            </a:ln>
          </c:spPr>
          <c:invertIfNegative val="0"/>
          <c:dLbls>
            <c:dLbl>
              <c:idx val="0"/>
              <c:layout>
                <c:manualLayout>
                  <c:x val="-5.0942712668091807E-3"/>
                  <c:y val="-1.5149928910200618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744600018382918E-3"/>
                  <c:y val="-1.352208080035592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3073">
                <a:noFill/>
              </a:ln>
            </c:spPr>
            <c:txPr>
              <a:bodyPr rot="-5400000" vert="horz"/>
              <a:lstStyle/>
              <a:p>
                <a:pPr algn="ctr">
                  <a:defRPr sz="109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2017 рік</c:v>
                </c:pt>
                <c:pt idx="1">
                  <c:v>2018 рік</c:v>
                </c:pt>
              </c:strCache>
            </c:strRef>
          </c:cat>
          <c:val>
            <c:numRef>
              <c:f>Sheet1!$F$2:$F$3</c:f>
              <c:numCache>
                <c:formatCode>#,##0.0</c:formatCode>
                <c:ptCount val="2"/>
                <c:pt idx="0">
                  <c:v>33576</c:v>
                </c:pt>
                <c:pt idx="1">
                  <c:v>24924.7</c:v>
                </c:pt>
              </c:numCache>
            </c:numRef>
          </c:val>
        </c:ser>
        <c:ser>
          <c:idx val="5"/>
          <c:order val="5"/>
          <c:tx>
            <c:strRef>
              <c:f>Sheet1!$G$1</c:f>
              <c:strCache>
                <c:ptCount val="1"/>
                <c:pt idx="0">
                  <c:v>Інші видатки комунального господаства</c:v>
                </c:pt>
              </c:strCache>
            </c:strRef>
          </c:tx>
          <c:spPr>
            <a:solidFill>
              <a:srgbClr val="FF8080"/>
            </a:solidFill>
            <a:ln w="11537">
              <a:solidFill>
                <a:srgbClr val="000000"/>
              </a:solidFill>
              <a:prstDash val="solid"/>
            </a:ln>
          </c:spPr>
          <c:invertIfNegative val="0"/>
          <c:dLbls>
            <c:dLbl>
              <c:idx val="0"/>
              <c:layout>
                <c:manualLayout>
                  <c:x val="-3.0031557339379269E-3"/>
                  <c:y val="-6.9661237835855257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6004473176261529E-3"/>
                  <c:y val="-4.0190249702734843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3073">
                <a:noFill/>
              </a:ln>
            </c:spPr>
            <c:txPr>
              <a:bodyPr rot="-5400000" vert="horz"/>
              <a:lstStyle/>
              <a:p>
                <a:pPr algn="ctr">
                  <a:defRPr sz="109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2017 рік</c:v>
                </c:pt>
                <c:pt idx="1">
                  <c:v>2018 рік</c:v>
                </c:pt>
              </c:strCache>
            </c:strRef>
          </c:cat>
          <c:val>
            <c:numRef>
              <c:f>Sheet1!$G$2:$G$3</c:f>
              <c:numCache>
                <c:formatCode>#,##0.0</c:formatCode>
                <c:ptCount val="2"/>
                <c:pt idx="0">
                  <c:v>142098</c:v>
                </c:pt>
                <c:pt idx="1">
                  <c:v>53876.3</c:v>
                </c:pt>
              </c:numCache>
            </c:numRef>
          </c:val>
        </c:ser>
        <c:dLbls>
          <c:showLegendKey val="0"/>
          <c:showVal val="0"/>
          <c:showCatName val="0"/>
          <c:showSerName val="0"/>
          <c:showPercent val="0"/>
          <c:showBubbleSize val="0"/>
        </c:dLbls>
        <c:gapWidth val="150"/>
        <c:axId val="544232560"/>
        <c:axId val="544232952"/>
      </c:barChart>
      <c:catAx>
        <c:axId val="544232560"/>
        <c:scaling>
          <c:orientation val="minMax"/>
        </c:scaling>
        <c:delete val="0"/>
        <c:axPos val="b"/>
        <c:numFmt formatCode="General" sourceLinked="1"/>
        <c:majorTickMark val="out"/>
        <c:minorTickMark val="none"/>
        <c:tickLblPos val="low"/>
        <c:spPr>
          <a:ln w="2884">
            <a:solidFill>
              <a:srgbClr val="000000"/>
            </a:solidFill>
            <a:prstDash val="solid"/>
          </a:ln>
        </c:spPr>
        <c:txPr>
          <a:bodyPr rot="0" vert="horz"/>
          <a:lstStyle/>
          <a:p>
            <a:pPr>
              <a:defRPr sz="1090" b="1" i="0" u="none" strike="noStrike" baseline="0">
                <a:solidFill>
                  <a:srgbClr val="000000"/>
                </a:solidFill>
                <a:latin typeface="Times New Roman"/>
                <a:ea typeface="Times New Roman"/>
                <a:cs typeface="Times New Roman"/>
              </a:defRPr>
            </a:pPr>
            <a:endParaRPr lang="ru-RU"/>
          </a:p>
        </c:txPr>
        <c:crossAx val="544232952"/>
        <c:crosses val="autoZero"/>
        <c:auto val="1"/>
        <c:lblAlgn val="ctr"/>
        <c:lblOffset val="100"/>
        <c:noMultiLvlLbl val="0"/>
      </c:catAx>
      <c:valAx>
        <c:axId val="544232952"/>
        <c:scaling>
          <c:orientation val="minMax"/>
        </c:scaling>
        <c:delete val="0"/>
        <c:axPos val="l"/>
        <c:majorGridlines/>
        <c:numFmt formatCode="#,##0" sourceLinked="0"/>
        <c:majorTickMark val="out"/>
        <c:minorTickMark val="none"/>
        <c:tickLblPos val="nextTo"/>
        <c:spPr>
          <a:ln w="2884">
            <a:solidFill>
              <a:srgbClr val="000000"/>
            </a:solidFill>
            <a:prstDash val="solid"/>
          </a:ln>
        </c:spPr>
        <c:txPr>
          <a:bodyPr rot="0" vert="horz"/>
          <a:lstStyle/>
          <a:p>
            <a:pPr>
              <a:defRPr sz="1090" b="1" i="0" u="none" strike="noStrike" baseline="0">
                <a:solidFill>
                  <a:srgbClr val="000000"/>
                </a:solidFill>
                <a:latin typeface="Times New Roman"/>
                <a:ea typeface="Times New Roman"/>
                <a:cs typeface="Times New Roman"/>
              </a:defRPr>
            </a:pPr>
            <a:endParaRPr lang="ru-RU"/>
          </a:p>
        </c:txPr>
        <c:crossAx val="544232560"/>
        <c:crosses val="autoZero"/>
        <c:crossBetween val="between"/>
      </c:valAx>
      <c:spPr>
        <a:noFill/>
        <a:ln w="24064">
          <a:noFill/>
        </a:ln>
      </c:spPr>
    </c:plotArea>
    <c:legend>
      <c:legendPos val="r"/>
      <c:layout>
        <c:manualLayout>
          <c:xMode val="edge"/>
          <c:yMode val="edge"/>
          <c:x val="8.5106382978723402E-2"/>
          <c:y val="0.84184499381467592"/>
          <c:w val="0.88247213779128675"/>
          <c:h val="0.1557115086299998"/>
        </c:manualLayout>
      </c:layout>
      <c:overlay val="0"/>
      <c:spPr>
        <a:noFill/>
        <a:ln w="2884">
          <a:noFill/>
          <a:prstDash val="solid"/>
        </a:ln>
      </c:spPr>
      <c:txPr>
        <a:bodyPr/>
        <a:lstStyle/>
        <a:p>
          <a:pPr>
            <a:defRPr sz="83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90"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Видатки загального фонду по транспорту, тис. грн</a:t>
            </a:r>
            <a:r>
              <a:rPr lang="uk-UA" baseline="0"/>
              <a:t> </a:t>
            </a:r>
            <a:endParaRPr lang="uk-UA"/>
          </a:p>
        </c:rich>
      </c:tx>
      <c:layout/>
      <c:overlay val="0"/>
      <c:spPr>
        <a:noFill/>
        <a:ln>
          <a:noFill/>
        </a:ln>
        <a:effectLst/>
      </c:spPr>
    </c:title>
    <c:autoTitleDeleted val="0"/>
    <c:plotArea>
      <c:layout/>
      <c:barChart>
        <c:barDir val="bar"/>
        <c:grouping val="clustered"/>
        <c:varyColors val="0"/>
        <c:ser>
          <c:idx val="1"/>
          <c:order val="0"/>
          <c:tx>
            <c:strRef>
              <c:f>'Аналіз 2018'!$BE$5</c:f>
              <c:strCache>
                <c:ptCount val="1"/>
                <c:pt idx="0">
                  <c:v>2018 рік</c:v>
                </c:pt>
              </c:strCache>
            </c:strRef>
          </c:tx>
          <c:spPr>
            <a:pattFill prst="dkVert">
              <a:fgClr>
                <a:schemeClr val="tx2">
                  <a:lumMod val="75000"/>
                </a:schemeClr>
              </a:fgClr>
              <a:bgClr>
                <a:schemeClr val="accent6">
                  <a:lumMod val="60000"/>
                  <a:lumOff val="40000"/>
                </a:schemeClr>
              </a:bgClr>
            </a:pattFill>
            <a:ln>
              <a:solidFill>
                <a:schemeClr val="tx2">
                  <a:lumMod val="75000"/>
                </a:schemeClr>
              </a:solidFill>
            </a:ln>
            <a:effectLst/>
          </c:spPr>
          <c:invertIfNegative val="0"/>
          <c:dLbls>
            <c:numFmt formatCode="_-* #,##0.0\ _₽_-;\-* #,##0.0\ _₽_-;_-* &quot;-&quot;?\ _₽_-;_-@_-"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'Аналіз 2018'!$BC$6:$BC$15</c:f>
              <c:strCache>
                <c:ptCount val="4"/>
                <c:pt idx="0">
                  <c:v>Інша діяльність у сфері транспорту (Здійснення заходів, пов’язаних з реалізацією проекту «Міська електричка»)</c:v>
                </c:pt>
                <c:pt idx="1">
                  <c:v>Інші заходи у сфері автомобільного транспорту</c:v>
                </c:pt>
                <c:pt idx="2">
                  <c:v>Регулювання цін на послуги місцевого автотранспорту</c:v>
                </c:pt>
                <c:pt idx="3">
                  <c:v>Регулювання цін на послуги місцевого наземного електротранспорту</c:v>
                </c:pt>
              </c:strCache>
            </c:strRef>
          </c:cat>
          <c:val>
            <c:numRef>
              <c:f>'Аналіз 2018'!$BE$6:$BE$15</c:f>
              <c:numCache>
                <c:formatCode>0.0</c:formatCode>
                <c:ptCount val="5"/>
                <c:pt idx="0">
                  <c:v>44706.970690000002</c:v>
                </c:pt>
                <c:pt idx="1">
                  <c:v>21072.327600000001</c:v>
                </c:pt>
                <c:pt idx="2">
                  <c:v>243319.5</c:v>
                </c:pt>
                <c:pt idx="3">
                  <c:v>403029.02348999999</c:v>
                </c:pt>
              </c:numCache>
            </c:numRef>
          </c:val>
          <c:extLst xmlns:c16r2="http://schemas.microsoft.com/office/drawing/2015/06/chart">
            <c:ext xmlns:c16="http://schemas.microsoft.com/office/drawing/2014/chart" uri="{C3380CC4-5D6E-409C-BE32-E72D297353CC}">
              <c16:uniqueId val="{00000000-9AAA-4F00-A0C4-B636FD97256F}"/>
            </c:ext>
          </c:extLst>
        </c:ser>
        <c:ser>
          <c:idx val="0"/>
          <c:order val="1"/>
          <c:tx>
            <c:strRef>
              <c:f>'Аналіз 2018'!$BD$5</c:f>
              <c:strCache>
                <c:ptCount val="1"/>
                <c:pt idx="0">
                  <c:v>2017 рік</c:v>
                </c:pt>
              </c:strCache>
            </c:strRef>
          </c:tx>
          <c:spPr>
            <a:pattFill prst="lgCheck">
              <a:fgClr>
                <a:srgbClr val="0070C0"/>
              </a:fgClr>
              <a:bgClr>
                <a:schemeClr val="bg1"/>
              </a:bgClr>
            </a:pattFill>
            <a:ln>
              <a:solidFill>
                <a:schemeClr val="tx1"/>
              </a:solidFill>
            </a:ln>
            <a:effectLst/>
          </c:spPr>
          <c:invertIfNegative val="0"/>
          <c:dLbls>
            <c:dLbl>
              <c:idx val="3"/>
              <c:layout>
                <c:manualLayout>
                  <c:x val="-5.836575160197903E-2"/>
                  <c:y val="-5.57954109686623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AAA-4F00-A0C4-B636FD97256F}"/>
                </c:ext>
                <c:ext xmlns:c15="http://schemas.microsoft.com/office/drawing/2012/chart" uri="{CE6537A1-D6FC-4f65-9D91-7224C49458BB}">
                  <c15:layout/>
                </c:ext>
              </c:extLst>
            </c:dLbl>
            <c:numFmt formatCode="_-* #,##0.0\ _₽_-;\-* #,##0.0\ _₽_-;_-* &quot;-&quot;?\ _₽_-;_-@_-"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'Аналіз 2018'!$BC$6:$BC$15</c:f>
              <c:strCache>
                <c:ptCount val="4"/>
                <c:pt idx="0">
                  <c:v>Інша діяльність у сфері транспорту (Здійснення заходів, пов’язаних з реалізацією проекту «Міська електричка»)</c:v>
                </c:pt>
                <c:pt idx="1">
                  <c:v>Інші заходи у сфері автомобільного транспорту</c:v>
                </c:pt>
                <c:pt idx="2">
                  <c:v>Регулювання цін на послуги місцевого автотранспорту</c:v>
                </c:pt>
                <c:pt idx="3">
                  <c:v>Регулювання цін на послуги місцевого наземного електротранспорту</c:v>
                </c:pt>
              </c:strCache>
            </c:strRef>
          </c:cat>
          <c:val>
            <c:numRef>
              <c:f>'Аналіз 2018'!$BD$6:$BD$15</c:f>
              <c:numCache>
                <c:formatCode>0.0</c:formatCode>
                <c:ptCount val="5"/>
                <c:pt idx="0">
                  <c:v>35999.177000000003</c:v>
                </c:pt>
                <c:pt idx="1">
                  <c:v>25076.5</c:v>
                </c:pt>
                <c:pt idx="2">
                  <c:v>249128.802</c:v>
                </c:pt>
                <c:pt idx="3">
                  <c:v>497303.43</c:v>
                </c:pt>
              </c:numCache>
            </c:numRef>
          </c:val>
          <c:extLst xmlns:c16r2="http://schemas.microsoft.com/office/drawing/2015/06/chart">
            <c:ext xmlns:c16="http://schemas.microsoft.com/office/drawing/2014/chart" uri="{C3380CC4-5D6E-409C-BE32-E72D297353CC}">
              <c16:uniqueId val="{00000002-9AAA-4F00-A0C4-B636FD97256F}"/>
            </c:ext>
          </c:extLst>
        </c:ser>
        <c:dLbls>
          <c:showLegendKey val="0"/>
          <c:showVal val="0"/>
          <c:showCatName val="0"/>
          <c:showSerName val="0"/>
          <c:showPercent val="0"/>
          <c:showBubbleSize val="0"/>
        </c:dLbls>
        <c:gapWidth val="182"/>
        <c:axId val="544234520"/>
        <c:axId val="544234912"/>
      </c:barChart>
      <c:catAx>
        <c:axId val="544234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4234912"/>
        <c:crosses val="autoZero"/>
        <c:auto val="1"/>
        <c:lblAlgn val="ctr"/>
        <c:lblOffset val="100"/>
        <c:noMultiLvlLbl val="0"/>
      </c:catAx>
      <c:valAx>
        <c:axId val="544234912"/>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5442345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Видатки спеціального</a:t>
            </a:r>
            <a:r>
              <a:rPr lang="uk-UA" sz="1400" b="0" i="0" u="none" strike="noStrike" baseline="0">
                <a:effectLst/>
              </a:rPr>
              <a:t> фонду по транспорту, тис. грн</a:t>
            </a:r>
            <a:endParaRPr lang="uk-UA"/>
          </a:p>
        </c:rich>
      </c:tx>
      <c:layout/>
      <c:overlay val="0"/>
      <c:spPr>
        <a:noFill/>
        <a:ln>
          <a:noFill/>
        </a:ln>
        <a:effectLst/>
      </c:spPr>
    </c:title>
    <c:autoTitleDeleted val="0"/>
    <c:plotArea>
      <c:layout/>
      <c:barChart>
        <c:barDir val="col"/>
        <c:grouping val="clustered"/>
        <c:varyColors val="0"/>
        <c:ser>
          <c:idx val="0"/>
          <c:order val="0"/>
          <c:tx>
            <c:strRef>
              <c:f>'Аналіз 2018'!$BD$32</c:f>
              <c:strCache>
                <c:ptCount val="1"/>
                <c:pt idx="0">
                  <c:v>2017 рік</c:v>
                </c:pt>
              </c:strCache>
            </c:strRef>
          </c:tx>
          <c:spPr>
            <a:pattFill prst="diagBrick">
              <a:fgClr>
                <a:srgbClr val="0070C0"/>
              </a:fgClr>
              <a:bgClr>
                <a:schemeClr val="bg1"/>
              </a:bgClr>
            </a:pattFill>
            <a:ln>
              <a:solidFill>
                <a:schemeClr val="tx1">
                  <a:lumMod val="75000"/>
                  <a:lumOff val="25000"/>
                </a:schemeClr>
              </a:solidFill>
            </a:ln>
            <a:effectLst/>
          </c:spPr>
          <c:invertIfNegative val="0"/>
          <c:dLbls>
            <c:dLbl>
              <c:idx val="0"/>
              <c:layout>
                <c:manualLayout>
                  <c:x val="-1.111111111111111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32C-4274-BD89-1F9D6758E280}"/>
                </c:ext>
                <c:ext xmlns:c15="http://schemas.microsoft.com/office/drawing/2012/chart" uri="{CE6537A1-D6FC-4f65-9D91-7224C49458BB}">
                  <c15:layout/>
                </c:ext>
              </c:extLst>
            </c:dLbl>
            <c:dLbl>
              <c:idx val="1"/>
              <c:layout>
                <c:manualLayout>
                  <c:x val="-1.3888888888888888E-2"/>
                  <c:y val="-4.613610149942372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32C-4274-BD89-1F9D6758E280}"/>
                </c:ext>
                <c:ext xmlns:c15="http://schemas.microsoft.com/office/drawing/2012/chart" uri="{CE6537A1-D6FC-4f65-9D91-7224C49458BB}">
                  <c15:layout/>
                </c:ext>
              </c:extLst>
            </c:dLbl>
            <c:numFmt formatCode="_-* #,##0.0\ _₽_-;\-* #,##0.0\ _₽_-;_-* &quot;-&quot;?\ _₽_-;_-@_-"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'Аналіз 2018'!$BC$33:$BC$34</c:f>
              <c:strCache>
                <c:ptCount val="2"/>
                <c:pt idx="0">
                  <c:v>Інші заходи у сфері автомобільного транспорту</c:v>
                </c:pt>
                <c:pt idx="1">
                  <c:v>Інші заходи у сфері електротранспорту</c:v>
                </c:pt>
              </c:strCache>
            </c:strRef>
          </c:cat>
          <c:val>
            <c:numRef>
              <c:f>'Аналіз 2018'!$BD$33:$BD$34</c:f>
              <c:numCache>
                <c:formatCode>0.0</c:formatCode>
                <c:ptCount val="2"/>
                <c:pt idx="0">
                  <c:v>384432.49800000002</c:v>
                </c:pt>
                <c:pt idx="1">
                  <c:v>2168682.1970000002</c:v>
                </c:pt>
              </c:numCache>
            </c:numRef>
          </c:val>
          <c:extLst xmlns:c16r2="http://schemas.microsoft.com/office/drawing/2015/06/chart">
            <c:ext xmlns:c16="http://schemas.microsoft.com/office/drawing/2014/chart" uri="{C3380CC4-5D6E-409C-BE32-E72D297353CC}">
              <c16:uniqueId val="{00000002-632C-4274-BD89-1F9D6758E280}"/>
            </c:ext>
          </c:extLst>
        </c:ser>
        <c:ser>
          <c:idx val="1"/>
          <c:order val="1"/>
          <c:tx>
            <c:strRef>
              <c:f>'Аналіз 2018'!$BE$32</c:f>
              <c:strCache>
                <c:ptCount val="1"/>
                <c:pt idx="0">
                  <c:v>2018 рік</c:v>
                </c:pt>
              </c:strCache>
            </c:strRef>
          </c:tx>
          <c:spPr>
            <a:pattFill prst="pct90">
              <a:fgClr>
                <a:srgbClr val="0070C0"/>
              </a:fgClr>
              <a:bgClr>
                <a:schemeClr val="bg1"/>
              </a:bgClr>
            </a:pattFill>
            <a:ln>
              <a:solidFill>
                <a:schemeClr val="tx1">
                  <a:lumMod val="75000"/>
                  <a:lumOff val="25000"/>
                </a:schemeClr>
              </a:solidFill>
            </a:ln>
            <a:effectLst/>
          </c:spPr>
          <c:invertIfNegative val="0"/>
          <c:dLbls>
            <c:numFmt formatCode="_-* #,##0.0\ _₽_-;\-* #,##0.0\ _₽_-;_-* &quot;-&quot;?\ _₽_-;_-@_-"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'Аналіз 2018'!$BC$33:$BC$34</c:f>
              <c:strCache>
                <c:ptCount val="2"/>
                <c:pt idx="0">
                  <c:v>Інші заходи у сфері автомобільного транспорту</c:v>
                </c:pt>
                <c:pt idx="1">
                  <c:v>Інші заходи у сфері електротранспорту</c:v>
                </c:pt>
              </c:strCache>
            </c:strRef>
          </c:cat>
          <c:val>
            <c:numRef>
              <c:f>'Аналіз 2018'!$BE$33:$BE$34</c:f>
              <c:numCache>
                <c:formatCode>0.0</c:formatCode>
                <c:ptCount val="2"/>
                <c:pt idx="0">
                  <c:v>251326.97800999999</c:v>
                </c:pt>
                <c:pt idx="1">
                  <c:v>1590707.02963</c:v>
                </c:pt>
              </c:numCache>
            </c:numRef>
          </c:val>
          <c:extLst xmlns:c16r2="http://schemas.microsoft.com/office/drawing/2015/06/chart">
            <c:ext xmlns:c16="http://schemas.microsoft.com/office/drawing/2014/chart" uri="{C3380CC4-5D6E-409C-BE32-E72D297353CC}">
              <c16:uniqueId val="{00000003-632C-4274-BD89-1F9D6758E280}"/>
            </c:ext>
          </c:extLst>
        </c:ser>
        <c:dLbls>
          <c:showLegendKey val="0"/>
          <c:showVal val="0"/>
          <c:showCatName val="0"/>
          <c:showSerName val="0"/>
          <c:showPercent val="0"/>
          <c:showBubbleSize val="0"/>
        </c:dLbls>
        <c:gapWidth val="219"/>
        <c:overlap val="-27"/>
        <c:axId val="544235696"/>
        <c:axId val="544454744"/>
      </c:barChart>
      <c:catAx>
        <c:axId val="544235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544454744"/>
        <c:crosses val="autoZero"/>
        <c:auto val="1"/>
        <c:lblAlgn val="ctr"/>
        <c:lblOffset val="100"/>
        <c:noMultiLvlLbl val="0"/>
      </c:catAx>
      <c:valAx>
        <c:axId val="544454744"/>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5442356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08560352824233"/>
          <c:y val="4.341333880273035E-2"/>
          <c:w val="0.80154301290826147"/>
          <c:h val="0.81650670234205169"/>
        </c:manualLayout>
      </c:layout>
      <c:barChart>
        <c:barDir val="col"/>
        <c:grouping val="clustered"/>
        <c:varyColors val="0"/>
        <c:ser>
          <c:idx val="0"/>
          <c:order val="0"/>
          <c:tx>
            <c:strRef>
              <c:f>Лист1!$A$2</c:f>
              <c:strCache>
                <c:ptCount val="1"/>
                <c:pt idx="0">
                  <c:v>2017 рік</c:v>
                </c:pt>
              </c:strCache>
            </c:strRef>
          </c:tx>
          <c:spPr>
            <a:pattFill prst="ltDnDiag">
              <a:fgClr>
                <a:srgbClr val="4F81BD"/>
              </a:fgClr>
              <a:bgClr>
                <a:srgbClr val="FFFF00"/>
              </a:bgClr>
            </a:pattFill>
          </c:spPr>
          <c:invertIfNegative val="0"/>
          <c:dLbls>
            <c:dLbl>
              <c:idx val="0"/>
              <c:layout>
                <c:manualLayout>
                  <c:x val="-1.1735343868397927E-2"/>
                  <c:y val="-5.2022369618936019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4198422491500067E-2"/>
                  <c:y val="3.8314176245210726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038092142670176E-2"/>
                  <c:y val="8.2451359596437488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422">
                <a:noFill/>
              </a:ln>
            </c:spPr>
            <c:txPr>
              <a:bodyPr/>
              <a:lstStyle/>
              <a:p>
                <a:pPr>
                  <a:defRPr sz="1103"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Міські автошляхи</c:v>
                </c:pt>
                <c:pt idx="1">
                  <c:v>Зовнішнє освітлення міста</c:v>
                </c:pt>
                <c:pt idx="2">
                  <c:v>Організація дорожнього руху</c:v>
                </c:pt>
              </c:strCache>
            </c:strRef>
          </c:cat>
          <c:val>
            <c:numRef>
              <c:f>Лист1!$B$2:$D$2</c:f>
              <c:numCache>
                <c:formatCode>#,##0.0</c:formatCode>
                <c:ptCount val="3"/>
                <c:pt idx="0">
                  <c:v>1568951.4</c:v>
                </c:pt>
                <c:pt idx="1">
                  <c:v>258845.8</c:v>
                </c:pt>
                <c:pt idx="2">
                  <c:v>116387.8</c:v>
                </c:pt>
              </c:numCache>
            </c:numRef>
          </c:val>
        </c:ser>
        <c:ser>
          <c:idx val="1"/>
          <c:order val="1"/>
          <c:tx>
            <c:strRef>
              <c:f>Лист1!$A$3</c:f>
              <c:strCache>
                <c:ptCount val="1"/>
                <c:pt idx="0">
                  <c:v>2018 рік</c:v>
                </c:pt>
              </c:strCache>
            </c:strRef>
          </c:tx>
          <c:spPr>
            <a:solidFill>
              <a:srgbClr val="4F81BD"/>
            </a:solidFill>
            <a:ln>
              <a:solidFill>
                <a:schemeClr val="tx1"/>
              </a:solidFill>
            </a:ln>
          </c:spPr>
          <c:invertIfNegative val="0"/>
          <c:dPt>
            <c:idx val="0"/>
            <c:invertIfNegative val="0"/>
            <c:bubble3D val="0"/>
            <c:spPr>
              <a:solidFill>
                <a:srgbClr val="4F81BD">
                  <a:alpha val="81000"/>
                </a:srgbClr>
              </a:solidFill>
              <a:ln>
                <a:solidFill>
                  <a:schemeClr val="tx1"/>
                </a:solidFill>
              </a:ln>
            </c:spPr>
          </c:dPt>
          <c:dLbls>
            <c:dLbl>
              <c:idx val="0"/>
              <c:layout>
                <c:manualLayout>
                  <c:x val="3.4574971590437306E-2"/>
                  <c:y val="2.9452034453555188E-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051822838204279E-2"/>
                  <c:y val="1.30055924047339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502491421774904E-2"/>
                  <c:y val="1.4726017226758518E-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422">
                <a:noFill/>
              </a:ln>
            </c:spPr>
            <c:txPr>
              <a:bodyPr/>
              <a:lstStyle/>
              <a:p>
                <a:pPr>
                  <a:defRPr sz="1103"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Міські автошляхи</c:v>
                </c:pt>
                <c:pt idx="1">
                  <c:v>Зовнішнє освітлення міста</c:v>
                </c:pt>
                <c:pt idx="2">
                  <c:v>Організація дорожнього руху</c:v>
                </c:pt>
              </c:strCache>
            </c:strRef>
          </c:cat>
          <c:val>
            <c:numRef>
              <c:f>Лист1!$B$3:$D$3</c:f>
              <c:numCache>
                <c:formatCode>#,##0.0</c:formatCode>
                <c:ptCount val="3"/>
                <c:pt idx="0">
                  <c:v>1113127.3</c:v>
                </c:pt>
                <c:pt idx="1">
                  <c:v>540969.19999999995</c:v>
                </c:pt>
                <c:pt idx="2">
                  <c:v>134183.29999999999</c:v>
                </c:pt>
              </c:numCache>
            </c:numRef>
          </c:val>
        </c:ser>
        <c:dLbls>
          <c:showLegendKey val="0"/>
          <c:showVal val="0"/>
          <c:showCatName val="0"/>
          <c:showSerName val="0"/>
          <c:showPercent val="0"/>
          <c:showBubbleSize val="0"/>
        </c:dLbls>
        <c:gapWidth val="150"/>
        <c:axId val="544455528"/>
        <c:axId val="544455920"/>
      </c:barChart>
      <c:catAx>
        <c:axId val="544455528"/>
        <c:scaling>
          <c:orientation val="minMax"/>
        </c:scaling>
        <c:delete val="0"/>
        <c:axPos val="b"/>
        <c:numFmt formatCode="General" sourceLinked="1"/>
        <c:majorTickMark val="out"/>
        <c:minorTickMark val="none"/>
        <c:tickLblPos val="nextTo"/>
        <c:spPr>
          <a:ln w="15916">
            <a:solidFill>
              <a:schemeClr val="tx1"/>
            </a:solidFill>
          </a:ln>
        </c:spPr>
        <c:txPr>
          <a:bodyPr rot="0" vert="horz"/>
          <a:lstStyle/>
          <a:p>
            <a:pPr>
              <a:defRPr sz="1003"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544455920"/>
        <c:crosses val="autoZero"/>
        <c:auto val="1"/>
        <c:lblAlgn val="ctr"/>
        <c:lblOffset val="100"/>
        <c:noMultiLvlLbl val="0"/>
      </c:catAx>
      <c:valAx>
        <c:axId val="544455920"/>
        <c:scaling>
          <c:orientation val="minMax"/>
        </c:scaling>
        <c:delete val="1"/>
        <c:axPos val="l"/>
        <c:majorGridlines/>
        <c:numFmt formatCode="#,##0" sourceLinked="0"/>
        <c:majorTickMark val="out"/>
        <c:minorTickMark val="none"/>
        <c:tickLblPos val="nextTo"/>
        <c:crossAx val="544455528"/>
        <c:crosses val="autoZero"/>
        <c:crossBetween val="between"/>
      </c:valAx>
      <c:spPr>
        <a:ln>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c:spPr>
    </c:plotArea>
    <c:legend>
      <c:legendPos val="r"/>
      <c:layout>
        <c:manualLayout>
          <c:xMode val="edge"/>
          <c:yMode val="edge"/>
          <c:x val="8.0225916322074681E-2"/>
          <c:y val="0.93039796088696092"/>
          <c:w val="0.83841807909604515"/>
          <c:h val="6.5119308389221545E-2"/>
        </c:manualLayout>
      </c:layout>
      <c:overlay val="0"/>
      <c:txPr>
        <a:bodyPr/>
        <a:lstStyle/>
        <a:p>
          <a:pPr>
            <a:defRPr sz="1403"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gap"/>
    <c:showDLblsOverMax val="0"/>
  </c:chart>
  <c:spPr>
    <a:ln>
      <a:noFill/>
    </a:ln>
  </c:spPr>
  <c:txPr>
    <a:bodyPr/>
    <a:lstStyle/>
    <a:p>
      <a:pPr>
        <a:defRPr sz="1001"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1" b="1" i="0" u="none" strike="noStrike" baseline="0">
                <a:solidFill>
                  <a:srgbClr val="000000"/>
                </a:solidFill>
                <a:latin typeface="Times New Roman"/>
                <a:ea typeface="Times New Roman"/>
                <a:cs typeface="Times New Roman"/>
              </a:defRPr>
            </a:pPr>
            <a:r>
              <a:rPr lang="ru-RU"/>
              <a:t>       </a:t>
            </a:r>
          </a:p>
        </c:rich>
      </c:tx>
      <c:layout>
        <c:manualLayout>
          <c:xMode val="edge"/>
          <c:yMode val="edge"/>
          <c:x val="0.23422394839640581"/>
          <c:y val="3.5759824083285922E-2"/>
        </c:manualLayout>
      </c:layout>
      <c:overlay val="0"/>
    </c:title>
    <c:autoTitleDeleted val="0"/>
    <c:view3D>
      <c:rotX val="15"/>
      <c:rotY val="20"/>
      <c:depthPercent val="100"/>
      <c:rAngAx val="0"/>
    </c:view3D>
    <c:floor>
      <c:thickness val="0"/>
    </c:floor>
    <c:sideWall>
      <c:thickness val="0"/>
    </c:sideWall>
    <c:backWall>
      <c:thickness val="0"/>
    </c:backWall>
    <c:plotArea>
      <c:layout>
        <c:manualLayout>
          <c:layoutTarget val="inner"/>
          <c:xMode val="edge"/>
          <c:yMode val="edge"/>
          <c:x val="0.21169302305178425"/>
          <c:y val="0.21057716848727756"/>
          <c:w val="0.63738527113080223"/>
          <c:h val="0.57392274291745715"/>
        </c:manualLayout>
      </c:layout>
      <c:bar3DChart>
        <c:barDir val="col"/>
        <c:grouping val="stacked"/>
        <c:varyColors val="0"/>
        <c:ser>
          <c:idx val="0"/>
          <c:order val="0"/>
          <c:tx>
            <c:strRef>
              <c:f>'КФК (2)'!$C$5</c:f>
              <c:strCache>
                <c:ptCount val="1"/>
              </c:strCache>
            </c:strRef>
          </c:tx>
          <c:invertIfNegative val="0"/>
          <c:dLbls>
            <c:dLbl>
              <c:idx val="0"/>
              <c:layout>
                <c:manualLayout>
                  <c:x val="1.4800443458980045E-2"/>
                  <c:y val="-0.2026008112622285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219215391867591E-2"/>
                  <c:y val="-0.28735029532791656"/>
                </c:manualLayout>
              </c:layout>
              <c:tx>
                <c:rich>
                  <a:bodyPr/>
                  <a:lstStyle/>
                  <a:p>
                    <a:r>
                      <a:rPr lang="en-US"/>
                      <a:t>79 898,5</a:t>
                    </a:r>
                  </a:p>
                </c:rich>
              </c:tx>
              <c:showLegendKey val="0"/>
              <c:showVal val="0"/>
              <c:showCatName val="0"/>
              <c:showSerName val="0"/>
              <c:showPercent val="0"/>
              <c:showBubbleSize val="0"/>
              <c:extLst>
                <c:ext xmlns:c15="http://schemas.microsoft.com/office/drawing/2012/chart" uri="{CE6537A1-D6FC-4f65-9D91-7224C49458BB}">
                  <c15:layout/>
                </c:ext>
              </c:extLst>
            </c:dLbl>
            <c:spPr>
              <a:noFill/>
              <a:ln w="25428">
                <a:noFill/>
              </a:ln>
            </c:spPr>
            <c:txPr>
              <a:bodyPr/>
              <a:lstStyle/>
              <a:p>
                <a:pPr>
                  <a:defRPr sz="1101"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'КФК (2)'!$D$4:$E$4</c:f>
              <c:strCache>
                <c:ptCount val="2"/>
                <c:pt idx="0">
                  <c:v>2017 рік</c:v>
                </c:pt>
                <c:pt idx="1">
                  <c:v>2018 рік</c:v>
                </c:pt>
              </c:strCache>
            </c:strRef>
          </c:cat>
          <c:val>
            <c:numRef>
              <c:f>'КФК (2)'!$D$5:$E$5</c:f>
              <c:numCache>
                <c:formatCode>#,##0.00</c:formatCode>
                <c:ptCount val="2"/>
                <c:pt idx="0">
                  <c:v>57340.800000000003</c:v>
                </c:pt>
                <c:pt idx="1">
                  <c:v>79993.3</c:v>
                </c:pt>
              </c:numCache>
            </c:numRef>
          </c:val>
        </c:ser>
        <c:dLbls>
          <c:showLegendKey val="0"/>
          <c:showVal val="0"/>
          <c:showCatName val="0"/>
          <c:showSerName val="0"/>
          <c:showPercent val="0"/>
          <c:showBubbleSize val="0"/>
        </c:dLbls>
        <c:gapWidth val="150"/>
        <c:shape val="box"/>
        <c:axId val="544456704"/>
        <c:axId val="544457096"/>
        <c:axId val="0"/>
      </c:bar3DChart>
      <c:catAx>
        <c:axId val="544456704"/>
        <c:scaling>
          <c:orientation val="minMax"/>
        </c:scaling>
        <c:delete val="0"/>
        <c:axPos val="b"/>
        <c:numFmt formatCode="General" sourceLinked="1"/>
        <c:majorTickMark val="out"/>
        <c:minorTickMark val="none"/>
        <c:tickLblPos val="nextTo"/>
        <c:txPr>
          <a:bodyPr rot="0" vert="horz"/>
          <a:lstStyle/>
          <a:p>
            <a:pPr>
              <a:defRPr sz="1201" b="1" i="0" u="none" strike="noStrike" baseline="0">
                <a:solidFill>
                  <a:srgbClr val="000000"/>
                </a:solidFill>
                <a:latin typeface="Times New Roman"/>
                <a:ea typeface="Times New Roman"/>
                <a:cs typeface="Times New Roman"/>
              </a:defRPr>
            </a:pPr>
            <a:endParaRPr lang="ru-RU"/>
          </a:p>
        </c:txPr>
        <c:crossAx val="544457096"/>
        <c:crosses val="autoZero"/>
        <c:auto val="1"/>
        <c:lblAlgn val="ctr"/>
        <c:lblOffset val="100"/>
        <c:noMultiLvlLbl val="0"/>
      </c:catAx>
      <c:valAx>
        <c:axId val="544457096"/>
        <c:scaling>
          <c:orientation val="minMax"/>
        </c:scaling>
        <c:delete val="0"/>
        <c:axPos val="l"/>
        <c:numFmt formatCode="#,##0.00" sourceLinked="1"/>
        <c:majorTickMark val="out"/>
        <c:minorTickMark val="none"/>
        <c:tickLblPos val="nextTo"/>
        <c:txPr>
          <a:bodyPr rot="0" vert="horz"/>
          <a:lstStyle/>
          <a:p>
            <a:pPr>
              <a:defRPr sz="1001" b="0" i="0" u="none" strike="noStrike" baseline="0">
                <a:solidFill>
                  <a:srgbClr val="000000"/>
                </a:solidFill>
                <a:latin typeface="Times New Roman"/>
                <a:ea typeface="Times New Roman"/>
                <a:cs typeface="Times New Roman"/>
              </a:defRPr>
            </a:pPr>
            <a:endParaRPr lang="ru-RU"/>
          </a:p>
        </c:txPr>
        <c:crossAx val="544456704"/>
        <c:crosses val="autoZero"/>
        <c:crossBetween val="between"/>
      </c:valAx>
      <c:spPr>
        <a:noFill/>
        <a:ln w="25428">
          <a:noFill/>
        </a:ln>
      </c:spPr>
    </c:plotArea>
    <c:plotVisOnly val="1"/>
    <c:dispBlanksAs val="gap"/>
    <c:showDLblsOverMax val="0"/>
  </c:chart>
  <c:spPr>
    <a:ln>
      <a:noFill/>
    </a:ln>
  </c:spPr>
  <c:txPr>
    <a:bodyPr/>
    <a:lstStyle/>
    <a:p>
      <a:pPr>
        <a:defRPr sz="1001"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51067165784604795"/>
          <c:y val="3.1777590907932626E-2"/>
          <c:w val="0.32169348560138777"/>
          <c:h val="0.80125350355871072"/>
        </c:manualLayout>
      </c:layout>
      <c:barChart>
        <c:barDir val="bar"/>
        <c:grouping val="clustered"/>
        <c:varyColors val="0"/>
        <c:ser>
          <c:idx val="0"/>
          <c:order val="0"/>
          <c:tx>
            <c:strRef>
              <c:f>КФК!$D$4</c:f>
              <c:strCache>
                <c:ptCount val="1"/>
                <c:pt idx="0">
                  <c:v> 2017 рік</c:v>
                </c:pt>
              </c:strCache>
            </c:strRef>
          </c:tx>
          <c:invertIfNegative val="0"/>
          <c:dLbls>
            <c:spPr>
              <a:noFill/>
              <a:ln w="25449">
                <a:noFill/>
              </a:ln>
            </c:spPr>
            <c:txPr>
              <a:bodyPr/>
              <a:lstStyle/>
              <a:p>
                <a:pPr>
                  <a:defRPr sz="1102"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КФК!$C$5:$C$6</c:f>
              <c:strCache>
                <c:ptCount val="2"/>
                <c:pt idx="0">
                  <c:v>Сприяння діяльності телебачення і радіомовлення</c:v>
                </c:pt>
                <c:pt idx="1">
                  <c:v>Підтримка періодичних видань (газет та журналів)</c:v>
                </c:pt>
              </c:strCache>
            </c:strRef>
          </c:cat>
          <c:val>
            <c:numRef>
              <c:f>КФК!$D$5:$D$6</c:f>
              <c:numCache>
                <c:formatCode>#,##0.00</c:formatCode>
                <c:ptCount val="2"/>
                <c:pt idx="0">
                  <c:v>46241.5</c:v>
                </c:pt>
                <c:pt idx="1">
                  <c:v>9264.2999999999993</c:v>
                </c:pt>
              </c:numCache>
            </c:numRef>
          </c:val>
        </c:ser>
        <c:ser>
          <c:idx val="1"/>
          <c:order val="1"/>
          <c:tx>
            <c:strRef>
              <c:f>КФК!$E$4</c:f>
              <c:strCache>
                <c:ptCount val="1"/>
                <c:pt idx="0">
                  <c:v>2018 рік</c:v>
                </c:pt>
              </c:strCache>
            </c:strRef>
          </c:tx>
          <c:invertIfNegative val="0"/>
          <c:dLbls>
            <c:spPr>
              <a:noFill/>
              <a:ln w="25449">
                <a:noFill/>
              </a:ln>
            </c:spPr>
            <c:txPr>
              <a:bodyPr/>
              <a:lstStyle/>
              <a:p>
                <a:pPr>
                  <a:defRPr sz="1102"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КФК!$C$5:$C$6</c:f>
              <c:strCache>
                <c:ptCount val="2"/>
                <c:pt idx="0">
                  <c:v>Сприяння діяльності телебачення і радіомовлення</c:v>
                </c:pt>
                <c:pt idx="1">
                  <c:v>Підтримка періодичних видань (газет та журналів)</c:v>
                </c:pt>
              </c:strCache>
            </c:strRef>
          </c:cat>
          <c:val>
            <c:numRef>
              <c:f>КФК!$E$5:$E$6</c:f>
              <c:numCache>
                <c:formatCode>#,##0.00</c:formatCode>
                <c:ptCount val="2"/>
                <c:pt idx="0">
                  <c:v>64933.7</c:v>
                </c:pt>
                <c:pt idx="1">
                  <c:v>10585.3</c:v>
                </c:pt>
              </c:numCache>
            </c:numRef>
          </c:val>
        </c:ser>
        <c:dLbls>
          <c:showLegendKey val="0"/>
          <c:showVal val="0"/>
          <c:showCatName val="0"/>
          <c:showSerName val="0"/>
          <c:showPercent val="0"/>
          <c:showBubbleSize val="0"/>
        </c:dLbls>
        <c:gapWidth val="150"/>
        <c:axId val="544457880"/>
        <c:axId val="544458272"/>
      </c:barChart>
      <c:catAx>
        <c:axId val="544457880"/>
        <c:scaling>
          <c:orientation val="minMax"/>
        </c:scaling>
        <c:delete val="0"/>
        <c:axPos val="l"/>
        <c:numFmt formatCode="General" sourceLinked="1"/>
        <c:majorTickMark val="out"/>
        <c:minorTickMark val="none"/>
        <c:tickLblPos val="nextTo"/>
        <c:txPr>
          <a:bodyPr rot="0" vert="horz"/>
          <a:lstStyle/>
          <a:p>
            <a:pPr>
              <a:defRPr sz="1202" b="1" i="0" u="none" strike="noStrike" baseline="0">
                <a:solidFill>
                  <a:srgbClr val="000000"/>
                </a:solidFill>
                <a:latin typeface="Times New Roman"/>
                <a:ea typeface="Times New Roman"/>
                <a:cs typeface="Times New Roman"/>
              </a:defRPr>
            </a:pPr>
            <a:endParaRPr lang="ru-RU"/>
          </a:p>
        </c:txPr>
        <c:crossAx val="544458272"/>
        <c:crosses val="autoZero"/>
        <c:auto val="1"/>
        <c:lblAlgn val="ctr"/>
        <c:lblOffset val="100"/>
        <c:noMultiLvlLbl val="0"/>
      </c:catAx>
      <c:valAx>
        <c:axId val="544458272"/>
        <c:scaling>
          <c:orientation val="minMax"/>
        </c:scaling>
        <c:delete val="0"/>
        <c:axPos val="b"/>
        <c:numFmt formatCode="#,##0.00" sourceLinked="1"/>
        <c:majorTickMark val="out"/>
        <c:minorTickMark val="none"/>
        <c:tickLblPos val="nextTo"/>
        <c:txPr>
          <a:bodyPr rot="0" vert="horz"/>
          <a:lstStyle/>
          <a:p>
            <a:pPr>
              <a:defRPr sz="1002" b="0" i="0" u="none" strike="noStrike" baseline="0">
                <a:solidFill>
                  <a:srgbClr val="000000"/>
                </a:solidFill>
                <a:latin typeface="Times New Roman"/>
                <a:ea typeface="Times New Roman"/>
                <a:cs typeface="Times New Roman"/>
              </a:defRPr>
            </a:pPr>
            <a:endParaRPr lang="ru-RU"/>
          </a:p>
        </c:txPr>
        <c:crossAx val="544457880"/>
        <c:crosses val="autoZero"/>
        <c:crossBetween val="between"/>
      </c:valAx>
      <c:spPr>
        <a:ln>
          <a:noFill/>
        </a:ln>
      </c:spPr>
    </c:plotArea>
    <c:legend>
      <c:legendPos val="r"/>
      <c:layout>
        <c:manualLayout>
          <c:xMode val="edge"/>
          <c:yMode val="edge"/>
          <c:x val="0.81936887921653967"/>
          <c:y val="0.2356687898089172"/>
          <c:w val="0.18063112078346028"/>
          <c:h val="0.30891719745222929"/>
        </c:manualLayout>
      </c:layout>
      <c:overlay val="0"/>
      <c:txPr>
        <a:bodyPr/>
        <a:lstStyle/>
        <a:p>
          <a:pPr>
            <a:defRPr sz="927"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1002"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Cyr"/>
                <a:ea typeface="Arial Cyr"/>
                <a:cs typeface="Arial Cyr"/>
              </a:defRPr>
            </a:pPr>
            <a:r>
              <a:rPr lang="ru-RU"/>
              <a:t>Динаміка показників по видатках на надання пільг та житлових субсидій на оплату житлово-комунальних послуг за  2017 та 2018 роки</a:t>
            </a:r>
          </a:p>
        </c:rich>
      </c:tx>
      <c:layout>
        <c:manualLayout>
          <c:xMode val="edge"/>
          <c:yMode val="edge"/>
          <c:x val="0.14479177227310105"/>
          <c:y val="3.0952248135195638E-2"/>
        </c:manualLayout>
      </c:layout>
      <c:overlay val="0"/>
      <c:spPr>
        <a:noFill/>
        <a:ln w="25400">
          <a:noFill/>
        </a:ln>
      </c:spPr>
    </c:title>
    <c:autoTitleDeleted val="0"/>
    <c:plotArea>
      <c:layout>
        <c:manualLayout>
          <c:layoutTarget val="inner"/>
          <c:xMode val="edge"/>
          <c:yMode val="edge"/>
          <c:x val="8.1250082651858166E-2"/>
          <c:y val="0.21428621253304625"/>
          <c:w val="0.84895919693928723"/>
          <c:h val="0.53333457341558177"/>
        </c:manualLayout>
      </c:layout>
      <c:barChart>
        <c:barDir val="col"/>
        <c:grouping val="clustered"/>
        <c:varyColors val="0"/>
        <c:ser>
          <c:idx val="0"/>
          <c:order val="0"/>
          <c:tx>
            <c:strRef>
              <c:f>' 2018  рік '!$A$20</c:f>
              <c:strCache>
                <c:ptCount val="1"/>
                <c:pt idx="0">
                  <c:v>2017 рік</c:v>
                </c:pt>
              </c:strCache>
            </c:strRef>
          </c:tx>
          <c:spPr>
            <a:solidFill>
              <a:srgbClr val="9999FF"/>
            </a:solidFill>
            <a:ln w="12700">
              <a:solidFill>
                <a:srgbClr val="000000"/>
              </a:solidFill>
              <a:prstDash val="solid"/>
            </a:ln>
          </c:spPr>
          <c:invertIfNegative val="0"/>
          <c:cat>
            <c:multiLvlStrRef>
              <c:f>' 2018  рік '!$B$18:$I$19</c:f>
              <c:multiLvlStrCache>
                <c:ptCount val="8"/>
                <c:lvl>
                  <c:pt idx="0">
                    <c:v>пільги</c:v>
                  </c:pt>
                  <c:pt idx="1">
                    <c:v>субсидії</c:v>
                  </c:pt>
                  <c:pt idx="2">
                    <c:v>пільги</c:v>
                  </c:pt>
                  <c:pt idx="3">
                    <c:v>субсидії</c:v>
                  </c:pt>
                  <c:pt idx="4">
                    <c:v>пільги</c:v>
                  </c:pt>
                  <c:pt idx="5">
                    <c:v>субсидії</c:v>
                  </c:pt>
                  <c:pt idx="6">
                    <c:v>пільги</c:v>
                  </c:pt>
                  <c:pt idx="7">
                    <c:v>субсидії</c:v>
                  </c:pt>
                </c:lvl>
                <c:lvl>
                  <c:pt idx="0">
                    <c:v>план на рік</c:v>
                  </c:pt>
                  <c:pt idx="2">
                    <c:v>нараховано за рік </c:v>
                  </c:pt>
                  <c:pt idx="4">
                    <c:v>профінансовано за рік</c:v>
                  </c:pt>
                  <c:pt idx="6">
                    <c:v>заборгованість згідно актів звірок станом на 01.01.</c:v>
                  </c:pt>
                </c:lvl>
              </c:multiLvlStrCache>
            </c:multiLvlStrRef>
          </c:cat>
          <c:val>
            <c:numRef>
              <c:f>' 2018  рік '!$B$20:$I$20</c:f>
              <c:numCache>
                <c:formatCode>0.00</c:formatCode>
                <c:ptCount val="8"/>
                <c:pt idx="0">
                  <c:v>566.45480099999997</c:v>
                </c:pt>
                <c:pt idx="1">
                  <c:v>2607.2763989999999</c:v>
                </c:pt>
                <c:pt idx="2">
                  <c:v>699.7</c:v>
                </c:pt>
                <c:pt idx="3">
                  <c:v>2871.4</c:v>
                </c:pt>
                <c:pt idx="4">
                  <c:v>566.5</c:v>
                </c:pt>
                <c:pt idx="5">
                  <c:v>2607.3000000000002</c:v>
                </c:pt>
                <c:pt idx="6" formatCode="General">
                  <c:v>225.9</c:v>
                </c:pt>
                <c:pt idx="7" formatCode="General">
                  <c:v>1137.8</c:v>
                </c:pt>
              </c:numCache>
            </c:numRef>
          </c:val>
        </c:ser>
        <c:ser>
          <c:idx val="1"/>
          <c:order val="1"/>
          <c:tx>
            <c:strRef>
              <c:f>' 2018  рік '!$A$21</c:f>
              <c:strCache>
                <c:ptCount val="1"/>
                <c:pt idx="0">
                  <c:v>2018 рік </c:v>
                </c:pt>
              </c:strCache>
            </c:strRef>
          </c:tx>
          <c:spPr>
            <a:pattFill prst="solidDmnd">
              <a:fgClr>
                <a:srgbClr xmlns:mc="http://schemas.openxmlformats.org/markup-compatibility/2006" xmlns:a14="http://schemas.microsoft.com/office/drawing/2010/main" val="993366" mc:Ignorable="a14" a14:legacySpreadsheetColorIndex="25"/>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multiLvlStrRef>
              <c:f>' 2018  рік '!$B$18:$I$19</c:f>
              <c:multiLvlStrCache>
                <c:ptCount val="8"/>
                <c:lvl>
                  <c:pt idx="0">
                    <c:v>пільги</c:v>
                  </c:pt>
                  <c:pt idx="1">
                    <c:v>субсидії</c:v>
                  </c:pt>
                  <c:pt idx="2">
                    <c:v>пільги</c:v>
                  </c:pt>
                  <c:pt idx="3">
                    <c:v>субсидії</c:v>
                  </c:pt>
                  <c:pt idx="4">
                    <c:v>пільги</c:v>
                  </c:pt>
                  <c:pt idx="5">
                    <c:v>субсидії</c:v>
                  </c:pt>
                  <c:pt idx="6">
                    <c:v>пільги</c:v>
                  </c:pt>
                  <c:pt idx="7">
                    <c:v>субсидії</c:v>
                  </c:pt>
                </c:lvl>
                <c:lvl>
                  <c:pt idx="0">
                    <c:v>план на рік</c:v>
                  </c:pt>
                  <c:pt idx="2">
                    <c:v>нараховано за рік </c:v>
                  </c:pt>
                  <c:pt idx="4">
                    <c:v>профінансовано за рік</c:v>
                  </c:pt>
                  <c:pt idx="6">
                    <c:v>заборгованість згідно актів звірок станом на 01.01.</c:v>
                  </c:pt>
                </c:lvl>
              </c:multiLvlStrCache>
            </c:multiLvlStrRef>
          </c:cat>
          <c:val>
            <c:numRef>
              <c:f>' 2018  рік '!$B$21:$I$21</c:f>
              <c:numCache>
                <c:formatCode>0.00</c:formatCode>
                <c:ptCount val="8"/>
                <c:pt idx="0">
                  <c:v>859.2</c:v>
                </c:pt>
                <c:pt idx="1">
                  <c:v>2692.4</c:v>
                </c:pt>
                <c:pt idx="2">
                  <c:v>727.5</c:v>
                </c:pt>
                <c:pt idx="3">
                  <c:v>1681.9</c:v>
                </c:pt>
                <c:pt idx="4">
                  <c:v>840.6</c:v>
                </c:pt>
                <c:pt idx="5">
                  <c:v>2629.1</c:v>
                </c:pt>
                <c:pt idx="6" formatCode="General">
                  <c:v>112.8</c:v>
                </c:pt>
                <c:pt idx="7" formatCode="General">
                  <c:v>190.6</c:v>
                </c:pt>
              </c:numCache>
            </c:numRef>
          </c:val>
        </c:ser>
        <c:dLbls>
          <c:showLegendKey val="0"/>
          <c:showVal val="0"/>
          <c:showCatName val="0"/>
          <c:showSerName val="0"/>
          <c:showPercent val="0"/>
          <c:showBubbleSize val="0"/>
        </c:dLbls>
        <c:gapWidth val="150"/>
        <c:axId val="545218512"/>
        <c:axId val="545218904"/>
      </c:barChart>
      <c:catAx>
        <c:axId val="5452185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Cyr"/>
                <a:ea typeface="Arial Cyr"/>
                <a:cs typeface="Arial Cyr"/>
              </a:defRPr>
            </a:pPr>
            <a:endParaRPr lang="ru-RU"/>
          </a:p>
        </c:txPr>
        <c:crossAx val="545218904"/>
        <c:crosses val="autoZero"/>
        <c:auto val="1"/>
        <c:lblAlgn val="ctr"/>
        <c:lblOffset val="100"/>
        <c:tickLblSkip val="1"/>
        <c:tickMarkSkip val="1"/>
        <c:noMultiLvlLbl val="0"/>
      </c:catAx>
      <c:valAx>
        <c:axId val="545218904"/>
        <c:scaling>
          <c:orientation val="minMax"/>
        </c:scaling>
        <c:delete val="1"/>
        <c:axPos val="l"/>
        <c:majorGridlines>
          <c:spPr>
            <a:ln w="3175">
              <a:solidFill>
                <a:srgbClr val="000000"/>
              </a:solidFill>
              <a:prstDash val="solid"/>
            </a:ln>
          </c:spPr>
        </c:majorGridlines>
        <c:numFmt formatCode="0.00" sourceLinked="1"/>
        <c:majorTickMark val="out"/>
        <c:minorTickMark val="none"/>
        <c:tickLblPos val="nextTo"/>
        <c:crossAx val="545218512"/>
        <c:crosses val="autoZero"/>
        <c:crossBetween val="between"/>
      </c:valAx>
      <c:spPr>
        <a:noFill/>
        <a:ln w="12700">
          <a:solidFill>
            <a:srgbClr val="FFFFFF"/>
          </a:solidFill>
          <a:prstDash val="solid"/>
        </a:ln>
      </c:spPr>
    </c:plotArea>
    <c:legend>
      <c:legendPos val="r"/>
      <c:layout>
        <c:manualLayout>
          <c:xMode val="edge"/>
          <c:yMode val="edge"/>
          <c:x val="0.9095247661559418"/>
          <c:y val="0.28574488687134747"/>
          <c:w val="8.2112654373138971E-2"/>
          <c:h val="0.18437783832879198"/>
        </c:manualLayout>
      </c:layout>
      <c:overlay val="0"/>
      <c:spPr>
        <a:solidFill>
          <a:srgbClr val="FFFFFF"/>
        </a:solidFill>
        <a:ln w="3175">
          <a:solidFill>
            <a:srgbClr val="000000"/>
          </a:solidFill>
          <a:prstDash val="solid"/>
        </a:ln>
      </c:spPr>
      <c:txPr>
        <a:bodyPr/>
        <a:lstStyle/>
        <a:p>
          <a:pPr>
            <a:defRPr sz="87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uk-UA" b="1"/>
              <a:t>Структура видатків по галузі "Охорона здоров"я" </a:t>
            </a:r>
          </a:p>
          <a:p>
            <a:pPr>
              <a:defRPr b="1"/>
            </a:pPr>
            <a:r>
              <a:rPr lang="uk-UA" b="1"/>
              <a:t>  за 2017 та  2018 роки (тис. грн)</a:t>
            </a:r>
          </a:p>
        </c:rich>
      </c:tx>
      <c:layout>
        <c:manualLayout>
          <c:xMode val="edge"/>
          <c:yMode val="edge"/>
          <c:x val="0.21472769562341293"/>
          <c:y val="2.4539663885297922E-2"/>
        </c:manualLayout>
      </c:layout>
      <c:overlay val="0"/>
      <c:spPr>
        <a:noFill/>
        <a:ln w="25509">
          <a:noFill/>
        </a:ln>
      </c:spPr>
    </c:title>
    <c:autoTitleDeleted val="0"/>
    <c:plotArea>
      <c:layout>
        <c:manualLayout>
          <c:layoutTarget val="inner"/>
          <c:xMode val="edge"/>
          <c:yMode val="edge"/>
          <c:x val="0.10952928894599728"/>
          <c:y val="0.14506531767554554"/>
          <c:w val="0.86104534346999728"/>
          <c:h val="0.63409733124018841"/>
        </c:manualLayout>
      </c:layout>
      <c:barChart>
        <c:barDir val="col"/>
        <c:grouping val="clustered"/>
        <c:varyColors val="0"/>
        <c:ser>
          <c:idx val="0"/>
          <c:order val="0"/>
          <c:tx>
            <c:strRef>
              <c:f>Лист1!$B$1</c:f>
              <c:strCache>
                <c:ptCount val="1"/>
                <c:pt idx="0">
                  <c:v>2017 рік</c:v>
                </c:pt>
              </c:strCache>
            </c:strRef>
          </c:tx>
          <c:spPr>
            <a:pattFill prst="ltDnDiag">
              <a:fgClr>
                <a:srgbClr val="5B9BD5"/>
              </a:fgClr>
              <a:bgClr>
                <a:srgbClr val="FFFF00"/>
              </a:bgClr>
            </a:pattFill>
            <a:ln w="25509">
              <a:noFill/>
            </a:ln>
          </c:spPr>
          <c:invertIfNegative val="0"/>
          <c:dLbls>
            <c:dLbl>
              <c:idx val="0"/>
              <c:layout>
                <c:manualLayout>
                  <c:x val="-2.1218890680033321E-17"/>
                  <c:y val="0.34126984126984128"/>
                </c:manualLayout>
              </c:layout>
              <c:tx>
                <c:rich>
                  <a:bodyPr rot="-5400000" vert="horz"/>
                  <a:lstStyle/>
                  <a:p>
                    <a:pPr algn="ctr">
                      <a:defRPr b="1"/>
                    </a:pPr>
                    <a:r>
                      <a:rPr lang="en-US" b="1"/>
                      <a:t>5</a:t>
                    </a:r>
                    <a:r>
                      <a:rPr lang="en-US" b="1" baseline="0"/>
                      <a:t> 150 583,6</a:t>
                    </a:r>
                    <a:endParaRPr lang="en-US" b="1"/>
                  </a:p>
                </c:rich>
              </c:tx>
              <c:spPr>
                <a:noFill/>
                <a:ln w="25509">
                  <a:noFill/>
                </a:ln>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tx>
                <c:rich>
                  <a:bodyPr rot="-5400000" vert="horz"/>
                  <a:lstStyle/>
                  <a:p>
                    <a:pPr algn="ctr">
                      <a:defRPr b="1"/>
                    </a:pPr>
                    <a:r>
                      <a:rPr lang="en-US" b="1"/>
                      <a:t>938</a:t>
                    </a:r>
                    <a:r>
                      <a:rPr lang="en-US" b="1" baseline="0"/>
                      <a:t> 576,0</a:t>
                    </a:r>
                    <a:endParaRPr lang="en-US" b="1"/>
                  </a:p>
                </c:rich>
              </c:tx>
              <c:spPr>
                <a:noFill/>
                <a:ln w="25509">
                  <a:noFill/>
                </a:ln>
              </c:spPr>
              <c:showLegendKey val="0"/>
              <c:showVal val="0"/>
              <c:showCatName val="0"/>
              <c:showSerName val="0"/>
              <c:showPercent val="0"/>
              <c:showBubbleSize val="0"/>
              <c:extLst>
                <c:ext xmlns:c15="http://schemas.microsoft.com/office/drawing/2012/chart" uri="{CE6537A1-D6FC-4f65-9D91-7224C49458BB}">
                  <c15:layout/>
                </c:ext>
              </c:extLst>
            </c:dLbl>
            <c:dLbl>
              <c:idx val="2"/>
              <c:layout/>
              <c:tx>
                <c:rich>
                  <a:bodyPr rot="-5400000" vert="horz"/>
                  <a:lstStyle/>
                  <a:p>
                    <a:pPr algn="ctr">
                      <a:defRPr b="1"/>
                    </a:pPr>
                    <a:r>
                      <a:rPr lang="en-US" b="1"/>
                      <a:t>109</a:t>
                    </a:r>
                    <a:r>
                      <a:rPr lang="en-US" b="1" baseline="0"/>
                      <a:t> 453,1</a:t>
                    </a:r>
                    <a:endParaRPr lang="en-US" b="1"/>
                  </a:p>
                </c:rich>
              </c:tx>
              <c:spPr>
                <a:noFill/>
                <a:ln w="25509">
                  <a:noFill/>
                </a:ln>
              </c:spPr>
              <c:showLegendKey val="0"/>
              <c:showVal val="0"/>
              <c:showCatName val="0"/>
              <c:showSerName val="0"/>
              <c:showPercent val="0"/>
              <c:showBubbleSize val="0"/>
              <c:extLst>
                <c:ext xmlns:c15="http://schemas.microsoft.com/office/drawing/2012/chart" uri="{CE6537A1-D6FC-4f65-9D91-7224C49458BB}">
                  <c15:layout/>
                </c:ext>
              </c:extLst>
            </c:dLbl>
            <c:dLbl>
              <c:idx val="3"/>
              <c:layout/>
              <c:tx>
                <c:rich>
                  <a:bodyPr rot="-5400000" vert="horz"/>
                  <a:lstStyle/>
                  <a:p>
                    <a:pPr algn="ctr">
                      <a:defRPr b="1"/>
                    </a:pPr>
                    <a:r>
                      <a:rPr lang="en-US" b="1"/>
                      <a:t>119</a:t>
                    </a:r>
                    <a:r>
                      <a:rPr lang="en-US" b="1" baseline="0"/>
                      <a:t> 492,7</a:t>
                    </a:r>
                    <a:endParaRPr lang="en-US" b="1"/>
                  </a:p>
                </c:rich>
              </c:tx>
              <c:spPr>
                <a:noFill/>
                <a:ln w="25509">
                  <a:noFill/>
                </a:ln>
              </c:spPr>
              <c:showLegendKey val="0"/>
              <c:showVal val="0"/>
              <c:showCatName val="0"/>
              <c:showSerName val="0"/>
              <c:showPercent val="0"/>
              <c:showBubbleSize val="0"/>
              <c:extLst>
                <c:ext xmlns:c15="http://schemas.microsoft.com/office/drawing/2012/chart" uri="{CE6537A1-D6FC-4f65-9D91-7224C49458BB}">
                  <c15:layout/>
                </c:ext>
              </c:extLst>
            </c:dLbl>
            <c:dLbl>
              <c:idx val="4"/>
              <c:spPr>
                <a:noFill/>
                <a:ln w="25454">
                  <a:noFill/>
                </a:ln>
              </c:spPr>
              <c:txPr>
                <a:bodyPr rot="-5400000" vert="horz" wrap="square" lIns="38100" tIns="19050" rIns="38100" bIns="19050" anchor="ctr">
                  <a:spAutoFit/>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Лист1!$A$2:$A$6</c:f>
              <c:strCache>
                <c:ptCount val="4"/>
                <c:pt idx="0">
                  <c:v>заробітна плата з нарахуваннями</c:v>
                </c:pt>
                <c:pt idx="1">
                  <c:v>медикаменти</c:v>
                </c:pt>
                <c:pt idx="2">
                  <c:v>харчування</c:v>
                </c:pt>
                <c:pt idx="3">
                  <c:v>пільгові медикаменти та зубопротезування</c:v>
                </c:pt>
              </c:strCache>
            </c:strRef>
          </c:cat>
          <c:val>
            <c:numRef>
              <c:f>Лист1!$B$2:$B$6</c:f>
              <c:numCache>
                <c:formatCode>#,##0.0</c:formatCode>
                <c:ptCount val="5"/>
                <c:pt idx="0">
                  <c:v>5150583.5999999996</c:v>
                </c:pt>
                <c:pt idx="1">
                  <c:v>938576</c:v>
                </c:pt>
                <c:pt idx="2">
                  <c:v>109453.1</c:v>
                </c:pt>
                <c:pt idx="3">
                  <c:v>119492.7</c:v>
                </c:pt>
              </c:numCache>
            </c:numRef>
          </c:val>
        </c:ser>
        <c:ser>
          <c:idx val="1"/>
          <c:order val="1"/>
          <c:tx>
            <c:strRef>
              <c:f>Лист1!$C$1</c:f>
              <c:strCache>
                <c:ptCount val="1"/>
                <c:pt idx="0">
                  <c:v>2018 рік</c:v>
                </c:pt>
              </c:strCache>
            </c:strRef>
          </c:tx>
          <c:spPr>
            <a:solidFill>
              <a:srgbClr val="1F497D">
                <a:lumMod val="60000"/>
                <a:lumOff val="40000"/>
              </a:srgbClr>
            </a:solidFill>
            <a:ln w="25509">
              <a:noFill/>
            </a:ln>
          </c:spPr>
          <c:invertIfNegative val="0"/>
          <c:dLbls>
            <c:dLbl>
              <c:idx val="0"/>
              <c:layout>
                <c:manualLayout>
                  <c:x val="-2.5569131573509573E-4"/>
                  <c:y val="0.3013328182344987"/>
                </c:manualLayout>
              </c:layout>
              <c:tx>
                <c:rich>
                  <a:bodyPr/>
                  <a:lstStyle/>
                  <a:p>
                    <a:r>
                      <a:rPr lang="en-US" b="1" baseline="0"/>
                      <a:t>5 308 180,5</a:t>
                    </a:r>
                    <a:endParaRPr lang="en-US"/>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tx>
                <c:rich>
                  <a:bodyPr/>
                  <a:lstStyle/>
                  <a:p>
                    <a:r>
                      <a:rPr lang="en-US" b="1"/>
                      <a:t>944</a:t>
                    </a:r>
                    <a:r>
                      <a:rPr lang="en-US" b="1" baseline="0"/>
                      <a:t> 822,4</a:t>
                    </a:r>
                    <a:endParaRPr lang="en-US"/>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b="1"/>
                      <a:t>132</a:t>
                    </a:r>
                    <a:r>
                      <a:rPr lang="en-US" b="1" baseline="0"/>
                      <a:t> 565,2</a:t>
                    </a:r>
                    <a:endParaRPr lang="en-US"/>
                  </a:p>
                </c:rich>
              </c:tx>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4.5352201724477188E-3"/>
                  <c:y val="-1.8402958996119722E-2"/>
                </c:manualLayout>
              </c:layout>
              <c:tx>
                <c:rich>
                  <a:bodyPr/>
                  <a:lstStyle/>
                  <a:p>
                    <a:r>
                      <a:rPr lang="en-US" b="1"/>
                      <a:t>118</a:t>
                    </a:r>
                    <a:r>
                      <a:rPr lang="en-US" b="1" baseline="0"/>
                      <a:t> 842,1</a:t>
                    </a:r>
                    <a:endParaRPr lang="en-US"/>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4"/>
              <c:tx>
                <c:rich>
                  <a:bodyPr/>
                  <a:lstStyle/>
                  <a:p>
                    <a:r>
                      <a:rPr lang="en-US"/>
                      <a:t>220</a:t>
                    </a:r>
                    <a:r>
                      <a:rPr lang="en-US" baseline="0"/>
                      <a:t> 387,7</a:t>
                    </a:r>
                    <a:endParaRPr lang="en-US"/>
                  </a:p>
                </c:rich>
              </c:tx>
              <c:showLegendKey val="0"/>
              <c:showVal val="0"/>
              <c:showCatName val="0"/>
              <c:showSerName val="0"/>
              <c:showPercent val="0"/>
              <c:showBubbleSize val="0"/>
              <c:extLst>
                <c:ext xmlns:c15="http://schemas.microsoft.com/office/drawing/2012/chart" uri="{CE6537A1-D6FC-4f65-9D91-7224C49458BB}"/>
              </c:extLst>
            </c:dLbl>
            <c:spPr>
              <a:noFill/>
              <a:ln w="25509">
                <a:noFill/>
              </a:ln>
            </c:spPr>
            <c:txPr>
              <a:bodyPr rot="-5400000" vert="horz"/>
              <a:lstStyle/>
              <a:p>
                <a:pPr algn="ct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4"/>
                <c:pt idx="0">
                  <c:v>заробітна плата з нарахуваннями</c:v>
                </c:pt>
                <c:pt idx="1">
                  <c:v>медикаменти</c:v>
                </c:pt>
                <c:pt idx="2">
                  <c:v>харчування</c:v>
                </c:pt>
                <c:pt idx="3">
                  <c:v>пільгові медикаменти та зубопротезування</c:v>
                </c:pt>
              </c:strCache>
            </c:strRef>
          </c:cat>
          <c:val>
            <c:numRef>
              <c:f>Лист1!$C$2:$C$6</c:f>
              <c:numCache>
                <c:formatCode>#,##0.0</c:formatCode>
                <c:ptCount val="5"/>
                <c:pt idx="0">
                  <c:v>5308180.5</c:v>
                </c:pt>
                <c:pt idx="1">
                  <c:v>944822.4</c:v>
                </c:pt>
                <c:pt idx="2">
                  <c:v>132565.20000000001</c:v>
                </c:pt>
                <c:pt idx="3">
                  <c:v>118842.1</c:v>
                </c:pt>
              </c:numCache>
            </c:numRef>
          </c:val>
        </c:ser>
        <c:dLbls>
          <c:showLegendKey val="0"/>
          <c:showVal val="0"/>
          <c:showCatName val="0"/>
          <c:showSerName val="0"/>
          <c:showPercent val="0"/>
          <c:showBubbleSize val="0"/>
        </c:dLbls>
        <c:gapWidth val="219"/>
        <c:overlap val="-27"/>
        <c:axId val="422624584"/>
        <c:axId val="422072624"/>
      </c:barChart>
      <c:catAx>
        <c:axId val="422624584"/>
        <c:scaling>
          <c:orientation val="minMax"/>
        </c:scaling>
        <c:delete val="0"/>
        <c:axPos val="b"/>
        <c:numFmt formatCode="General" sourceLinked="1"/>
        <c:majorTickMark val="out"/>
        <c:minorTickMark val="none"/>
        <c:tickLblPos val="nextTo"/>
        <c:spPr>
          <a:noFill/>
          <a:ln w="9566" cap="flat" cmpd="sng" algn="ctr">
            <a:solidFill>
              <a:sysClr val="windowText" lastClr="000000"/>
            </a:solidFill>
            <a:round/>
          </a:ln>
          <a:effectLst/>
        </c:spPr>
        <c:txPr>
          <a:bodyPr rot="0" vert="horz"/>
          <a:lstStyle/>
          <a:p>
            <a:pPr>
              <a:defRPr b="1"/>
            </a:pPr>
            <a:endParaRPr lang="ru-RU"/>
          </a:p>
        </c:txPr>
        <c:crossAx val="422072624"/>
        <c:crosses val="autoZero"/>
        <c:auto val="1"/>
        <c:lblAlgn val="ctr"/>
        <c:lblOffset val="100"/>
        <c:noMultiLvlLbl val="0"/>
      </c:catAx>
      <c:valAx>
        <c:axId val="422072624"/>
        <c:scaling>
          <c:orientation val="minMax"/>
        </c:scaling>
        <c:delete val="0"/>
        <c:axPos val="l"/>
        <c:numFmt formatCode="#,##0" sourceLinked="0"/>
        <c:majorTickMark val="out"/>
        <c:minorTickMark val="none"/>
        <c:tickLblPos val="nextTo"/>
        <c:spPr>
          <a:ln w="6378">
            <a:solidFill>
              <a:sysClr val="windowText" lastClr="000000"/>
            </a:solidFill>
          </a:ln>
        </c:spPr>
        <c:txPr>
          <a:bodyPr rot="0" vert="horz"/>
          <a:lstStyle/>
          <a:p>
            <a:pPr>
              <a:defRPr b="1"/>
            </a:pPr>
            <a:endParaRPr lang="ru-RU"/>
          </a:p>
        </c:txPr>
        <c:crossAx val="422624584"/>
        <c:crosses val="autoZero"/>
        <c:crossBetween val="between"/>
      </c:valAx>
      <c:spPr>
        <a:noFill/>
        <a:ln w="25454">
          <a:noFill/>
        </a:ln>
      </c:spPr>
    </c:plotArea>
    <c:legend>
      <c:legendPos val="r"/>
      <c:layout>
        <c:manualLayout>
          <c:xMode val="edge"/>
          <c:yMode val="edge"/>
          <c:x val="5.428881650380022E-2"/>
          <c:y val="0.93027888446215135"/>
          <c:w val="0.88599348534201949"/>
          <c:h val="6.5737051792828682E-2"/>
        </c:manualLayout>
      </c:layout>
      <c:overlay val="0"/>
      <c:spPr>
        <a:noFill/>
        <a:ln w="25509">
          <a:noFill/>
        </a:ln>
      </c:spPr>
      <c:txPr>
        <a:bodyPr/>
        <a:lstStyle/>
        <a:p>
          <a:pPr>
            <a:defRPr sz="1206" b="1"/>
          </a:pPr>
          <a:endParaRPr lang="ru-RU"/>
        </a:p>
      </c:txPr>
    </c:legend>
    <c:plotVisOnly val="1"/>
    <c:dispBlanksAs val="gap"/>
    <c:showDLblsOverMax val="0"/>
  </c:chart>
  <c:spPr>
    <a:solidFill>
      <a:schemeClr val="bg1"/>
    </a:solidFill>
    <a:ln>
      <a:noFill/>
    </a:ln>
    <a:effectLst/>
  </c:spPr>
  <c:txPr>
    <a:bodyPr/>
    <a:lstStyle/>
    <a:p>
      <a:pPr>
        <a:defRPr sz="1004"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3" b="1" i="0" u="none" strike="noStrike" baseline="0">
                <a:solidFill>
                  <a:srgbClr val="000000"/>
                </a:solidFill>
                <a:latin typeface="Arial Cyr"/>
                <a:ea typeface="Arial Cyr"/>
                <a:cs typeface="Arial Cyr"/>
              </a:defRPr>
            </a:pPr>
            <a:r>
              <a:rPr lang="ru-RU"/>
              <a:t>Структура видатків по галузі "Соціальний захист та соціальне забезпечення" за  2018 рік в порівнянні  </a:t>
            </a:r>
            <a:r>
              <a:rPr lang="uk-UA"/>
              <a:t>з</a:t>
            </a:r>
            <a:r>
              <a:rPr lang="uk-UA" baseline="0"/>
              <a:t> 2017 роком </a:t>
            </a:r>
            <a:r>
              <a:rPr lang="ru-RU"/>
              <a:t>(тис.грн)
</a:t>
            </a:r>
          </a:p>
        </c:rich>
      </c:tx>
      <c:layout>
        <c:manualLayout>
          <c:xMode val="edge"/>
          <c:yMode val="edge"/>
          <c:x val="0.19123507946432672"/>
          <c:y val="2.5259899577770171E-2"/>
        </c:manualLayout>
      </c:layout>
      <c:overlay val="0"/>
      <c:spPr>
        <a:noFill/>
        <a:ln w="25488">
          <a:noFill/>
        </a:ln>
      </c:spPr>
    </c:title>
    <c:autoTitleDeleted val="0"/>
    <c:plotArea>
      <c:layout>
        <c:manualLayout>
          <c:layoutTarget val="inner"/>
          <c:xMode val="edge"/>
          <c:yMode val="edge"/>
          <c:x val="0.25763443270658781"/>
          <c:y val="0.17845938622553875"/>
          <c:w val="0.67611775941373664"/>
          <c:h val="0.71072981548948178"/>
        </c:manualLayout>
      </c:layout>
      <c:barChart>
        <c:barDir val="bar"/>
        <c:grouping val="clustered"/>
        <c:varyColors val="0"/>
        <c:ser>
          <c:idx val="0"/>
          <c:order val="0"/>
          <c:tx>
            <c:strRef>
              <c:f>Лист1!$B$1</c:f>
              <c:strCache>
                <c:ptCount val="1"/>
                <c:pt idx="0">
                  <c:v>2017 рік</c:v>
                </c:pt>
              </c:strCache>
            </c:strRef>
          </c:tx>
          <c:spPr>
            <a:solidFill>
              <a:schemeClr val="accent6">
                <a:lumMod val="20000"/>
                <a:lumOff val="80000"/>
              </a:schemeClr>
            </a:solidFill>
            <a:ln w="12744">
              <a:solidFill>
                <a:srgbClr val="000000"/>
              </a:solidFill>
              <a:prstDash val="solid"/>
            </a:ln>
          </c:spPr>
          <c:invertIfNegative val="0"/>
          <c:dLbls>
            <c:dLbl>
              <c:idx val="0"/>
              <c:layout>
                <c:manualLayout>
                  <c:x val="-3.8498924289268148E-2"/>
                  <c:y val="3.858779016259331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1881188118811881E-2"/>
                  <c:y val="4.975124378109453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8069306930693074E-2"/>
                  <c:y val="4.2966983265490727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8382838283828388E-2"/>
                  <c:y val="4.0705563093622797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488">
                <a:noFill/>
              </a:ln>
            </c:spPr>
            <c:txPr>
              <a:bodyPr/>
              <a:lstStyle/>
              <a:p>
                <a:pPr>
                  <a:defRPr sz="502"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Надання соціальних послуг установами соціального захисту</c:v>
                </c:pt>
                <c:pt idx="1">
                  <c:v>Пільги,  компенсації, субсидії відповідно до законів України за рахунок коштів бюджету м.Києва та субвенції з Державного бюджету України</c:v>
                </c:pt>
                <c:pt idx="2">
                  <c:v>Допомоги сім"ям з дітьми, малозабезпеченим сім"ям, особам та дітям з  інвалідністю, особам, які не мають права на пенсію, дітям-сиротам та дітям позбавленим батьківського піклування за рахунок коштів Державного бюджету України</c:v>
                </c:pt>
                <c:pt idx="3">
                  <c:v>Заходи міських цільових програм соціального захисту </c:v>
                </c:pt>
                <c:pt idx="4">
                  <c:v>Грошова компенсація за належні для отримання жилі приміщення окремим пільговим категоріям населення за рахунок субвенцій з Державного бюджету України</c:v>
                </c:pt>
              </c:strCache>
            </c:strRef>
          </c:cat>
          <c:val>
            <c:numRef>
              <c:f>Лист1!$B$2:$B$6</c:f>
              <c:numCache>
                <c:formatCode>General</c:formatCode>
                <c:ptCount val="5"/>
                <c:pt idx="0">
                  <c:v>649980.9</c:v>
                </c:pt>
                <c:pt idx="1">
                  <c:v>3288831</c:v>
                </c:pt>
                <c:pt idx="2" formatCode="0.00">
                  <c:v>2287719</c:v>
                </c:pt>
                <c:pt idx="3">
                  <c:v>1418262.8</c:v>
                </c:pt>
                <c:pt idx="4">
                  <c:v>89304</c:v>
                </c:pt>
              </c:numCache>
            </c:numRef>
          </c:val>
        </c:ser>
        <c:ser>
          <c:idx val="1"/>
          <c:order val="1"/>
          <c:tx>
            <c:strRef>
              <c:f>Лист1!$C$1</c:f>
              <c:strCache>
                <c:ptCount val="1"/>
                <c:pt idx="0">
                  <c:v>2018 рік</c:v>
                </c:pt>
              </c:strCache>
            </c:strRef>
          </c:tx>
          <c:spPr>
            <a:pattFill prst="smGrid">
              <a:fgClr>
                <a:srgbClr val="DCE6F2"/>
              </a:fgClr>
              <a:bgClr>
                <a:srgbClr val="FFFFFF"/>
              </a:bgClr>
            </a:pattFill>
            <a:ln w="12744">
              <a:solidFill>
                <a:srgbClr val="000000"/>
              </a:solidFill>
              <a:prstDash val="solid"/>
            </a:ln>
          </c:spPr>
          <c:invertIfNegative val="0"/>
          <c:dLbls>
            <c:dLbl>
              <c:idx val="0"/>
              <c:layout>
                <c:manualLayout>
                  <c:x val="-3.024817627333946E-2"/>
                  <c:y val="-3.618297712785902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0132013201320134E-2"/>
                  <c:y val="-4.29669832654908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0132013201320134E-2"/>
                  <c:y val="-4.2966983265490727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0445544554455364E-2"/>
                  <c:y val="-3.844414292175486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488">
                <a:noFill/>
              </a:ln>
            </c:spPr>
            <c:txPr>
              <a:bodyPr/>
              <a:lstStyle/>
              <a:p>
                <a:pPr>
                  <a:defRPr sz="502"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Надання соціальних послуг установами соціального захисту</c:v>
                </c:pt>
                <c:pt idx="1">
                  <c:v>Пільги,  компенсації, субсидії відповідно до законів України за рахунок коштів бюджету м.Києва та субвенції з Державного бюджету України</c:v>
                </c:pt>
                <c:pt idx="2">
                  <c:v>Допомоги сім"ям з дітьми, малозабезпеченим сім"ям, особам та дітям з  інвалідністю, особам, які не мають права на пенсію, дітям-сиротам та дітям позбавленим батьківського піклування за рахунок коштів Державного бюджету України</c:v>
                </c:pt>
                <c:pt idx="3">
                  <c:v>Заходи міських цільових програм соціального захисту </c:v>
                </c:pt>
                <c:pt idx="4">
                  <c:v>Грошова компенсація за належні для отримання жилі приміщення окремим пільговим категоріям населення за рахунок субвенцій з Державного бюджету України</c:v>
                </c:pt>
              </c:strCache>
            </c:strRef>
          </c:cat>
          <c:val>
            <c:numRef>
              <c:f>Лист1!$C$2:$C$6</c:f>
              <c:numCache>
                <c:formatCode>General</c:formatCode>
                <c:ptCount val="5"/>
                <c:pt idx="0">
                  <c:v>723169.1</c:v>
                </c:pt>
                <c:pt idx="1">
                  <c:v>3640815.5</c:v>
                </c:pt>
                <c:pt idx="2">
                  <c:v>2317078.2999999998</c:v>
                </c:pt>
                <c:pt idx="3">
                  <c:v>1737743.6</c:v>
                </c:pt>
                <c:pt idx="4">
                  <c:v>145325.29999999999</c:v>
                </c:pt>
              </c:numCache>
            </c:numRef>
          </c:val>
        </c:ser>
        <c:dLbls>
          <c:showLegendKey val="0"/>
          <c:showVal val="0"/>
          <c:showCatName val="0"/>
          <c:showSerName val="0"/>
          <c:showPercent val="0"/>
          <c:showBubbleSize val="0"/>
        </c:dLbls>
        <c:gapWidth val="150"/>
        <c:axId val="419781472"/>
        <c:axId val="419802720"/>
      </c:barChart>
      <c:catAx>
        <c:axId val="419781472"/>
        <c:scaling>
          <c:orientation val="minMax"/>
        </c:scaling>
        <c:delete val="0"/>
        <c:axPos val="l"/>
        <c:numFmt formatCode="General" sourceLinked="1"/>
        <c:majorTickMark val="out"/>
        <c:minorTickMark val="none"/>
        <c:tickLblPos val="nextTo"/>
        <c:spPr>
          <a:ln w="3186">
            <a:solidFill>
              <a:srgbClr val="000000"/>
            </a:solidFill>
            <a:prstDash val="solid"/>
          </a:ln>
        </c:spPr>
        <c:txPr>
          <a:bodyPr rot="0" vert="horz"/>
          <a:lstStyle/>
          <a:p>
            <a:pPr>
              <a:defRPr sz="702" b="0" i="0" u="none" strike="noStrike" baseline="0">
                <a:solidFill>
                  <a:srgbClr val="000000"/>
                </a:solidFill>
                <a:latin typeface="Arial Cyr"/>
                <a:ea typeface="Arial Cyr"/>
                <a:cs typeface="Arial Cyr"/>
              </a:defRPr>
            </a:pPr>
            <a:endParaRPr lang="ru-RU"/>
          </a:p>
        </c:txPr>
        <c:crossAx val="419802720"/>
        <c:crosses val="autoZero"/>
        <c:auto val="1"/>
        <c:lblAlgn val="ctr"/>
        <c:lblOffset val="100"/>
        <c:tickLblSkip val="1"/>
        <c:tickMarkSkip val="1"/>
        <c:noMultiLvlLbl val="0"/>
      </c:catAx>
      <c:valAx>
        <c:axId val="419802720"/>
        <c:scaling>
          <c:orientation val="minMax"/>
        </c:scaling>
        <c:delete val="0"/>
        <c:axPos val="b"/>
        <c:numFmt formatCode="General" sourceLinked="1"/>
        <c:majorTickMark val="out"/>
        <c:minorTickMark val="none"/>
        <c:tickLblPos val="nextTo"/>
        <c:spPr>
          <a:ln w="3186">
            <a:solidFill>
              <a:srgbClr val="000000"/>
            </a:solidFill>
            <a:prstDash val="solid"/>
          </a:ln>
        </c:spPr>
        <c:txPr>
          <a:bodyPr rot="0" vert="horz"/>
          <a:lstStyle/>
          <a:p>
            <a:pPr>
              <a:defRPr sz="577" b="0" i="0" u="none" strike="noStrike" baseline="0">
                <a:solidFill>
                  <a:srgbClr val="000000"/>
                </a:solidFill>
                <a:latin typeface="Arial Cyr"/>
                <a:ea typeface="Arial Cyr"/>
                <a:cs typeface="Arial Cyr"/>
              </a:defRPr>
            </a:pPr>
            <a:endParaRPr lang="ru-RU"/>
          </a:p>
        </c:txPr>
        <c:crossAx val="419781472"/>
        <c:crosses val="autoZero"/>
        <c:crossBetween val="between"/>
      </c:valAx>
    </c:plotArea>
    <c:legend>
      <c:legendPos val="r"/>
      <c:layout>
        <c:manualLayout>
          <c:xMode val="edge"/>
          <c:yMode val="edge"/>
          <c:x val="0.40138067061143984"/>
          <c:y val="0.16733067729083664"/>
          <c:w val="0.23471400394477318"/>
          <c:h val="3.7848605577689244E-2"/>
        </c:manualLayout>
      </c:layout>
      <c:overlay val="0"/>
      <c:spPr>
        <a:solidFill>
          <a:srgbClr val="FFFFFF"/>
        </a:solidFill>
        <a:ln w="3186">
          <a:solidFill>
            <a:srgbClr val="000000"/>
          </a:solidFill>
          <a:prstDash val="solid"/>
        </a:ln>
      </c:spPr>
      <c:txPr>
        <a:bodyPr/>
        <a:lstStyle/>
        <a:p>
          <a:pPr>
            <a:defRPr sz="602" b="0" i="0" u="none" strike="noStrike" baseline="0">
              <a:solidFill>
                <a:srgbClr val="000000"/>
              </a:solidFill>
              <a:latin typeface="Arial Cyr"/>
              <a:ea typeface="Arial Cyr"/>
              <a:cs typeface="Arial Cyr"/>
            </a:defRPr>
          </a:pPr>
          <a:endParaRPr lang="ru-RU"/>
        </a:p>
      </c:txPr>
    </c:legend>
    <c:plotVisOnly val="0"/>
    <c:dispBlanksAs val="gap"/>
    <c:showDLblsOverMax val="0"/>
  </c:chart>
  <c:spPr>
    <a:noFill/>
    <a:ln>
      <a:noFill/>
    </a:ln>
  </c:spPr>
  <c:txPr>
    <a:bodyPr/>
    <a:lstStyle/>
    <a:p>
      <a:pPr>
        <a:defRPr sz="452"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0434033875261999E-2"/>
          <c:y val="0.11251880689634985"/>
          <c:w val="0.81821543562115473"/>
          <c:h val="0.66196602783142677"/>
        </c:manualLayout>
      </c:layout>
      <c:barChart>
        <c:barDir val="col"/>
        <c:grouping val="clustered"/>
        <c:varyColors val="0"/>
        <c:ser>
          <c:idx val="0"/>
          <c:order val="0"/>
          <c:tx>
            <c:strRef>
              <c:f>КФК!$D$4</c:f>
              <c:strCache>
                <c:ptCount val="1"/>
                <c:pt idx="0">
                  <c:v>2017 рік</c:v>
                </c:pt>
              </c:strCache>
            </c:strRef>
          </c:tx>
          <c:spPr>
            <a:pattFill prst="pct60">
              <a:fgClr>
                <a:srgbClr val="1F497D">
                  <a:lumMod val="60000"/>
                  <a:lumOff val="40000"/>
                </a:srgbClr>
              </a:fgClr>
              <a:bgClr>
                <a:sysClr val="window" lastClr="FFFFFF"/>
              </a:bgClr>
            </a:pattFill>
          </c:spPr>
          <c:invertIfNegative val="0"/>
          <c:dLbls>
            <c:dLbl>
              <c:idx val="0"/>
              <c:layout>
                <c:manualLayout>
                  <c:x val="4.3027247493343905E-3"/>
                  <c:y val="-4.1304335099376505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1294">
                <a:noFill/>
              </a:ln>
            </c:spPr>
            <c:txPr>
              <a:bodyPr/>
              <a:lstStyle/>
              <a:p>
                <a:pPr>
                  <a:defRPr sz="83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КФК!$C$5</c:f>
              <c:strCache>
                <c:ptCount val="1"/>
                <c:pt idx="0">
                  <c:v>Видатки бюджету міста Києва по загальному фонду на соціальні програми з питань сім’ї, дітей та молоді за 1 квартал 2016-2017 роки</c:v>
                </c:pt>
              </c:strCache>
            </c:strRef>
          </c:cat>
          <c:val>
            <c:numRef>
              <c:f>КФК!$D$5</c:f>
              <c:numCache>
                <c:formatCode>#,##0.0</c:formatCode>
                <c:ptCount val="1"/>
                <c:pt idx="0">
                  <c:v>181783.3</c:v>
                </c:pt>
              </c:numCache>
            </c:numRef>
          </c:val>
        </c:ser>
        <c:ser>
          <c:idx val="1"/>
          <c:order val="1"/>
          <c:tx>
            <c:strRef>
              <c:f>КФК!$E$4</c:f>
              <c:strCache>
                <c:ptCount val="1"/>
                <c:pt idx="0">
                  <c:v>2018 рік</c:v>
                </c:pt>
              </c:strCache>
            </c:strRef>
          </c:tx>
          <c:invertIfNegative val="0"/>
          <c:dLbls>
            <c:dLbl>
              <c:idx val="0"/>
              <c:layout>
                <c:manualLayout>
                  <c:x val="8.180072897247231E-4"/>
                  <c:y val="-3.2816526013066095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1294">
                <a:noFill/>
              </a:ln>
            </c:spPr>
            <c:txPr>
              <a:bodyPr/>
              <a:lstStyle/>
              <a:p>
                <a:pPr>
                  <a:defRPr sz="83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КФК!$C$5</c:f>
              <c:strCache>
                <c:ptCount val="1"/>
                <c:pt idx="0">
                  <c:v>Видатки бюджету міста Києва по загальному фонду на соціальні програми з питань сім’ї, дітей та молоді за 1 квартал 2016-2017 роки</c:v>
                </c:pt>
              </c:strCache>
            </c:strRef>
          </c:cat>
          <c:val>
            <c:numRef>
              <c:f>КФК!$E$5</c:f>
              <c:numCache>
                <c:formatCode>#,##0.0</c:formatCode>
                <c:ptCount val="1"/>
                <c:pt idx="0">
                  <c:v>229399.8</c:v>
                </c:pt>
              </c:numCache>
            </c:numRef>
          </c:val>
        </c:ser>
        <c:dLbls>
          <c:showLegendKey val="0"/>
          <c:showVal val="0"/>
          <c:showCatName val="0"/>
          <c:showSerName val="0"/>
          <c:showPercent val="0"/>
          <c:showBubbleSize val="0"/>
        </c:dLbls>
        <c:gapWidth val="75"/>
        <c:overlap val="-60"/>
        <c:axId val="421941760"/>
        <c:axId val="420936136"/>
      </c:barChart>
      <c:catAx>
        <c:axId val="421941760"/>
        <c:scaling>
          <c:orientation val="minMax"/>
        </c:scaling>
        <c:delete val="1"/>
        <c:axPos val="b"/>
        <c:numFmt formatCode="General" sourceLinked="0"/>
        <c:majorTickMark val="out"/>
        <c:minorTickMark val="none"/>
        <c:tickLblPos val="nextTo"/>
        <c:crossAx val="420936136"/>
        <c:crosses val="autoZero"/>
        <c:auto val="1"/>
        <c:lblAlgn val="ctr"/>
        <c:lblOffset val="100"/>
        <c:noMultiLvlLbl val="0"/>
      </c:catAx>
      <c:valAx>
        <c:axId val="420936136"/>
        <c:scaling>
          <c:orientation val="minMax"/>
        </c:scaling>
        <c:delete val="1"/>
        <c:axPos val="l"/>
        <c:numFmt formatCode="#,##0.0" sourceLinked="1"/>
        <c:majorTickMark val="out"/>
        <c:minorTickMark val="none"/>
        <c:tickLblPos val="nextTo"/>
        <c:crossAx val="421941760"/>
        <c:crosses val="autoZero"/>
        <c:crossBetween val="between"/>
      </c:valAx>
    </c:plotArea>
    <c:legend>
      <c:legendPos val="r"/>
      <c:layout>
        <c:manualLayout>
          <c:xMode val="edge"/>
          <c:yMode val="edge"/>
          <c:x val="1.4450867052023121E-2"/>
          <c:y val="0.81690140845070425"/>
          <c:w val="0.91618497109826591"/>
          <c:h val="0.1619718309859155"/>
        </c:manualLayout>
      </c:layout>
      <c:overlay val="0"/>
      <c:txPr>
        <a:bodyPr/>
        <a:lstStyle/>
        <a:p>
          <a:pPr>
            <a:defRPr sz="1174"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839"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5474493819152807"/>
          <c:y val="3.6832337107496602E-2"/>
          <c:w val="0.4255664203412346"/>
          <c:h val="0.84193901688214901"/>
        </c:manualLayout>
      </c:layout>
      <c:barChart>
        <c:barDir val="bar"/>
        <c:grouping val="clustered"/>
        <c:varyColors val="0"/>
        <c:ser>
          <c:idx val="1"/>
          <c:order val="0"/>
          <c:tx>
            <c:strRef>
              <c:f>'Дігр 1'!$E$4</c:f>
              <c:strCache>
                <c:ptCount val="1"/>
                <c:pt idx="0">
                  <c:v> 2018 рік</c:v>
                </c:pt>
              </c:strCache>
            </c:strRef>
          </c:tx>
          <c:spPr>
            <a:solidFill>
              <a:schemeClr val="accent1">
                <a:alpha val="81000"/>
              </a:schemeClr>
            </a:solidFill>
            <a:ln>
              <a:solidFill>
                <a:schemeClr val="tx1"/>
              </a:solidFill>
            </a:ln>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'Дігр 1'!$C$5:$C$10</c:f>
              <c:strCache>
                <c:ptCount val="6"/>
                <c:pt idx="0">
                  <c:v>Заходи державної політики з питань сім'ї</c:v>
                </c:pt>
                <c:pt idx="1">
                  <c:v>Центр соціально-психологічної домомоги, 2 центри для Віл-інфікованих дітей та молоді, 5 районних центрів соціально-психологічної реабілітації дітей та молоді з функціональними обмеженнями</c:v>
                </c:pt>
                <c:pt idx="2">
                  <c:v>Інши заходи та заклади молодіжної політики</c:v>
                </c:pt>
                <c:pt idx="3">
                  <c:v>Центри соціальних служб для сім'ї, дітей та молоді та реалізація програм і заходів Центрами соціальних служб для сім'ї, дітей та молоді </c:v>
                </c:pt>
                <c:pt idx="4">
                  <c:v>Утримання клубів для підлітків за місцем проживання</c:v>
                </c:pt>
                <c:pt idx="5">
                  <c:v>Реалізація заходів з оздоровлення та відпочинок дітей міста Києва, утримання позаміського дитячого закладу оздоровлення та відпочинку "Зміна", дитячого оздоровчого табору "Зачарована долина"</c:v>
                </c:pt>
              </c:strCache>
            </c:strRef>
          </c:cat>
          <c:val>
            <c:numRef>
              <c:f>'Дігр 1'!$E$5:$E$10</c:f>
              <c:numCache>
                <c:formatCode>#\ ##0.0</c:formatCode>
                <c:ptCount val="6"/>
                <c:pt idx="0">
                  <c:v>5803.3</c:v>
                </c:pt>
                <c:pt idx="1">
                  <c:v>12167.8</c:v>
                </c:pt>
                <c:pt idx="2">
                  <c:v>29956</c:v>
                </c:pt>
                <c:pt idx="3">
                  <c:v>42562.8</c:v>
                </c:pt>
                <c:pt idx="4">
                  <c:v>62040.6</c:v>
                </c:pt>
                <c:pt idx="5">
                  <c:v>76869.3</c:v>
                </c:pt>
              </c:numCache>
            </c:numRef>
          </c:val>
        </c:ser>
        <c:ser>
          <c:idx val="0"/>
          <c:order val="1"/>
          <c:tx>
            <c:strRef>
              <c:f>'Дігр 1'!$D$4</c:f>
              <c:strCache>
                <c:ptCount val="1"/>
                <c:pt idx="0">
                  <c:v>2017 рік</c:v>
                </c:pt>
              </c:strCache>
            </c:strRef>
          </c:tx>
          <c:spPr>
            <a:pattFill prst="ltDnDiag">
              <a:fgClr>
                <a:schemeClr val="accent1"/>
              </a:fgClr>
              <a:bgClr>
                <a:srgbClr val="FFFF00"/>
              </a:bgClr>
            </a:pattFill>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'Дігр 1'!$C$5:$C$10</c:f>
              <c:strCache>
                <c:ptCount val="6"/>
                <c:pt idx="0">
                  <c:v>Заходи державної політики з питань сім'ї</c:v>
                </c:pt>
                <c:pt idx="1">
                  <c:v>Центр соціально-психологічної домомоги, 2 центри для Віл-інфікованих дітей та молоді, 5 районних центрів соціально-психологічної реабілітації дітей та молоді з функціональними обмеженнями</c:v>
                </c:pt>
                <c:pt idx="2">
                  <c:v>Інши заходи та заклади молодіжної політики</c:v>
                </c:pt>
                <c:pt idx="3">
                  <c:v>Центри соціальних служб для сім'ї, дітей та молоді та реалізація програм і заходів Центрами соціальних служб для сім'ї, дітей та молоді </c:v>
                </c:pt>
                <c:pt idx="4">
                  <c:v>Утримання клубів для підлітків за місцем проживання</c:v>
                </c:pt>
                <c:pt idx="5">
                  <c:v>Реалізація заходів з оздоровлення та відпочинок дітей міста Києва, утримання позаміського дитячого закладу оздоровлення та відпочинку "Зміна", дитячого оздоровчого табору "Зачарована долина"</c:v>
                </c:pt>
              </c:strCache>
            </c:strRef>
          </c:cat>
          <c:val>
            <c:numRef>
              <c:f>'Дігр 1'!$D$5:$D$10</c:f>
              <c:numCache>
                <c:formatCode>#\ ##0.0</c:formatCode>
                <c:ptCount val="6"/>
                <c:pt idx="0">
                  <c:v>5305.3</c:v>
                </c:pt>
                <c:pt idx="1">
                  <c:v>9746</c:v>
                </c:pt>
                <c:pt idx="2">
                  <c:v>18992.099999999999</c:v>
                </c:pt>
                <c:pt idx="3">
                  <c:v>38605.4</c:v>
                </c:pt>
                <c:pt idx="4">
                  <c:v>54421.9</c:v>
                </c:pt>
                <c:pt idx="5">
                  <c:v>54712.6</c:v>
                </c:pt>
              </c:numCache>
            </c:numRef>
          </c:val>
        </c:ser>
        <c:dLbls>
          <c:showLegendKey val="0"/>
          <c:showVal val="0"/>
          <c:showCatName val="0"/>
          <c:showSerName val="0"/>
          <c:showPercent val="0"/>
          <c:showBubbleSize val="0"/>
        </c:dLbls>
        <c:gapWidth val="150"/>
        <c:axId val="420936920"/>
        <c:axId val="422432128"/>
      </c:barChart>
      <c:catAx>
        <c:axId val="420936920"/>
        <c:scaling>
          <c:orientation val="minMax"/>
        </c:scaling>
        <c:delete val="0"/>
        <c:axPos val="l"/>
        <c:numFmt formatCode="General" sourceLinked="1"/>
        <c:majorTickMark val="out"/>
        <c:minorTickMark val="none"/>
        <c:tickLblPos val="nextTo"/>
        <c:txPr>
          <a:bodyPr rot="0" vert="horz"/>
          <a:lstStyle/>
          <a:p>
            <a:pPr>
              <a:defRPr b="0"/>
            </a:pPr>
            <a:endParaRPr lang="ru-RU"/>
          </a:p>
        </c:txPr>
        <c:crossAx val="422432128"/>
        <c:crosses val="autoZero"/>
        <c:auto val="1"/>
        <c:lblAlgn val="ctr"/>
        <c:lblOffset val="100"/>
        <c:noMultiLvlLbl val="0"/>
      </c:catAx>
      <c:valAx>
        <c:axId val="422432128"/>
        <c:scaling>
          <c:orientation val="minMax"/>
        </c:scaling>
        <c:delete val="1"/>
        <c:axPos val="b"/>
        <c:majorGridlines>
          <c:spPr>
            <a:ln>
              <a:noFill/>
            </a:ln>
          </c:spPr>
        </c:majorGridlines>
        <c:numFmt formatCode="#\ ##0.0" sourceLinked="1"/>
        <c:majorTickMark val="out"/>
        <c:minorTickMark val="none"/>
        <c:tickLblPos val="nextTo"/>
        <c:crossAx val="420936920"/>
        <c:crosses val="autoZero"/>
        <c:crossBetween val="between"/>
      </c:valAx>
    </c:plotArea>
    <c:legend>
      <c:legendPos val="b"/>
      <c:layout>
        <c:manualLayout>
          <c:xMode val="edge"/>
          <c:yMode val="edge"/>
          <c:x val="0.14345535265538617"/>
          <c:y val="0.93657734141257032"/>
          <c:w val="0.81795239690783328"/>
          <c:h val="4.696175323763542E-2"/>
        </c:manualLayout>
      </c:layout>
      <c:overlay val="0"/>
      <c:txPr>
        <a:bodyPr/>
        <a:lstStyle/>
        <a:p>
          <a:pPr>
            <a:defRPr sz="1400"/>
          </a:pPr>
          <a:endParaRPr lang="ru-RU"/>
        </a:p>
      </c:txPr>
    </c:legend>
    <c:plotVisOnly val="1"/>
    <c:dispBlanksAs val="gap"/>
    <c:showDLblsOverMax val="0"/>
  </c:chart>
  <c:spPr>
    <a:ln>
      <a:noFill/>
    </a:ln>
  </c:spPr>
  <c:txPr>
    <a:bodyPr/>
    <a:lstStyle/>
    <a:p>
      <a:pPr>
        <a:defRPr sz="10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555555555555555E-2"/>
          <c:y val="3.6714284232257532E-2"/>
          <c:w val="0.81794575678040249"/>
          <c:h val="0.82798211334694272"/>
        </c:manualLayout>
      </c:layout>
      <c:barChart>
        <c:barDir val="col"/>
        <c:grouping val="stacked"/>
        <c:varyColors val="0"/>
        <c:ser>
          <c:idx val="0"/>
          <c:order val="0"/>
          <c:invertIfNegative val="0"/>
          <c:cat>
            <c:strRef>
              <c:f>Лист1!$B$2:$C$2</c:f>
              <c:strCache>
                <c:ptCount val="2"/>
                <c:pt idx="0">
                  <c:v>за 2017 рік </c:v>
                </c:pt>
                <c:pt idx="1">
                  <c:v>за  2018 рік </c:v>
                </c:pt>
              </c:strCache>
            </c:strRef>
          </c:cat>
          <c:val>
            <c:numRef>
              <c:f>Лист1!$B$3:$C$3</c:f>
              <c:numCache>
                <c:formatCode>General</c:formatCode>
                <c:ptCount val="2"/>
              </c:numCache>
            </c:numRef>
          </c:val>
        </c:ser>
        <c:ser>
          <c:idx val="1"/>
          <c:order val="1"/>
          <c:invertIfNegative val="0"/>
          <c:dLbls>
            <c:dLbl>
              <c:idx val="0"/>
              <c:layout/>
              <c:tx>
                <c:rich>
                  <a:bodyPr/>
                  <a:lstStyle/>
                  <a:p>
                    <a:r>
                      <a:rPr lang="en-US" sz="1600" b="1">
                        <a:latin typeface="Times New Roman" panose="02020603050405020304" pitchFamily="18" charset="0"/>
                        <a:cs typeface="Times New Roman" panose="02020603050405020304" pitchFamily="18" charset="0"/>
                      </a:rPr>
                      <a:t>764 302,3</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sz="1600" b="1">
                        <a:latin typeface="Times New Roman" panose="02020603050405020304" pitchFamily="18" charset="0"/>
                        <a:cs typeface="Times New Roman" panose="02020603050405020304" pitchFamily="18" charset="0"/>
                      </a:rPr>
                      <a:t>830 238,2</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6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Лист1!$B$2:$C$2</c:f>
              <c:strCache>
                <c:ptCount val="2"/>
                <c:pt idx="0">
                  <c:v>за 2017 рік </c:v>
                </c:pt>
                <c:pt idx="1">
                  <c:v>за  2018 рік </c:v>
                </c:pt>
              </c:strCache>
            </c:strRef>
          </c:cat>
          <c:val>
            <c:numRef>
              <c:f>Лист1!$B$4:$C$4</c:f>
              <c:numCache>
                <c:formatCode>General</c:formatCode>
                <c:ptCount val="2"/>
                <c:pt idx="0">
                  <c:v>764302.3</c:v>
                </c:pt>
                <c:pt idx="1">
                  <c:v>830238.2</c:v>
                </c:pt>
              </c:numCache>
            </c:numRef>
          </c:val>
        </c:ser>
        <c:dLbls>
          <c:showLegendKey val="0"/>
          <c:showVal val="0"/>
          <c:showCatName val="0"/>
          <c:showSerName val="0"/>
          <c:showPercent val="0"/>
          <c:showBubbleSize val="0"/>
        </c:dLbls>
        <c:gapWidth val="150"/>
        <c:overlap val="100"/>
        <c:axId val="422433696"/>
        <c:axId val="422434088"/>
      </c:barChart>
      <c:catAx>
        <c:axId val="422433696"/>
        <c:scaling>
          <c:orientation val="minMax"/>
        </c:scaling>
        <c:delete val="0"/>
        <c:axPos val="b"/>
        <c:numFmt formatCode="General" sourceLinked="0"/>
        <c:majorTickMark val="out"/>
        <c:minorTickMark val="none"/>
        <c:tickLblPos val="nextTo"/>
        <c:txPr>
          <a:bodyPr/>
          <a:lstStyle/>
          <a:p>
            <a:pPr>
              <a:defRPr sz="1400" b="1">
                <a:latin typeface="Times New Roman" panose="02020603050405020304" pitchFamily="18" charset="0"/>
                <a:cs typeface="Times New Roman" panose="02020603050405020304" pitchFamily="18" charset="0"/>
              </a:defRPr>
            </a:pPr>
            <a:endParaRPr lang="ru-RU"/>
          </a:p>
        </c:txPr>
        <c:crossAx val="422434088"/>
        <c:crosses val="autoZero"/>
        <c:auto val="1"/>
        <c:lblAlgn val="ctr"/>
        <c:lblOffset val="100"/>
        <c:noMultiLvlLbl val="0"/>
      </c:catAx>
      <c:valAx>
        <c:axId val="422434088"/>
        <c:scaling>
          <c:orientation val="minMax"/>
        </c:scaling>
        <c:delete val="1"/>
        <c:axPos val="l"/>
        <c:numFmt formatCode="General" sourceLinked="1"/>
        <c:majorTickMark val="out"/>
        <c:minorTickMark val="none"/>
        <c:tickLblPos val="nextTo"/>
        <c:crossAx val="422433696"/>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1195385614676955"/>
          <c:y val="3.3542976939203356E-2"/>
          <c:w val="0.58804614385323051"/>
          <c:h val="0.89020915354330699"/>
        </c:manualLayout>
      </c:layout>
      <c:barChart>
        <c:barDir val="bar"/>
        <c:grouping val="clustered"/>
        <c:varyColors val="0"/>
        <c:ser>
          <c:idx val="1"/>
          <c:order val="0"/>
          <c:tx>
            <c:strRef>
              <c:f>'КФК (2)'!$E$4</c:f>
              <c:strCache>
                <c:ptCount val="1"/>
                <c:pt idx="0">
                  <c:v> за 2018 рік</c:v>
                </c:pt>
              </c:strCache>
            </c:strRef>
          </c:tx>
          <c:spPr>
            <a:solidFill>
              <a:schemeClr val="tx2">
                <a:lumMod val="60000"/>
                <a:lumOff val="40000"/>
                <a:alpha val="81000"/>
              </a:schemeClr>
            </a:solidFill>
          </c:spPr>
          <c:invertIfNegative val="0"/>
          <c:dLbls>
            <c:spPr>
              <a:noFill/>
              <a:ln w="25437">
                <a:noFill/>
              </a:ln>
            </c:spPr>
            <c:txPr>
              <a:bodyPr/>
              <a:lstStyle/>
              <a:p>
                <a:pPr>
                  <a:defRPr sz="1202"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'КФК (2)'!$C$5:$C$8</c:f>
              <c:strCache>
                <c:ptCount val="4"/>
                <c:pt idx="0">
                  <c:v>Палаци та будинки культури, заклади клубного типу </c:v>
                </c:pt>
                <c:pt idx="1">
                  <c:v>Централізовані бухгалтерії, відділи, архів та КНМЦ з охорони об’єктів культурної спадщини</c:v>
                </c:pt>
                <c:pt idx="2">
                  <c:v>Музеї та виставки</c:v>
                </c:pt>
                <c:pt idx="3">
                  <c:v>Бібліотеки</c:v>
                </c:pt>
              </c:strCache>
            </c:strRef>
          </c:cat>
          <c:val>
            <c:numRef>
              <c:f>'КФК (2)'!$E$5:$E$8</c:f>
              <c:numCache>
                <c:formatCode>#,##0.0</c:formatCode>
                <c:ptCount val="4"/>
                <c:pt idx="0">
                  <c:v>16054.8</c:v>
                </c:pt>
                <c:pt idx="1">
                  <c:v>42115.6</c:v>
                </c:pt>
                <c:pt idx="2">
                  <c:v>147616.1</c:v>
                </c:pt>
                <c:pt idx="3">
                  <c:v>172903.6</c:v>
                </c:pt>
              </c:numCache>
            </c:numRef>
          </c:val>
        </c:ser>
        <c:ser>
          <c:idx val="0"/>
          <c:order val="1"/>
          <c:tx>
            <c:strRef>
              <c:f>'КФК (2)'!$D$4</c:f>
              <c:strCache>
                <c:ptCount val="1"/>
                <c:pt idx="0">
                  <c:v>за  2017 рік</c:v>
                </c:pt>
              </c:strCache>
            </c:strRef>
          </c:tx>
          <c:spPr>
            <a:pattFill prst="ltDnDiag">
              <a:fgClr>
                <a:schemeClr val="tx2">
                  <a:lumMod val="60000"/>
                  <a:lumOff val="40000"/>
                </a:schemeClr>
              </a:fgClr>
              <a:bgClr>
                <a:srgbClr val="FFFF00"/>
              </a:bgClr>
            </a:pattFill>
          </c:spPr>
          <c:invertIfNegative val="0"/>
          <c:dLbls>
            <c:spPr>
              <a:noFill/>
              <a:ln w="25437">
                <a:noFill/>
              </a:ln>
            </c:spPr>
            <c:txPr>
              <a:bodyPr/>
              <a:lstStyle/>
              <a:p>
                <a:pPr>
                  <a:defRPr sz="1202"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'КФК (2)'!$C$5:$C$8</c:f>
              <c:strCache>
                <c:ptCount val="4"/>
                <c:pt idx="0">
                  <c:v>Палаци та будинки культури, заклади клубного типу </c:v>
                </c:pt>
                <c:pt idx="1">
                  <c:v>Централізовані бухгалтерії, відділи, архів та КНМЦ з охорони об’єктів культурної спадщини</c:v>
                </c:pt>
                <c:pt idx="2">
                  <c:v>Музеї та виставки</c:v>
                </c:pt>
                <c:pt idx="3">
                  <c:v>Бібліотеки</c:v>
                </c:pt>
              </c:strCache>
            </c:strRef>
          </c:cat>
          <c:val>
            <c:numRef>
              <c:f>'КФК (2)'!$D$5:$D$8</c:f>
              <c:numCache>
                <c:formatCode>#,##0.0</c:formatCode>
                <c:ptCount val="4"/>
                <c:pt idx="0">
                  <c:v>17093.8</c:v>
                </c:pt>
                <c:pt idx="1">
                  <c:v>37245.699999999997</c:v>
                </c:pt>
                <c:pt idx="2">
                  <c:v>134406.79999999999</c:v>
                </c:pt>
                <c:pt idx="3">
                  <c:v>153337.60000000001</c:v>
                </c:pt>
              </c:numCache>
            </c:numRef>
          </c:val>
        </c:ser>
        <c:dLbls>
          <c:showLegendKey val="0"/>
          <c:showVal val="0"/>
          <c:showCatName val="0"/>
          <c:showSerName val="0"/>
          <c:showPercent val="0"/>
          <c:showBubbleSize val="0"/>
        </c:dLbls>
        <c:gapWidth val="150"/>
        <c:axId val="422434872"/>
        <c:axId val="422435264"/>
      </c:barChart>
      <c:catAx>
        <c:axId val="422434872"/>
        <c:scaling>
          <c:orientation val="minMax"/>
        </c:scaling>
        <c:delete val="0"/>
        <c:axPos val="l"/>
        <c:numFmt formatCode="General" sourceLinked="1"/>
        <c:majorTickMark val="out"/>
        <c:minorTickMark val="none"/>
        <c:tickLblPos val="nextTo"/>
        <c:txPr>
          <a:bodyPr rot="0" vert="horz"/>
          <a:lstStyle/>
          <a:p>
            <a:pPr>
              <a:defRPr sz="1202" baseline="0"/>
            </a:pPr>
            <a:endParaRPr lang="ru-RU"/>
          </a:p>
        </c:txPr>
        <c:crossAx val="422435264"/>
        <c:crosses val="autoZero"/>
        <c:auto val="1"/>
        <c:lblAlgn val="ctr"/>
        <c:lblOffset val="100"/>
        <c:noMultiLvlLbl val="0"/>
      </c:catAx>
      <c:valAx>
        <c:axId val="422435264"/>
        <c:scaling>
          <c:orientation val="minMax"/>
        </c:scaling>
        <c:delete val="1"/>
        <c:axPos val="b"/>
        <c:numFmt formatCode="#,##0.0" sourceLinked="1"/>
        <c:majorTickMark val="out"/>
        <c:minorTickMark val="none"/>
        <c:tickLblPos val="nextTo"/>
        <c:crossAx val="422434872"/>
        <c:crosses val="autoZero"/>
        <c:crossBetween val="between"/>
      </c:valAx>
    </c:plotArea>
    <c:legend>
      <c:legendPos val="r"/>
      <c:layout>
        <c:manualLayout>
          <c:xMode val="edge"/>
          <c:yMode val="edge"/>
          <c:x val="3.1016042780748664E-2"/>
          <c:y val="0.8940936863543788"/>
          <c:w val="0.96042780748663104"/>
          <c:h val="8.7576374745417518E-2"/>
        </c:manualLayout>
      </c:layout>
      <c:overlay val="0"/>
      <c:txPr>
        <a:bodyPr/>
        <a:lstStyle/>
        <a:p>
          <a:pPr>
            <a:defRPr sz="1202" b="1" i="0" baseline="0"/>
          </a:pPr>
          <a:endParaRPr lang="ru-RU"/>
        </a:p>
      </c:txPr>
    </c:legend>
    <c:plotVisOnly val="1"/>
    <c:dispBlanksAs val="gap"/>
    <c:showDLblsOverMax val="0"/>
  </c:chart>
  <c:spPr>
    <a:ln>
      <a:noFill/>
    </a:ln>
  </c:spPr>
  <c:txPr>
    <a:bodyPr/>
    <a:lstStyle/>
    <a:p>
      <a:pPr>
        <a:defRPr sz="1102"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555555555555555E-2"/>
          <c:y val="5.0925925925925923E-2"/>
          <c:w val="0.9337333770778653"/>
          <c:h val="0.66881034236917569"/>
        </c:manualLayout>
      </c:layout>
      <c:barChart>
        <c:barDir val="col"/>
        <c:grouping val="clustered"/>
        <c:varyColors val="0"/>
        <c:ser>
          <c:idx val="0"/>
          <c:order val="0"/>
          <c:tx>
            <c:strRef>
              <c:f>Лист1!$E$4</c:f>
              <c:strCache>
                <c:ptCount val="1"/>
                <c:pt idx="0">
                  <c:v>за 2017 рік</c:v>
                </c:pt>
              </c:strCache>
            </c:strRef>
          </c:tx>
          <c:spPr>
            <a:pattFill prst="ltDnDiag">
              <a:fgClr>
                <a:srgbClr val="1F497D">
                  <a:lumMod val="60000"/>
                  <a:lumOff val="40000"/>
                </a:srgbClr>
              </a:fgClr>
              <a:bgClr>
                <a:srgbClr val="FFFF00"/>
              </a:bgClr>
            </a:pattFill>
          </c:spPr>
          <c:invertIfNegative val="0"/>
          <c:dLbls>
            <c:dLbl>
              <c:idx val="1"/>
              <c:layout>
                <c:manualLayout>
                  <c:x val="-1.6666666666666666E-2"/>
                  <c:y val="0"/>
                </c:manualLayout>
              </c:layout>
              <c:spPr/>
              <c:txPr>
                <a:bodyPr/>
                <a:lstStyle/>
                <a:p>
                  <a:pPr>
                    <a:defRPr sz="11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Лист1!$D$5:$D$6</c:f>
              <c:strCache>
                <c:ptCount val="2"/>
                <c:pt idx="0">
                  <c:v>кількість відвідувачів у театрах, тис.глядачів</c:v>
                </c:pt>
                <c:pt idx="1">
                  <c:v>кількість вистав у театрах</c:v>
                </c:pt>
              </c:strCache>
            </c:strRef>
          </c:cat>
          <c:val>
            <c:numRef>
              <c:f>Лист1!$E$5:$E$6</c:f>
              <c:numCache>
                <c:formatCode>General</c:formatCode>
                <c:ptCount val="2"/>
                <c:pt idx="0">
                  <c:v>760.3</c:v>
                </c:pt>
                <c:pt idx="1">
                  <c:v>5186</c:v>
                </c:pt>
              </c:numCache>
            </c:numRef>
          </c:val>
        </c:ser>
        <c:ser>
          <c:idx val="1"/>
          <c:order val="1"/>
          <c:tx>
            <c:strRef>
              <c:f>Лист1!$F$4</c:f>
              <c:strCache>
                <c:ptCount val="1"/>
                <c:pt idx="0">
                  <c:v>за  2018 рік</c:v>
                </c:pt>
              </c:strCache>
            </c:strRef>
          </c:tx>
          <c:spPr>
            <a:solidFill>
              <a:srgbClr val="1F497D">
                <a:lumMod val="60000"/>
                <a:lumOff val="40000"/>
                <a:alpha val="82000"/>
              </a:srgbClr>
            </a:solidFill>
          </c:spPr>
          <c:invertIfNegative val="0"/>
          <c:dLbls>
            <c:dLbl>
              <c:idx val="0"/>
              <c:layout>
                <c:manualLayout>
                  <c:x val="-4.5093330526879763E-3"/>
                  <c:y val="7.3775137012268775E-17"/>
                </c:manualLayout>
              </c:layout>
              <c:spPr/>
              <c:txPr>
                <a:bodyPr/>
                <a:lstStyle/>
                <a:p>
                  <a:pPr>
                    <a:defRPr sz="11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88888888888894E-2"/>
                  <c:y val="-1.8518518518518517E-2"/>
                </c:manualLayout>
              </c:layout>
              <c:spPr/>
              <c:txPr>
                <a:bodyPr/>
                <a:lstStyle/>
                <a:p>
                  <a:pPr>
                    <a:defRPr sz="11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161651725490571E-3"/>
                  <c:y val="-1.9729400022180325E-2"/>
                </c:manualLayout>
              </c:layout>
              <c:spPr/>
              <c:txPr>
                <a:bodyPr/>
                <a:lstStyle/>
                <a:p>
                  <a:pPr>
                    <a:defRPr sz="11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Лист1!$D$5:$D$6</c:f>
              <c:strCache>
                <c:ptCount val="2"/>
                <c:pt idx="0">
                  <c:v>кількість відвідувачів у театрах, тис.глядачів</c:v>
                </c:pt>
                <c:pt idx="1">
                  <c:v>кількість вистав у театрах</c:v>
                </c:pt>
              </c:strCache>
            </c:strRef>
          </c:cat>
          <c:val>
            <c:numRef>
              <c:f>Лист1!$F$5:$F$6</c:f>
              <c:numCache>
                <c:formatCode>General</c:formatCode>
                <c:ptCount val="2"/>
                <c:pt idx="0">
                  <c:v>744.6</c:v>
                </c:pt>
                <c:pt idx="1">
                  <c:v>5599</c:v>
                </c:pt>
              </c:numCache>
            </c:numRef>
          </c:val>
        </c:ser>
        <c:dLbls>
          <c:showLegendKey val="0"/>
          <c:showVal val="0"/>
          <c:showCatName val="0"/>
          <c:showSerName val="0"/>
          <c:showPercent val="0"/>
          <c:showBubbleSize val="0"/>
        </c:dLbls>
        <c:gapWidth val="150"/>
        <c:axId val="543891560"/>
        <c:axId val="543891952"/>
      </c:barChart>
      <c:catAx>
        <c:axId val="543891560"/>
        <c:scaling>
          <c:orientation val="minMax"/>
        </c:scaling>
        <c:delete val="0"/>
        <c:axPos val="b"/>
        <c:numFmt formatCode="General" sourceLinked="1"/>
        <c:majorTickMark val="out"/>
        <c:minorTickMark val="none"/>
        <c:tickLblPos val="nextTo"/>
        <c:txPr>
          <a:bodyPr rot="0" vert="horz"/>
          <a:lstStyle/>
          <a:p>
            <a:pPr>
              <a:defRPr sz="1100" b="0" i="0" u="none" strike="noStrike" baseline="0">
                <a:solidFill>
                  <a:srgbClr val="000000"/>
                </a:solidFill>
                <a:latin typeface="Times New Roman"/>
                <a:ea typeface="Times New Roman"/>
                <a:cs typeface="Times New Roman"/>
              </a:defRPr>
            </a:pPr>
            <a:endParaRPr lang="ru-RU"/>
          </a:p>
        </c:txPr>
        <c:crossAx val="543891952"/>
        <c:crosses val="autoZero"/>
        <c:auto val="1"/>
        <c:lblAlgn val="ctr"/>
        <c:lblOffset val="100"/>
        <c:noMultiLvlLbl val="0"/>
      </c:catAx>
      <c:valAx>
        <c:axId val="543891952"/>
        <c:scaling>
          <c:orientation val="minMax"/>
        </c:scaling>
        <c:delete val="1"/>
        <c:axPos val="l"/>
        <c:numFmt formatCode="General" sourceLinked="1"/>
        <c:majorTickMark val="out"/>
        <c:minorTickMark val="none"/>
        <c:tickLblPos val="nextTo"/>
        <c:crossAx val="543891560"/>
        <c:crosses val="autoZero"/>
        <c:crossBetween val="between"/>
      </c:valAx>
    </c:plotArea>
    <c:legend>
      <c:legendPos val="r"/>
      <c:layout>
        <c:manualLayout>
          <c:xMode val="edge"/>
          <c:yMode val="edge"/>
          <c:x val="8.4548296258886005E-2"/>
          <c:y val="0.93710780967808305"/>
          <c:w val="0.83819375894339732"/>
          <c:h val="6.2892190321916924E-2"/>
        </c:manualLayout>
      </c:layout>
      <c:overlay val="0"/>
      <c:txPr>
        <a:bodyPr/>
        <a:lstStyle/>
        <a:p>
          <a:pPr>
            <a:defRPr sz="12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110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5"/>
    </mc:Choice>
    <mc:Fallback>
      <c:style val="15"/>
    </mc:Fallback>
  </mc:AlternateContent>
  <c:clrMapOvr bg1="lt1" tx1="dk1" bg2="lt2" tx2="dk2" accent1="accent1" accent2="accent2" accent3="accent3" accent4="accent4" accent5="accent5" accent6="accent6" hlink="hlink" folHlink="folHlink"/>
  <c:chart>
    <c:title>
      <c:tx>
        <c:rich>
          <a:bodyPr/>
          <a:lstStyle/>
          <a:p>
            <a:pPr>
              <a:defRPr sz="1202"/>
            </a:pPr>
            <a:r>
              <a:rPr lang="ru-RU" sz="1202">
                <a:latin typeface="Times New Roman" panose="02020603050405020304" pitchFamily="18" charset="0"/>
                <a:cs typeface="Times New Roman" panose="02020603050405020304" pitchFamily="18" charset="0"/>
              </a:rPr>
              <a:t>Видатки бюджету міста Києва по загальному фонду на фізичну культуру і спорт 201</a:t>
            </a:r>
            <a:r>
              <a:rPr lang="en-US" sz="1202">
                <a:latin typeface="Times New Roman" panose="02020603050405020304" pitchFamily="18" charset="0"/>
                <a:cs typeface="Times New Roman" panose="02020603050405020304" pitchFamily="18" charset="0"/>
              </a:rPr>
              <a:t>7</a:t>
            </a:r>
            <a:r>
              <a:rPr lang="ru-RU" sz="1202">
                <a:latin typeface="Times New Roman" panose="02020603050405020304" pitchFamily="18" charset="0"/>
                <a:cs typeface="Times New Roman" panose="02020603050405020304" pitchFamily="18" charset="0"/>
              </a:rPr>
              <a:t>-201</a:t>
            </a:r>
            <a:r>
              <a:rPr lang="en-US" sz="1202">
                <a:latin typeface="Times New Roman" panose="02020603050405020304" pitchFamily="18" charset="0"/>
                <a:cs typeface="Times New Roman" panose="02020603050405020304" pitchFamily="18" charset="0"/>
              </a:rPr>
              <a:t>8</a:t>
            </a:r>
            <a:r>
              <a:rPr lang="ru-RU" sz="1202">
                <a:latin typeface="Times New Roman" panose="02020603050405020304" pitchFamily="18" charset="0"/>
                <a:cs typeface="Times New Roman" panose="02020603050405020304" pitchFamily="18" charset="0"/>
              </a:rPr>
              <a:t> рок</a:t>
            </a:r>
            <a:r>
              <a:rPr lang="uk-UA" sz="1202">
                <a:latin typeface="Times New Roman" panose="02020603050405020304" pitchFamily="18" charset="0"/>
                <a:cs typeface="Times New Roman" panose="02020603050405020304" pitchFamily="18" charset="0"/>
              </a:rPr>
              <a:t>и (тис.грн)</a:t>
            </a:r>
            <a:endParaRPr lang="ru-RU" sz="1200">
              <a:latin typeface="Times New Roman" panose="02020603050405020304" pitchFamily="18" charset="0"/>
              <a:cs typeface="Times New Roman" panose="02020603050405020304" pitchFamily="18" charset="0"/>
            </a:endParaRPr>
          </a:p>
        </c:rich>
      </c:tx>
      <c:layout>
        <c:manualLayout>
          <c:xMode val="edge"/>
          <c:yMode val="edge"/>
          <c:x val="0.10878625246471058"/>
          <c:y val="0"/>
        </c:manualLayout>
      </c:layout>
      <c:overlay val="0"/>
    </c:title>
    <c:autoTitleDeleted val="0"/>
    <c:plotArea>
      <c:layout>
        <c:manualLayout>
          <c:layoutTarget val="inner"/>
          <c:xMode val="edge"/>
          <c:yMode val="edge"/>
          <c:x val="9.5980549338907345E-2"/>
          <c:y val="0.31868348545983993"/>
          <c:w val="0.77565148577533338"/>
          <c:h val="0.58840360979581441"/>
        </c:manualLayout>
      </c:layout>
      <c:barChart>
        <c:barDir val="col"/>
        <c:grouping val="clustered"/>
        <c:varyColors val="0"/>
        <c:ser>
          <c:idx val="0"/>
          <c:order val="0"/>
          <c:invertIfNegative val="0"/>
          <c:dLbls>
            <c:dLbl>
              <c:idx val="0"/>
              <c:spPr/>
              <c:txPr>
                <a:bodyPr/>
                <a:lstStyle/>
                <a:p>
                  <a:pPr>
                    <a:defRPr sz="1202">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dLbl>
            <c:dLbl>
              <c:idx val="1"/>
              <c:spPr/>
              <c:txPr>
                <a:bodyPr/>
                <a:lstStyle/>
                <a:p>
                  <a:pPr>
                    <a:defRPr sz="1202">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dLbl>
            <c:spPr>
              <a:noFill/>
              <a:ln w="25432">
                <a:noFill/>
              </a:ln>
            </c:spPr>
            <c:txPr>
              <a:bodyPr/>
              <a:lstStyle/>
              <a:p>
                <a:pPr>
                  <a:defRPr>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'діаграм 1'!$D$4:$E$4</c:f>
              <c:strCache>
                <c:ptCount val="2"/>
                <c:pt idx="0">
                  <c:v>2017 рік</c:v>
                </c:pt>
                <c:pt idx="1">
                  <c:v>2018 рік</c:v>
                </c:pt>
              </c:strCache>
            </c:strRef>
          </c:cat>
          <c:val>
            <c:numRef>
              <c:f>'діаграм 1'!$D$16:$E$16</c:f>
              <c:numCache>
                <c:formatCode>#,##0.00</c:formatCode>
                <c:ptCount val="2"/>
                <c:pt idx="0">
                  <c:v>348178.4</c:v>
                </c:pt>
                <c:pt idx="1">
                  <c:v>466121</c:v>
                </c:pt>
              </c:numCache>
            </c:numRef>
          </c:val>
        </c:ser>
        <c:dLbls>
          <c:showLegendKey val="0"/>
          <c:showVal val="0"/>
          <c:showCatName val="0"/>
          <c:showSerName val="0"/>
          <c:showPercent val="0"/>
          <c:showBubbleSize val="0"/>
        </c:dLbls>
        <c:gapWidth val="150"/>
        <c:overlap val="-25"/>
        <c:axId val="543892736"/>
        <c:axId val="543893128"/>
      </c:barChart>
      <c:catAx>
        <c:axId val="543892736"/>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543893128"/>
        <c:crosses val="autoZero"/>
        <c:auto val="1"/>
        <c:lblAlgn val="ctr"/>
        <c:lblOffset val="100"/>
        <c:noMultiLvlLbl val="0"/>
      </c:catAx>
      <c:valAx>
        <c:axId val="543893128"/>
        <c:scaling>
          <c:orientation val="minMax"/>
        </c:scaling>
        <c:delete val="1"/>
        <c:axPos val="l"/>
        <c:numFmt formatCode="#,##0.00" sourceLinked="1"/>
        <c:majorTickMark val="out"/>
        <c:minorTickMark val="none"/>
        <c:tickLblPos val="nextTo"/>
        <c:crossAx val="543892736"/>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0.71419</cdr:x>
      <cdr:y>0.5724</cdr:y>
    </cdr:from>
    <cdr:to>
      <cdr:x>0.85179</cdr:x>
      <cdr:y>0.59343</cdr:y>
    </cdr:to>
    <cdr:sp macro="" textlink="">
      <cdr:nvSpPr>
        <cdr:cNvPr id="2" name="TextBox 1"/>
        <cdr:cNvSpPr txBox="1"/>
      </cdr:nvSpPr>
      <cdr:spPr>
        <a:xfrm xmlns:a="http://schemas.openxmlformats.org/drawingml/2006/main">
          <a:off x="4518660" y="2887980"/>
          <a:ext cx="914400" cy="12953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userShapes>
</file>

<file path=word/drawings/drawing2.xml><?xml version="1.0" encoding="utf-8"?>
<c:userShapes xmlns:c="http://schemas.openxmlformats.org/drawingml/2006/chart">
  <cdr:relSizeAnchor xmlns:cdr="http://schemas.openxmlformats.org/drawingml/2006/chartDrawing">
    <cdr:from>
      <cdr:x>0.03386</cdr:x>
      <cdr:y>0.01296</cdr:y>
    </cdr:from>
    <cdr:to>
      <cdr:x>1</cdr:x>
      <cdr:y>0.12266</cdr:y>
    </cdr:to>
    <cdr:sp macro="" textlink="">
      <cdr:nvSpPr>
        <cdr:cNvPr id="2" name="Прямоугольник 1"/>
        <cdr:cNvSpPr/>
      </cdr:nvSpPr>
      <cdr:spPr>
        <a:xfrm xmlns:a="http://schemas.openxmlformats.org/drawingml/2006/main">
          <a:off x="246661" y="65863"/>
          <a:ext cx="7038060" cy="557554"/>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1000" b="1">
              <a:latin typeface="Times New Roman" panose="02020603050405020304" pitchFamily="18" charset="0"/>
              <a:cs typeface="Times New Roman" panose="02020603050405020304" pitchFamily="18" charset="0"/>
            </a:rPr>
            <a:t>Видатки загального</a:t>
          </a:r>
          <a:r>
            <a:rPr lang="ru-RU" sz="1000" b="1" baseline="0">
              <a:latin typeface="Times New Roman" panose="02020603050405020304" pitchFamily="18" charset="0"/>
              <a:cs typeface="Times New Roman" panose="02020603050405020304" pitchFamily="18" charset="0"/>
            </a:rPr>
            <a:t> фонду бюджету міста Києва по галузі "Фізична культура і спорт"                                                                                            за 2017-2018 роки (тис.грн)</a:t>
          </a:r>
          <a:endParaRPr lang="ru-RU" sz="1000" b="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FDAAF-DA21-4678-9865-A07D06D3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13914</Words>
  <Characters>79314</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Письмовий звіт</vt:lpstr>
    </vt:vector>
  </TitlesOfParts>
  <Company>GR</Company>
  <LinksUpToDate>false</LinksUpToDate>
  <CharactersWithSpaces>93042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Письмовий звіт</dc:title>
  <dc:creator>user</dc:creator>
  <cp:lastModifiedBy>Марина Г. Сошко</cp:lastModifiedBy>
  <cp:revision>2</cp:revision>
  <cp:lastPrinted>2019-02-27T13:29:00Z</cp:lastPrinted>
  <dcterms:created xsi:type="dcterms:W3CDTF">2019-03-18T08:28:00Z</dcterms:created>
  <dcterms:modified xsi:type="dcterms:W3CDTF">2019-03-18T08:28:00Z</dcterms:modified>
</cp:coreProperties>
</file>