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0.xml" ContentType="application/vnd.openxmlformats-officedocument.drawingml.chart+xml"/>
  <Override PartName="/word/theme/themeOverride6.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1A5" w:rsidRDefault="00F027F1" w:rsidP="003501A5">
      <w:pPr>
        <w:jc w:val="center"/>
        <w:rPr>
          <w:b/>
          <w:sz w:val="32"/>
          <w:szCs w:val="32"/>
        </w:rPr>
      </w:pPr>
      <w:r w:rsidRPr="003501A5">
        <w:rPr>
          <w:b/>
          <w:sz w:val="32"/>
          <w:szCs w:val="32"/>
        </w:rPr>
        <w:t>Звіт</w:t>
      </w:r>
    </w:p>
    <w:p w:rsidR="006A5C31" w:rsidRPr="003501A5" w:rsidRDefault="00F027F1" w:rsidP="003501A5">
      <w:pPr>
        <w:jc w:val="center"/>
        <w:rPr>
          <w:b/>
          <w:sz w:val="32"/>
          <w:szCs w:val="32"/>
        </w:rPr>
      </w:pPr>
      <w:r w:rsidRPr="003501A5">
        <w:rPr>
          <w:b/>
          <w:sz w:val="32"/>
          <w:szCs w:val="32"/>
        </w:rPr>
        <w:t xml:space="preserve">про виконання бюджету </w:t>
      </w:r>
      <w:r w:rsidR="003501A5" w:rsidRPr="003501A5">
        <w:rPr>
          <w:b/>
          <w:sz w:val="32"/>
          <w:szCs w:val="32"/>
        </w:rPr>
        <w:t xml:space="preserve">міста </w:t>
      </w:r>
      <w:r w:rsidRPr="003501A5">
        <w:rPr>
          <w:b/>
          <w:sz w:val="32"/>
          <w:szCs w:val="32"/>
        </w:rPr>
        <w:t>Києва за</w:t>
      </w:r>
      <w:r w:rsidR="003501A5">
        <w:rPr>
          <w:b/>
          <w:sz w:val="32"/>
          <w:szCs w:val="32"/>
        </w:rPr>
        <w:t xml:space="preserve"> </w:t>
      </w:r>
      <w:r w:rsidRPr="003501A5">
        <w:rPr>
          <w:b/>
          <w:sz w:val="32"/>
          <w:szCs w:val="32"/>
        </w:rPr>
        <w:t>2022 рік</w:t>
      </w:r>
    </w:p>
    <w:p w:rsidR="00644543" w:rsidRDefault="00644543" w:rsidP="00644543">
      <w:pPr>
        <w:ind w:firstLine="567"/>
        <w:jc w:val="both"/>
        <w:rPr>
          <w:sz w:val="28"/>
          <w:szCs w:val="28"/>
        </w:rPr>
      </w:pPr>
    </w:p>
    <w:p w:rsidR="003501A5" w:rsidRDefault="003501A5" w:rsidP="00644543">
      <w:pPr>
        <w:ind w:firstLine="567"/>
        <w:jc w:val="both"/>
        <w:rPr>
          <w:sz w:val="28"/>
          <w:szCs w:val="28"/>
        </w:rPr>
      </w:pPr>
    </w:p>
    <w:p w:rsidR="003501A5" w:rsidRDefault="003501A5" w:rsidP="00644543">
      <w:pPr>
        <w:ind w:firstLine="567"/>
        <w:jc w:val="both"/>
        <w:rPr>
          <w:sz w:val="28"/>
          <w:szCs w:val="28"/>
        </w:rPr>
      </w:pPr>
      <w:r>
        <w:rPr>
          <w:sz w:val="28"/>
          <w:szCs w:val="28"/>
        </w:rPr>
        <w:t xml:space="preserve">У відповідності до вимог Бюджетного кодексу України </w:t>
      </w:r>
      <w:r w:rsidR="00BC3F82" w:rsidRPr="000D6F97">
        <w:rPr>
          <w:sz w:val="28"/>
          <w:szCs w:val="28"/>
        </w:rPr>
        <w:t xml:space="preserve">та враховуючи розпорядження виконавчого органу Київської міської ради (Київської міської державної адміністрації) від </w:t>
      </w:r>
      <w:r w:rsidR="00BC3F82">
        <w:rPr>
          <w:sz w:val="28"/>
          <w:szCs w:val="28"/>
        </w:rPr>
        <w:t>01</w:t>
      </w:r>
      <w:r w:rsidR="00BC3F82" w:rsidRPr="000D6F97">
        <w:rPr>
          <w:sz w:val="28"/>
          <w:szCs w:val="28"/>
        </w:rPr>
        <w:t xml:space="preserve"> </w:t>
      </w:r>
      <w:r w:rsidR="00BC3F82">
        <w:rPr>
          <w:sz w:val="28"/>
          <w:szCs w:val="28"/>
        </w:rPr>
        <w:t>вересня</w:t>
      </w:r>
      <w:r w:rsidR="00BC3F82" w:rsidRPr="000D6F97">
        <w:rPr>
          <w:sz w:val="28"/>
          <w:szCs w:val="28"/>
        </w:rPr>
        <w:t xml:space="preserve"> 202</w:t>
      </w:r>
      <w:r w:rsidR="00BC3F82">
        <w:rPr>
          <w:sz w:val="28"/>
          <w:szCs w:val="28"/>
        </w:rPr>
        <w:t>1</w:t>
      </w:r>
      <w:r w:rsidR="00BC3F82" w:rsidRPr="000D6F97">
        <w:rPr>
          <w:sz w:val="28"/>
          <w:szCs w:val="28"/>
        </w:rPr>
        <w:t xml:space="preserve"> року № </w:t>
      </w:r>
      <w:r w:rsidR="00BC3F82">
        <w:rPr>
          <w:sz w:val="28"/>
          <w:szCs w:val="28"/>
        </w:rPr>
        <w:t>1888</w:t>
      </w:r>
      <w:r w:rsidR="00BC3F82" w:rsidRPr="000D6F97">
        <w:rPr>
          <w:sz w:val="28"/>
          <w:szCs w:val="28"/>
        </w:rPr>
        <w:t xml:space="preserve"> «Про прогноз бюджету міста Києва на 202</w:t>
      </w:r>
      <w:r w:rsidR="00BC3F82">
        <w:rPr>
          <w:sz w:val="28"/>
          <w:szCs w:val="28"/>
        </w:rPr>
        <w:t>2</w:t>
      </w:r>
      <w:r w:rsidR="00BC3F82" w:rsidRPr="007B582C">
        <w:rPr>
          <w:sz w:val="28"/>
          <w:szCs w:val="28"/>
        </w:rPr>
        <w:t>–</w:t>
      </w:r>
      <w:r w:rsidR="00BC3F82" w:rsidRPr="000D6F97">
        <w:rPr>
          <w:sz w:val="28"/>
          <w:szCs w:val="28"/>
        </w:rPr>
        <w:t>202</w:t>
      </w:r>
      <w:r w:rsidR="00BC3F82">
        <w:rPr>
          <w:sz w:val="28"/>
          <w:szCs w:val="28"/>
        </w:rPr>
        <w:t xml:space="preserve">4 роки» </w:t>
      </w:r>
      <w:r>
        <w:rPr>
          <w:sz w:val="28"/>
          <w:szCs w:val="28"/>
        </w:rPr>
        <w:t>Київська міська рада 9 грудня 2021 року прийняла рішення «Про бюджет міста Києва на 2022 рік». Бюджетом міста Києва, що ґрунтувався на макроекономічних показниках для 2022 року, передбачалося як поточне утримання бюджетної сфери міста Києва, так і реалізація проектів розвитку, передбачених міськими програмами та стратегічними планами головних розпорядників бюджетних коштів.</w:t>
      </w:r>
      <w:r w:rsidR="009B4489">
        <w:rPr>
          <w:sz w:val="28"/>
          <w:szCs w:val="28"/>
        </w:rPr>
        <w:t xml:space="preserve"> В розвиток показників бюджету Департаментом фінансів було затверджено розпис доходів та видатків бюджету, а головними розпорядниками сформовано мережу розпорядників та одержувачів бюджетних коштів та затверджені паспорти бюджетних програм. Це дозволяло вчасно розпочати процедури закупівель за бюджетні кошти, реалізацію планів з будівництва та ремонтів комунальних об’єктів.   </w:t>
      </w:r>
      <w:r>
        <w:rPr>
          <w:sz w:val="28"/>
          <w:szCs w:val="28"/>
        </w:rPr>
        <w:t xml:space="preserve">   </w:t>
      </w:r>
    </w:p>
    <w:p w:rsidR="00424552" w:rsidRDefault="009B4489" w:rsidP="00424552">
      <w:pPr>
        <w:ind w:firstLine="567"/>
        <w:jc w:val="both"/>
        <w:rPr>
          <w:sz w:val="28"/>
          <w:szCs w:val="28"/>
        </w:rPr>
      </w:pPr>
      <w:r>
        <w:rPr>
          <w:sz w:val="28"/>
          <w:szCs w:val="28"/>
        </w:rPr>
        <w:t>З 24 лютого 2022 року з початком вторгнення російської федерації та наявності безпосередніх загроз для міста Києва ці плани потребували термінових та суттєвих змін.</w:t>
      </w:r>
      <w:r w:rsidR="00424552">
        <w:rPr>
          <w:sz w:val="28"/>
          <w:szCs w:val="28"/>
        </w:rPr>
        <w:t xml:space="preserve"> Завдяки оперативній, злагодженій роботі київської міської влади вже у лютому та березні 2022 року до бюджету міста Києва були внесені необхідні зміни як реагування на поточну ситуацію, зокрема передбачені бюджетні призначення на територіальну оборону міста.</w:t>
      </w:r>
    </w:p>
    <w:p w:rsidR="00424552" w:rsidRDefault="00424552" w:rsidP="00424552">
      <w:pPr>
        <w:ind w:firstLine="567"/>
        <w:jc w:val="both"/>
        <w:rPr>
          <w:sz w:val="28"/>
          <w:szCs w:val="28"/>
        </w:rPr>
      </w:pPr>
      <w:r>
        <w:rPr>
          <w:sz w:val="28"/>
          <w:szCs w:val="28"/>
        </w:rPr>
        <w:t xml:space="preserve">В цей же період часу було змінено структуру організації та виконання бюджету, а саме: усі технологічні процеси було переведено у дистанційний режим та введено режим першочерговості при оплаті рахунків органами Державної казначейської служби України. </w:t>
      </w:r>
    </w:p>
    <w:p w:rsidR="00BC3F82" w:rsidRDefault="00BC3F82" w:rsidP="00BC3F82">
      <w:pPr>
        <w:ind w:firstLine="567"/>
        <w:jc w:val="both"/>
        <w:rPr>
          <w:sz w:val="28"/>
          <w:szCs w:val="28"/>
        </w:rPr>
      </w:pPr>
      <w:r>
        <w:rPr>
          <w:sz w:val="28"/>
          <w:szCs w:val="28"/>
        </w:rPr>
        <w:t xml:space="preserve">У зв’язку з вищевикладеним та з переоцінкою </w:t>
      </w:r>
      <w:r w:rsidR="00BE345A">
        <w:rPr>
          <w:sz w:val="28"/>
          <w:szCs w:val="28"/>
        </w:rPr>
        <w:t xml:space="preserve">урядових </w:t>
      </w:r>
      <w:r>
        <w:rPr>
          <w:sz w:val="28"/>
          <w:szCs w:val="28"/>
        </w:rPr>
        <w:t>макроекономічних показників на 2022 рік впродовж травня 2022 року були напрацьовані зміни до бюджету міста Києва. Такі зміни Київською міською радою вносилися до бюджету міста 5 разів</w:t>
      </w:r>
      <w:r w:rsidRPr="00BC3F82">
        <w:rPr>
          <w:sz w:val="28"/>
          <w:szCs w:val="28"/>
        </w:rPr>
        <w:t xml:space="preserve"> </w:t>
      </w:r>
      <w:r>
        <w:rPr>
          <w:sz w:val="28"/>
          <w:szCs w:val="28"/>
        </w:rPr>
        <w:t xml:space="preserve">(загалом зміни до бюджету міста Києва на 2022 рік вносилися 9 разів), що є особливістю цього бюджетного періоду. </w:t>
      </w:r>
    </w:p>
    <w:p w:rsidR="00424552" w:rsidRDefault="00424552" w:rsidP="00644543">
      <w:pPr>
        <w:ind w:firstLine="567"/>
        <w:jc w:val="both"/>
        <w:rPr>
          <w:sz w:val="28"/>
          <w:szCs w:val="28"/>
        </w:rPr>
      </w:pPr>
    </w:p>
    <w:p w:rsidR="00644543" w:rsidRPr="000D539A" w:rsidRDefault="00644543" w:rsidP="00644543">
      <w:pPr>
        <w:ind w:firstLine="567"/>
        <w:jc w:val="both"/>
        <w:rPr>
          <w:sz w:val="28"/>
          <w:szCs w:val="28"/>
        </w:rPr>
      </w:pPr>
      <w:r w:rsidRPr="000D539A">
        <w:rPr>
          <w:sz w:val="28"/>
          <w:szCs w:val="28"/>
        </w:rPr>
        <w:t xml:space="preserve">Рішенням Київської міської ради </w:t>
      </w:r>
      <w:r w:rsidR="00BE345A">
        <w:rPr>
          <w:sz w:val="28"/>
          <w:szCs w:val="28"/>
        </w:rPr>
        <w:t xml:space="preserve">«Про бюджет міста Києва на 2022 рік» </w:t>
      </w:r>
      <w:r w:rsidRPr="000D539A">
        <w:rPr>
          <w:sz w:val="28"/>
          <w:szCs w:val="28"/>
        </w:rPr>
        <w:t xml:space="preserve">визначено: </w:t>
      </w:r>
    </w:p>
    <w:p w:rsidR="00644543" w:rsidRPr="000D539A" w:rsidRDefault="00644543" w:rsidP="00644543">
      <w:pPr>
        <w:ind w:firstLine="567"/>
        <w:jc w:val="both"/>
      </w:pPr>
      <w:r w:rsidRPr="000D539A">
        <w:rPr>
          <w:sz w:val="28"/>
          <w:szCs w:val="28"/>
        </w:rPr>
        <w:t xml:space="preserve">доходи бюджету міста Києва у сумі 68 942 106 582 гривні, у тому числі доходи загального фонду бюджету міста Києва – 62 448 613 600 гривень та доходи спеціального фонду бюджету міста Києва – 6 493 492 982 гривні.  </w:t>
      </w:r>
    </w:p>
    <w:p w:rsidR="00644543" w:rsidRPr="000D539A" w:rsidRDefault="00644543" w:rsidP="00644543">
      <w:pPr>
        <w:ind w:firstLine="567"/>
        <w:jc w:val="both"/>
        <w:rPr>
          <w:sz w:val="28"/>
          <w:szCs w:val="28"/>
        </w:rPr>
      </w:pPr>
      <w:r w:rsidRPr="000D539A">
        <w:rPr>
          <w:sz w:val="28"/>
          <w:szCs w:val="28"/>
        </w:rPr>
        <w:t>видатки бюджету міста Києва у сумі</w:t>
      </w:r>
      <w:r w:rsidRPr="000D539A">
        <w:rPr>
          <w:i/>
          <w:sz w:val="28"/>
          <w:szCs w:val="28"/>
          <w:vertAlign w:val="superscript"/>
        </w:rPr>
        <w:t xml:space="preserve">  </w:t>
      </w:r>
      <w:r w:rsidRPr="000D539A">
        <w:rPr>
          <w:sz w:val="28"/>
          <w:szCs w:val="28"/>
        </w:rPr>
        <w:t> 66</w:t>
      </w:r>
      <w:r w:rsidRPr="000D539A">
        <w:rPr>
          <w:sz w:val="28"/>
          <w:szCs w:val="28"/>
          <w:lang w:val="ru-RU"/>
        </w:rPr>
        <w:t> 977 444 406</w:t>
      </w:r>
      <w:r w:rsidRPr="000D539A">
        <w:rPr>
          <w:sz w:val="28"/>
          <w:szCs w:val="28"/>
        </w:rPr>
        <w:t xml:space="preserve"> гривень, у тому числі видатки загального фонду бюджету міста Києва – </w:t>
      </w:r>
      <w:r w:rsidRPr="000D539A">
        <w:rPr>
          <w:sz w:val="28"/>
          <w:szCs w:val="28"/>
          <w:lang w:val="ru-RU"/>
        </w:rPr>
        <w:t>48 962 968 572</w:t>
      </w:r>
      <w:r w:rsidRPr="000D539A">
        <w:rPr>
          <w:sz w:val="28"/>
          <w:szCs w:val="28"/>
        </w:rPr>
        <w:t xml:space="preserve"> гривні та видатки спеціального фонду бюджету міста Києва – 18 014 475 834 гривні.</w:t>
      </w:r>
    </w:p>
    <w:p w:rsidR="00BE345A" w:rsidRDefault="00BE345A" w:rsidP="00644543">
      <w:pPr>
        <w:ind w:firstLine="567"/>
        <w:jc w:val="both"/>
        <w:rPr>
          <w:color w:val="333333"/>
          <w:sz w:val="28"/>
          <w:szCs w:val="28"/>
          <w:shd w:val="clear" w:color="auto" w:fill="FFFFFF"/>
        </w:rPr>
      </w:pPr>
    </w:p>
    <w:p w:rsidR="00644543" w:rsidRDefault="00644543">
      <w:pPr>
        <w:pStyle w:val="a3"/>
        <w:ind w:left="0"/>
        <w:jc w:val="left"/>
        <w:rPr>
          <w:b/>
        </w:rPr>
      </w:pPr>
    </w:p>
    <w:p w:rsidR="00BE345A" w:rsidRDefault="00BE345A">
      <w:pPr>
        <w:pStyle w:val="a3"/>
        <w:ind w:left="0"/>
        <w:jc w:val="left"/>
        <w:rPr>
          <w:b/>
        </w:rPr>
      </w:pPr>
    </w:p>
    <w:p w:rsidR="006A5C31" w:rsidRDefault="00F027F1">
      <w:pPr>
        <w:pStyle w:val="1"/>
      </w:pPr>
      <w:r w:rsidRPr="00925A9F">
        <w:lastRenderedPageBreak/>
        <w:t>Виконання</w:t>
      </w:r>
      <w:r w:rsidRPr="00925A9F">
        <w:rPr>
          <w:spacing w:val="-2"/>
        </w:rPr>
        <w:t xml:space="preserve"> </w:t>
      </w:r>
      <w:r w:rsidRPr="00925A9F">
        <w:t>дохідної</w:t>
      </w:r>
      <w:r w:rsidRPr="00925A9F">
        <w:rPr>
          <w:spacing w:val="-2"/>
        </w:rPr>
        <w:t xml:space="preserve"> </w:t>
      </w:r>
      <w:r w:rsidRPr="00925A9F">
        <w:t>частини</w:t>
      </w:r>
      <w:r w:rsidRPr="00925A9F">
        <w:rPr>
          <w:spacing w:val="-2"/>
        </w:rPr>
        <w:t xml:space="preserve"> </w:t>
      </w:r>
      <w:r w:rsidRPr="00925A9F">
        <w:t>бюджету</w:t>
      </w:r>
      <w:r w:rsidRPr="00925A9F">
        <w:rPr>
          <w:spacing w:val="-1"/>
        </w:rPr>
        <w:t xml:space="preserve"> </w:t>
      </w:r>
      <w:r w:rsidRPr="00925A9F">
        <w:t>м.</w:t>
      </w:r>
      <w:r w:rsidRPr="00925A9F">
        <w:rPr>
          <w:spacing w:val="-2"/>
        </w:rPr>
        <w:t xml:space="preserve"> </w:t>
      </w:r>
      <w:r w:rsidRPr="00925A9F">
        <w:t>Києва</w:t>
      </w:r>
    </w:p>
    <w:p w:rsidR="00BE345A" w:rsidRPr="00925A9F" w:rsidRDefault="00BE345A">
      <w:pPr>
        <w:pStyle w:val="1"/>
      </w:pPr>
    </w:p>
    <w:p w:rsidR="00D8258C" w:rsidRPr="000F1F98" w:rsidRDefault="00D8258C" w:rsidP="00D8258C">
      <w:pPr>
        <w:tabs>
          <w:tab w:val="left" w:pos="0"/>
          <w:tab w:val="left" w:pos="993"/>
        </w:tabs>
        <w:suppressAutoHyphens/>
        <w:ind w:firstLine="709"/>
        <w:contextualSpacing/>
        <w:jc w:val="both"/>
        <w:rPr>
          <w:sz w:val="28"/>
          <w:szCs w:val="28"/>
          <w:lang w:eastAsia="zh-CN"/>
        </w:rPr>
      </w:pPr>
      <w:r w:rsidRPr="000F1F98">
        <w:rPr>
          <w:sz w:val="28"/>
          <w:szCs w:val="28"/>
          <w:lang w:eastAsia="zh-CN"/>
        </w:rPr>
        <w:t>До бюджету міста Києва впродовж 202</w:t>
      </w:r>
      <w:r w:rsidRPr="000F1F98">
        <w:rPr>
          <w:sz w:val="28"/>
          <w:szCs w:val="28"/>
          <w:lang w:val="ru-RU" w:eastAsia="zh-CN"/>
        </w:rPr>
        <w:t>2</w:t>
      </w:r>
      <w:r w:rsidRPr="000F1F98">
        <w:rPr>
          <w:sz w:val="28"/>
          <w:szCs w:val="28"/>
          <w:lang w:eastAsia="zh-CN"/>
        </w:rPr>
        <w:t xml:space="preserve"> року надійшло </w:t>
      </w:r>
      <w:r w:rsidRPr="000F1F98">
        <w:rPr>
          <w:sz w:val="28"/>
          <w:szCs w:val="28"/>
          <w:lang w:val="ru-RU" w:eastAsia="zh-CN"/>
        </w:rPr>
        <w:t>68</w:t>
      </w:r>
      <w:r w:rsidRPr="000F1F98">
        <w:rPr>
          <w:sz w:val="28"/>
          <w:szCs w:val="28"/>
          <w:lang w:eastAsia="zh-CN"/>
        </w:rPr>
        <w:t> </w:t>
      </w:r>
      <w:r w:rsidRPr="000F1F98">
        <w:rPr>
          <w:sz w:val="28"/>
          <w:szCs w:val="28"/>
          <w:lang w:val="ru-RU" w:eastAsia="zh-CN"/>
        </w:rPr>
        <w:t>332</w:t>
      </w:r>
      <w:r w:rsidRPr="000F1F98">
        <w:rPr>
          <w:sz w:val="28"/>
          <w:szCs w:val="28"/>
          <w:lang w:eastAsia="zh-CN"/>
        </w:rPr>
        <w:t> 257,5 тис. грн податків, зборів та інших платежів (96,5% до річного плану), у тому числі до загального фонду (без трансфертів з державного бюджету) − 58 754 215,6 тис. грн (103,6 % до плану), до спеціального фонду (без трансфертів з державного бюджету) – 2 337 702,1</w:t>
      </w:r>
      <w:r>
        <w:rPr>
          <w:sz w:val="28"/>
          <w:szCs w:val="28"/>
          <w:lang w:eastAsia="zh-CN"/>
        </w:rPr>
        <w:t> </w:t>
      </w:r>
      <w:r w:rsidRPr="000F1F98">
        <w:rPr>
          <w:sz w:val="28"/>
          <w:szCs w:val="28"/>
          <w:lang w:eastAsia="zh-CN"/>
        </w:rPr>
        <w:t>тис. грн (63,8% до плану). У загальному обсязі надходжень трансферти з державного бюджету (субвенції та дотації)</w:t>
      </w:r>
      <w:r w:rsidR="00205011">
        <w:rPr>
          <w:sz w:val="28"/>
          <w:szCs w:val="28"/>
          <w:lang w:eastAsia="zh-CN"/>
        </w:rPr>
        <w:t xml:space="preserve"> становили 7 111 137,6 тис. грн</w:t>
      </w:r>
      <w:r w:rsidRPr="000F1F98">
        <w:rPr>
          <w:sz w:val="28"/>
          <w:szCs w:val="28"/>
          <w:lang w:eastAsia="zh-CN"/>
        </w:rPr>
        <w:t xml:space="preserve"> та гранти (дарунки), що надійшли до бюджету, –  129 202,2 тис. грн, разом їх питома вага у структурі 10,6%). </w:t>
      </w:r>
    </w:p>
    <w:p w:rsidR="00D8258C" w:rsidRPr="00E25065" w:rsidRDefault="00D8258C" w:rsidP="00D8258C">
      <w:pPr>
        <w:ind w:firstLine="426"/>
        <w:jc w:val="both"/>
        <w:rPr>
          <w:sz w:val="28"/>
          <w:szCs w:val="28"/>
        </w:rPr>
      </w:pPr>
      <w:r w:rsidRPr="000C0F56">
        <w:rPr>
          <w:noProof/>
          <w:sz w:val="28"/>
          <w:szCs w:val="28"/>
          <w:lang w:eastAsia="uk-UA"/>
        </w:rPr>
        <w:drawing>
          <wp:inline distT="0" distB="0" distL="0" distR="0">
            <wp:extent cx="4905375" cy="291465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t="19444" b="3334"/>
                    <a:stretch>
                      <a:fillRect/>
                    </a:stretch>
                  </pic:blipFill>
                  <pic:spPr bwMode="auto">
                    <a:xfrm>
                      <a:off x="0" y="0"/>
                      <a:ext cx="4905375" cy="2914650"/>
                    </a:xfrm>
                    <a:prstGeom prst="rect">
                      <a:avLst/>
                    </a:prstGeom>
                    <a:noFill/>
                    <a:ln>
                      <a:noFill/>
                    </a:ln>
                  </pic:spPr>
                </pic:pic>
              </a:graphicData>
            </a:graphic>
          </wp:inline>
        </w:drawing>
      </w:r>
    </w:p>
    <w:p w:rsidR="00D8258C" w:rsidRPr="00E25065" w:rsidRDefault="00D8258C" w:rsidP="00D8258C">
      <w:pPr>
        <w:ind w:firstLine="709"/>
        <w:jc w:val="both"/>
        <w:rPr>
          <w:b/>
          <w:sz w:val="28"/>
          <w:szCs w:val="28"/>
        </w:rPr>
      </w:pPr>
      <w:r w:rsidRPr="00E25065">
        <w:rPr>
          <w:b/>
          <w:sz w:val="28"/>
          <w:szCs w:val="28"/>
        </w:rPr>
        <w:t>Структура дохідної частини  бюджету м. Києва</w:t>
      </w:r>
    </w:p>
    <w:p w:rsidR="00D8258C" w:rsidRPr="00E25065" w:rsidRDefault="00D8258C" w:rsidP="00D8258C">
      <w:pPr>
        <w:ind w:firstLine="709"/>
        <w:jc w:val="both"/>
        <w:rPr>
          <w:sz w:val="28"/>
          <w:szCs w:val="28"/>
        </w:rPr>
      </w:pPr>
      <w:r w:rsidRPr="00E25065">
        <w:rPr>
          <w:sz w:val="28"/>
          <w:szCs w:val="28"/>
        </w:rPr>
        <w:t>Надходження до загального фонду бюджету м. Києва за 2022 р</w:t>
      </w:r>
      <w:r>
        <w:rPr>
          <w:sz w:val="28"/>
          <w:szCs w:val="28"/>
        </w:rPr>
        <w:t>ік</w:t>
      </w:r>
      <w:r w:rsidRPr="00E25065">
        <w:rPr>
          <w:sz w:val="28"/>
          <w:szCs w:val="28"/>
        </w:rPr>
        <w:t xml:space="preserve"> (без врахування субвенцій</w:t>
      </w:r>
      <w:r>
        <w:rPr>
          <w:sz w:val="28"/>
          <w:szCs w:val="28"/>
        </w:rPr>
        <w:t xml:space="preserve">, </w:t>
      </w:r>
      <w:r w:rsidRPr="00E25065">
        <w:rPr>
          <w:sz w:val="28"/>
          <w:szCs w:val="28"/>
        </w:rPr>
        <w:t>дотацій з державного бюджету</w:t>
      </w:r>
      <w:r>
        <w:rPr>
          <w:sz w:val="28"/>
          <w:szCs w:val="28"/>
        </w:rPr>
        <w:t xml:space="preserve"> та</w:t>
      </w:r>
      <w:r w:rsidRPr="004642AF">
        <w:rPr>
          <w:sz w:val="28"/>
          <w:szCs w:val="28"/>
          <w:lang w:eastAsia="zh-CN"/>
        </w:rPr>
        <w:t xml:space="preserve"> </w:t>
      </w:r>
      <w:r w:rsidRPr="004642AF">
        <w:rPr>
          <w:sz w:val="28"/>
          <w:szCs w:val="28"/>
        </w:rPr>
        <w:t>грант</w:t>
      </w:r>
      <w:r>
        <w:rPr>
          <w:sz w:val="28"/>
          <w:szCs w:val="28"/>
        </w:rPr>
        <w:t>ів/</w:t>
      </w:r>
      <w:r w:rsidRPr="004642AF">
        <w:rPr>
          <w:sz w:val="28"/>
          <w:szCs w:val="28"/>
        </w:rPr>
        <w:t>дарунк</w:t>
      </w:r>
      <w:r>
        <w:rPr>
          <w:sz w:val="28"/>
          <w:szCs w:val="28"/>
        </w:rPr>
        <w:t>ів</w:t>
      </w:r>
      <w:r w:rsidRPr="00E25065">
        <w:rPr>
          <w:sz w:val="28"/>
          <w:szCs w:val="28"/>
        </w:rPr>
        <w:t xml:space="preserve">) склали </w:t>
      </w:r>
      <w:r>
        <w:rPr>
          <w:sz w:val="28"/>
          <w:szCs w:val="28"/>
        </w:rPr>
        <w:t>58</w:t>
      </w:r>
      <w:r w:rsidRPr="00E25065">
        <w:rPr>
          <w:sz w:val="28"/>
          <w:szCs w:val="28"/>
        </w:rPr>
        <w:t> </w:t>
      </w:r>
      <w:r>
        <w:rPr>
          <w:sz w:val="28"/>
          <w:szCs w:val="28"/>
        </w:rPr>
        <w:t>754 215,6</w:t>
      </w:r>
      <w:r w:rsidRPr="00E25065">
        <w:rPr>
          <w:sz w:val="28"/>
          <w:szCs w:val="28"/>
        </w:rPr>
        <w:t> тис. грн, що становить 10</w:t>
      </w:r>
      <w:r>
        <w:rPr>
          <w:sz w:val="28"/>
          <w:szCs w:val="28"/>
        </w:rPr>
        <w:t>3,6</w:t>
      </w:r>
      <w:r w:rsidRPr="00E25065">
        <w:rPr>
          <w:sz w:val="28"/>
          <w:szCs w:val="28"/>
        </w:rPr>
        <w:t xml:space="preserve">% до </w:t>
      </w:r>
      <w:r>
        <w:rPr>
          <w:sz w:val="28"/>
          <w:szCs w:val="28"/>
        </w:rPr>
        <w:t>річного плану</w:t>
      </w:r>
      <w:r w:rsidRPr="00E25065">
        <w:rPr>
          <w:sz w:val="28"/>
          <w:szCs w:val="28"/>
        </w:rPr>
        <w:t xml:space="preserve"> (+</w:t>
      </w:r>
      <w:r>
        <w:rPr>
          <w:sz w:val="28"/>
          <w:szCs w:val="28"/>
        </w:rPr>
        <w:t>2 063 703,5</w:t>
      </w:r>
      <w:r w:rsidRPr="00E25065">
        <w:rPr>
          <w:sz w:val="28"/>
          <w:szCs w:val="28"/>
        </w:rPr>
        <w:t xml:space="preserve"> тис. грн) та на </w:t>
      </w:r>
      <w:r>
        <w:rPr>
          <w:sz w:val="28"/>
          <w:szCs w:val="28"/>
        </w:rPr>
        <w:t>3,6</w:t>
      </w:r>
      <w:r w:rsidRPr="00E25065">
        <w:rPr>
          <w:sz w:val="28"/>
          <w:szCs w:val="28"/>
          <w:lang w:val="ru-RU"/>
        </w:rPr>
        <w:t> </w:t>
      </w:r>
      <w:r w:rsidRPr="00E25065">
        <w:rPr>
          <w:sz w:val="28"/>
          <w:szCs w:val="28"/>
        </w:rPr>
        <w:t>% більше рівня аналогічного періоду 2021 року (+</w:t>
      </w:r>
      <w:r>
        <w:rPr>
          <w:sz w:val="28"/>
          <w:szCs w:val="28"/>
        </w:rPr>
        <w:t>2 067 032,3</w:t>
      </w:r>
      <w:r w:rsidRPr="00E25065">
        <w:rPr>
          <w:sz w:val="28"/>
          <w:szCs w:val="28"/>
        </w:rPr>
        <w:t> тис. грн).</w:t>
      </w:r>
    </w:p>
    <w:p w:rsidR="00D8258C" w:rsidRPr="00644543" w:rsidRDefault="00D8258C" w:rsidP="00D8258C">
      <w:pPr>
        <w:ind w:firstLine="709"/>
        <w:jc w:val="both"/>
        <w:rPr>
          <w:b/>
          <w:sz w:val="28"/>
          <w:szCs w:val="28"/>
        </w:rPr>
      </w:pPr>
    </w:p>
    <w:p w:rsidR="00D8258C" w:rsidRPr="00E25065" w:rsidRDefault="00D8258C" w:rsidP="00D8258C">
      <w:pPr>
        <w:ind w:firstLine="709"/>
        <w:jc w:val="both"/>
        <w:rPr>
          <w:sz w:val="28"/>
          <w:szCs w:val="28"/>
        </w:rPr>
      </w:pPr>
      <w:r w:rsidRPr="00E25065">
        <w:rPr>
          <w:b/>
          <w:sz w:val="28"/>
          <w:szCs w:val="28"/>
        </w:rPr>
        <w:t>Податок на доходи фізичних осіб</w:t>
      </w:r>
    </w:p>
    <w:p w:rsidR="00D8258C" w:rsidRPr="005076EC" w:rsidRDefault="00D8258C" w:rsidP="00D8258C">
      <w:pPr>
        <w:tabs>
          <w:tab w:val="left" w:pos="0"/>
          <w:tab w:val="left" w:pos="993"/>
        </w:tabs>
        <w:suppressAutoHyphens/>
        <w:ind w:firstLine="709"/>
        <w:contextualSpacing/>
        <w:jc w:val="both"/>
        <w:rPr>
          <w:sz w:val="28"/>
          <w:szCs w:val="28"/>
          <w:lang w:eastAsia="zh-CN"/>
        </w:rPr>
      </w:pPr>
      <w:r w:rsidRPr="005076EC">
        <w:rPr>
          <w:sz w:val="28"/>
          <w:szCs w:val="28"/>
          <w:lang w:eastAsia="zh-CN"/>
        </w:rPr>
        <w:t>Базовим джерелом наповнення загального фонду бюджету міста Києва за 2022 рік залишався податок та збір на доходи фізичних осіб, питома вага якого склала 53,7% до обсягу доходів загального фонду бюджету міста Києва.</w:t>
      </w:r>
    </w:p>
    <w:p w:rsidR="00D8258C" w:rsidRPr="005076EC" w:rsidRDefault="00D8258C" w:rsidP="00D8258C">
      <w:pPr>
        <w:suppressAutoHyphens/>
        <w:ind w:firstLine="709"/>
        <w:jc w:val="both"/>
        <w:rPr>
          <w:sz w:val="28"/>
          <w:szCs w:val="28"/>
          <w:lang w:eastAsia="zh-CN"/>
        </w:rPr>
      </w:pPr>
      <w:r w:rsidRPr="005076EC">
        <w:rPr>
          <w:sz w:val="28"/>
          <w:szCs w:val="28"/>
          <w:lang w:eastAsia="zh-CN"/>
        </w:rPr>
        <w:t>Надходження цього податку за 2022 рік становили 31 528 431,3 тис. грн, або 103,0% до річного плану (+ 913 835,8 тис. грн). Надходження податку на доходи з фізичних осіб в м. Києві збільшилися на 1 992 803,5 тис. грн, або на 6,7%, порівняно з аналогічним періодом 202</w:t>
      </w:r>
      <w:r>
        <w:rPr>
          <w:sz w:val="28"/>
          <w:szCs w:val="28"/>
          <w:lang w:val="ru-RU" w:eastAsia="zh-CN"/>
        </w:rPr>
        <w:t>1</w:t>
      </w:r>
      <w:r w:rsidRPr="005076EC">
        <w:rPr>
          <w:sz w:val="28"/>
          <w:szCs w:val="28"/>
          <w:lang w:eastAsia="zh-CN"/>
        </w:rPr>
        <w:t xml:space="preserve"> року. Цьому сприяло, насамперед, збільшення надходження податку на доходи фізичних осіб з грошового забезпечення, грошових винагород, одержаних військовослужбовцями та особами рядового і начальницького складу у 3,3 рази (+3 462 446,1 тис. грн.) та за результатами річного декларування на 24,0% (+215 109,8 тис. грн.). Зменшився податок з доходів фізичних осіб із доходів платника у вигляді заробітної плати на 5,6% (– 1 349 840,0 тис. грн.) та із доходів платників податків інших, ніж заробітна плата на 17,0%</w:t>
      </w:r>
      <w:r>
        <w:rPr>
          <w:sz w:val="28"/>
          <w:szCs w:val="28"/>
          <w:lang w:eastAsia="zh-CN"/>
        </w:rPr>
        <w:t>,</w:t>
      </w:r>
      <w:r w:rsidRPr="005076EC">
        <w:rPr>
          <w:sz w:val="28"/>
          <w:szCs w:val="28"/>
          <w:lang w:eastAsia="zh-CN"/>
        </w:rPr>
        <w:t xml:space="preserve"> (– 334 913,7</w:t>
      </w:r>
      <w:r>
        <w:rPr>
          <w:sz w:val="28"/>
          <w:szCs w:val="28"/>
          <w:lang w:eastAsia="zh-CN"/>
        </w:rPr>
        <w:t> </w:t>
      </w:r>
      <w:r w:rsidRPr="005076EC">
        <w:rPr>
          <w:sz w:val="28"/>
          <w:szCs w:val="28"/>
          <w:lang w:eastAsia="zh-CN"/>
        </w:rPr>
        <w:t xml:space="preserve">тис. грн). </w:t>
      </w:r>
    </w:p>
    <w:p w:rsidR="00D8258C" w:rsidRPr="000C0F56" w:rsidRDefault="00D8258C" w:rsidP="00D8258C">
      <w:pPr>
        <w:ind w:firstLine="709"/>
        <w:jc w:val="both"/>
        <w:rPr>
          <w:sz w:val="28"/>
          <w:szCs w:val="28"/>
        </w:rPr>
      </w:pPr>
      <w:r w:rsidRPr="00D03393">
        <w:rPr>
          <w:noProof/>
          <w:sz w:val="28"/>
          <w:szCs w:val="28"/>
          <w:lang w:eastAsia="uk-UA"/>
        </w:rPr>
        <w:lastRenderedPageBreak/>
        <w:drawing>
          <wp:inline distT="0" distB="0" distL="0" distR="0">
            <wp:extent cx="4572000" cy="29718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t="17778"/>
                    <a:stretch>
                      <a:fillRect/>
                    </a:stretch>
                  </pic:blipFill>
                  <pic:spPr bwMode="auto">
                    <a:xfrm>
                      <a:off x="0" y="0"/>
                      <a:ext cx="4572000" cy="2971800"/>
                    </a:xfrm>
                    <a:prstGeom prst="rect">
                      <a:avLst/>
                    </a:prstGeom>
                    <a:noFill/>
                    <a:ln>
                      <a:noFill/>
                    </a:ln>
                  </pic:spPr>
                </pic:pic>
              </a:graphicData>
            </a:graphic>
          </wp:inline>
        </w:drawing>
      </w:r>
    </w:p>
    <w:p w:rsidR="00D8258C" w:rsidRPr="00E25065" w:rsidRDefault="00D8258C" w:rsidP="00D8258C">
      <w:pPr>
        <w:ind w:firstLine="709"/>
        <w:jc w:val="both"/>
        <w:rPr>
          <w:b/>
          <w:sz w:val="28"/>
          <w:szCs w:val="28"/>
        </w:rPr>
      </w:pPr>
      <w:r w:rsidRPr="00E25065">
        <w:rPr>
          <w:b/>
          <w:sz w:val="28"/>
          <w:szCs w:val="28"/>
        </w:rPr>
        <w:t>Місцеві податки і збори</w:t>
      </w:r>
    </w:p>
    <w:p w:rsidR="00D8258C" w:rsidRDefault="00D8258C" w:rsidP="00D8258C">
      <w:pPr>
        <w:ind w:firstLine="709"/>
        <w:jc w:val="both"/>
        <w:rPr>
          <w:sz w:val="28"/>
          <w:szCs w:val="28"/>
        </w:rPr>
      </w:pPr>
      <w:r w:rsidRPr="00E25065">
        <w:rPr>
          <w:sz w:val="28"/>
          <w:szCs w:val="28"/>
        </w:rPr>
        <w:t xml:space="preserve">Місцевим податкам і зборам належить друге місце за обсягом надходжень загального фонду бюджету м. Києва, питома вага яких становить – </w:t>
      </w:r>
      <w:r w:rsidRPr="00E25065">
        <w:rPr>
          <w:sz w:val="28"/>
          <w:szCs w:val="28"/>
          <w:lang w:val="ru-RU"/>
        </w:rPr>
        <w:t>2</w:t>
      </w:r>
      <w:r>
        <w:rPr>
          <w:sz w:val="28"/>
          <w:szCs w:val="28"/>
          <w:lang w:val="ru-RU"/>
        </w:rPr>
        <w:t>8,7</w:t>
      </w:r>
      <w:r w:rsidRPr="00E25065">
        <w:rPr>
          <w:sz w:val="28"/>
          <w:szCs w:val="28"/>
        </w:rPr>
        <w:t>%.</w:t>
      </w:r>
    </w:p>
    <w:p w:rsidR="00D8258C" w:rsidRPr="005076EC" w:rsidRDefault="00D8258C" w:rsidP="00D8258C">
      <w:pPr>
        <w:tabs>
          <w:tab w:val="left" w:pos="0"/>
          <w:tab w:val="left" w:pos="993"/>
        </w:tabs>
        <w:suppressAutoHyphens/>
        <w:ind w:firstLine="709"/>
        <w:contextualSpacing/>
        <w:jc w:val="both"/>
        <w:rPr>
          <w:sz w:val="28"/>
          <w:szCs w:val="28"/>
          <w:lang w:eastAsia="zh-CN"/>
        </w:rPr>
      </w:pPr>
      <w:r w:rsidRPr="005076EC">
        <w:rPr>
          <w:sz w:val="28"/>
          <w:szCs w:val="28"/>
          <w:lang w:eastAsia="zh-CN"/>
        </w:rPr>
        <w:t>Структура місцевих податків і зборів за 2022 рік становить: єдиний податок – 66,7%, орендна плата за землю та земельний податок – 22,2%, податок на нерухоме майно, відмінне від земельної ділянки – 10,7%, транспортний податок, туристичний збір (разом) – 0,4%.</w:t>
      </w:r>
    </w:p>
    <w:p w:rsidR="00D8258C" w:rsidRPr="005076EC" w:rsidRDefault="00D8258C" w:rsidP="00D8258C">
      <w:pPr>
        <w:suppressAutoHyphens/>
        <w:ind w:firstLine="709"/>
        <w:jc w:val="both"/>
        <w:rPr>
          <w:sz w:val="28"/>
          <w:szCs w:val="28"/>
          <w:lang w:eastAsia="zh-CN"/>
        </w:rPr>
      </w:pPr>
      <w:r w:rsidRPr="005076EC">
        <w:rPr>
          <w:sz w:val="28"/>
          <w:szCs w:val="28"/>
          <w:lang w:eastAsia="zh-CN"/>
        </w:rPr>
        <w:t xml:space="preserve">Надходження місцевих податків і зборів за звітний період складає 16 853 951,9 тис. грн, або 102,4% до річних показників та на 436 195,9 тис. грн менше надходжень місцевих податків і зборів за 2021 рік. </w:t>
      </w:r>
    </w:p>
    <w:p w:rsidR="00D8258C" w:rsidRPr="00E25065" w:rsidRDefault="00D8258C" w:rsidP="00D8258C">
      <w:pPr>
        <w:ind w:firstLine="709"/>
        <w:jc w:val="both"/>
        <w:rPr>
          <w:sz w:val="28"/>
          <w:szCs w:val="28"/>
        </w:rPr>
      </w:pPr>
      <w:r w:rsidRPr="00E25065">
        <w:rPr>
          <w:sz w:val="28"/>
          <w:szCs w:val="28"/>
        </w:rPr>
        <w:t>Ставки місцевих податків і зборів затверджені рішенням Київської міської ради від 18 жовтня 2018 року № 1910/5974 «Про внесення змін до рішення Київської міської ради від 23 червня 2011 року № 242/5629 «Про встановлення місцевих податків і зборів у м.</w:t>
      </w:r>
      <w:r w:rsidRPr="00E25065">
        <w:rPr>
          <w:sz w:val="28"/>
          <w:szCs w:val="28"/>
          <w:lang w:val="en-US"/>
        </w:rPr>
        <w:t> </w:t>
      </w:r>
      <w:r w:rsidRPr="00E25065">
        <w:rPr>
          <w:sz w:val="28"/>
          <w:szCs w:val="28"/>
        </w:rPr>
        <w:t>Києві».</w:t>
      </w:r>
    </w:p>
    <w:p w:rsidR="00D8258C" w:rsidRPr="00644543" w:rsidRDefault="00D8258C" w:rsidP="00D8258C">
      <w:pPr>
        <w:ind w:firstLine="709"/>
        <w:jc w:val="both"/>
        <w:rPr>
          <w:i/>
          <w:sz w:val="28"/>
          <w:szCs w:val="28"/>
        </w:rPr>
      </w:pPr>
    </w:p>
    <w:p w:rsidR="00D8258C" w:rsidRPr="00E25065" w:rsidRDefault="00D8258C" w:rsidP="00D8258C">
      <w:pPr>
        <w:ind w:firstLine="709"/>
        <w:jc w:val="both"/>
        <w:rPr>
          <w:b/>
          <w:sz w:val="28"/>
          <w:szCs w:val="28"/>
        </w:rPr>
      </w:pPr>
      <w:r w:rsidRPr="00E25065">
        <w:rPr>
          <w:b/>
          <w:sz w:val="28"/>
          <w:szCs w:val="28"/>
        </w:rPr>
        <w:t>Податок на нерухоме майно, відмінне від земельної ділянки</w:t>
      </w:r>
    </w:p>
    <w:p w:rsidR="00D8258C" w:rsidRPr="00E25065" w:rsidRDefault="00D8258C" w:rsidP="00D8258C">
      <w:pPr>
        <w:ind w:firstLine="709"/>
        <w:jc w:val="both"/>
        <w:rPr>
          <w:sz w:val="28"/>
          <w:szCs w:val="28"/>
        </w:rPr>
      </w:pPr>
      <w:r w:rsidRPr="00E25065">
        <w:rPr>
          <w:sz w:val="28"/>
          <w:szCs w:val="28"/>
        </w:rPr>
        <w:t>Базою оподаткування податком є загальна площа об’єкта житлової та нежитлової нерухомості, в тому числі його часток.</w:t>
      </w:r>
    </w:p>
    <w:p w:rsidR="00D8258C" w:rsidRPr="00E25065" w:rsidRDefault="00D8258C" w:rsidP="00D8258C">
      <w:pPr>
        <w:ind w:firstLine="709"/>
        <w:jc w:val="both"/>
        <w:rPr>
          <w:sz w:val="28"/>
          <w:szCs w:val="28"/>
        </w:rPr>
      </w:pPr>
      <w:r w:rsidRPr="00E25065">
        <w:rPr>
          <w:sz w:val="28"/>
          <w:szCs w:val="28"/>
        </w:rPr>
        <w:t>По місту Києву відсоткова ставка становить від 0 до 1,5 відсотка.</w:t>
      </w:r>
    </w:p>
    <w:p w:rsidR="00D8258C" w:rsidRPr="00E25065" w:rsidRDefault="00D8258C" w:rsidP="00D8258C">
      <w:pPr>
        <w:suppressAutoHyphens/>
        <w:ind w:firstLine="709"/>
        <w:jc w:val="both"/>
        <w:rPr>
          <w:sz w:val="28"/>
          <w:szCs w:val="28"/>
        </w:rPr>
      </w:pPr>
      <w:r w:rsidRPr="0025309A">
        <w:rPr>
          <w:color w:val="000000"/>
          <w:sz w:val="28"/>
          <w:szCs w:val="28"/>
          <w:lang w:eastAsia="zh-CN"/>
        </w:rPr>
        <w:t>Надходження податку на нерухоме майно, відмінне від земельної ділянки, становлять 1 805 819,6 тис. грн, або 111,0% до уточнених річних показників 2022 року (+179 519,6 тис. грн), та на 273 690,8 тис. грн менше надходжень аналогічного періоду 2021 року</w:t>
      </w:r>
      <w:r>
        <w:rPr>
          <w:color w:val="000000"/>
          <w:sz w:val="28"/>
          <w:szCs w:val="28"/>
          <w:lang w:eastAsia="zh-CN"/>
        </w:rPr>
        <w:t>,</w:t>
      </w:r>
      <w:r w:rsidRPr="00E25065">
        <w:rPr>
          <w:sz w:val="28"/>
          <w:szCs w:val="28"/>
        </w:rPr>
        <w:t xml:space="preserve"> сплаченого як фізичними так і юридичними особами. </w:t>
      </w:r>
    </w:p>
    <w:p w:rsidR="00D8258C" w:rsidRPr="00E25065" w:rsidRDefault="00D8258C" w:rsidP="00D8258C">
      <w:pPr>
        <w:ind w:firstLine="709"/>
        <w:jc w:val="both"/>
        <w:rPr>
          <w:sz w:val="28"/>
          <w:szCs w:val="28"/>
        </w:rPr>
      </w:pPr>
      <w:r w:rsidRPr="00E25065">
        <w:rPr>
          <w:sz w:val="28"/>
          <w:szCs w:val="28"/>
        </w:rPr>
        <w:t>Динаміка надходжень цього джерела до планових показників 2022 ро</w:t>
      </w:r>
      <w:r w:rsidRPr="008104BA">
        <w:rPr>
          <w:sz w:val="28"/>
          <w:szCs w:val="28"/>
        </w:rPr>
        <w:t>ку</w:t>
      </w:r>
      <w:r w:rsidRPr="00E25065">
        <w:rPr>
          <w:sz w:val="28"/>
          <w:szCs w:val="28"/>
        </w:rPr>
        <w:t xml:space="preserve"> становила: за січень-березень – 113,1%; січень-квітень – 72,8%; січень-травень – 77,0%; січень-червень – 77,5%</w:t>
      </w:r>
      <w:r>
        <w:rPr>
          <w:sz w:val="28"/>
          <w:szCs w:val="28"/>
        </w:rPr>
        <w:t xml:space="preserve">, </w:t>
      </w:r>
      <w:r w:rsidRPr="007A7D92">
        <w:rPr>
          <w:sz w:val="28"/>
          <w:szCs w:val="28"/>
        </w:rPr>
        <w:t>січень-липень</w:t>
      </w:r>
      <w:r w:rsidRPr="00E25065">
        <w:rPr>
          <w:sz w:val="28"/>
          <w:szCs w:val="28"/>
        </w:rPr>
        <w:t xml:space="preserve"> – </w:t>
      </w:r>
      <w:r>
        <w:rPr>
          <w:sz w:val="28"/>
          <w:szCs w:val="28"/>
        </w:rPr>
        <w:t>81,3</w:t>
      </w:r>
      <w:r w:rsidRPr="00E25065">
        <w:rPr>
          <w:sz w:val="28"/>
          <w:szCs w:val="28"/>
        </w:rPr>
        <w:t>%</w:t>
      </w:r>
      <w:r w:rsidRPr="007A7D92">
        <w:rPr>
          <w:sz w:val="28"/>
          <w:szCs w:val="28"/>
        </w:rPr>
        <w:t>,</w:t>
      </w:r>
      <w:r>
        <w:rPr>
          <w:sz w:val="28"/>
          <w:szCs w:val="28"/>
        </w:rPr>
        <w:t xml:space="preserve"> січень-серпень</w:t>
      </w:r>
      <w:r w:rsidRPr="00E25065">
        <w:rPr>
          <w:sz w:val="28"/>
          <w:szCs w:val="28"/>
        </w:rPr>
        <w:t xml:space="preserve"> – </w:t>
      </w:r>
      <w:r>
        <w:rPr>
          <w:sz w:val="28"/>
          <w:szCs w:val="28"/>
        </w:rPr>
        <w:t>81,8</w:t>
      </w:r>
      <w:r w:rsidRPr="00E25065">
        <w:rPr>
          <w:sz w:val="28"/>
          <w:szCs w:val="28"/>
        </w:rPr>
        <w:t>%</w:t>
      </w:r>
      <w:r w:rsidRPr="00A73E75">
        <w:rPr>
          <w:sz w:val="28"/>
          <w:szCs w:val="28"/>
        </w:rPr>
        <w:t>,</w:t>
      </w:r>
      <w:r>
        <w:rPr>
          <w:sz w:val="28"/>
          <w:szCs w:val="28"/>
        </w:rPr>
        <w:t xml:space="preserve"> січень-вересень</w:t>
      </w:r>
      <w:r w:rsidRPr="00E25065">
        <w:rPr>
          <w:sz w:val="28"/>
          <w:szCs w:val="28"/>
        </w:rPr>
        <w:t xml:space="preserve"> </w:t>
      </w:r>
      <w:bookmarkStart w:id="0" w:name="_Hlk129002659"/>
      <w:r w:rsidRPr="00E25065">
        <w:rPr>
          <w:sz w:val="28"/>
          <w:szCs w:val="28"/>
        </w:rPr>
        <w:t xml:space="preserve">– </w:t>
      </w:r>
      <w:r>
        <w:rPr>
          <w:sz w:val="28"/>
          <w:szCs w:val="28"/>
        </w:rPr>
        <w:t>83,3</w:t>
      </w:r>
      <w:r w:rsidRPr="00E25065">
        <w:rPr>
          <w:sz w:val="28"/>
          <w:szCs w:val="28"/>
        </w:rPr>
        <w:t>%</w:t>
      </w:r>
      <w:r>
        <w:rPr>
          <w:sz w:val="28"/>
          <w:szCs w:val="28"/>
        </w:rPr>
        <w:t xml:space="preserve">, </w:t>
      </w:r>
      <w:bookmarkStart w:id="1" w:name="_Hlk129002704"/>
      <w:bookmarkEnd w:id="0"/>
      <w:r>
        <w:rPr>
          <w:sz w:val="28"/>
          <w:szCs w:val="28"/>
        </w:rPr>
        <w:t xml:space="preserve">січень-жовтень </w:t>
      </w:r>
      <w:r w:rsidRPr="008104BA">
        <w:rPr>
          <w:sz w:val="28"/>
          <w:szCs w:val="28"/>
        </w:rPr>
        <w:t xml:space="preserve">– </w:t>
      </w:r>
      <w:r>
        <w:rPr>
          <w:sz w:val="28"/>
          <w:szCs w:val="28"/>
        </w:rPr>
        <w:t>105,3</w:t>
      </w:r>
      <w:r w:rsidRPr="008104BA">
        <w:rPr>
          <w:sz w:val="28"/>
          <w:szCs w:val="28"/>
        </w:rPr>
        <w:t>%,</w:t>
      </w:r>
      <w:bookmarkEnd w:id="1"/>
      <w:r w:rsidRPr="008104BA">
        <w:rPr>
          <w:sz w:val="28"/>
          <w:szCs w:val="28"/>
        </w:rPr>
        <w:t xml:space="preserve"> січень-</w:t>
      </w:r>
      <w:r>
        <w:rPr>
          <w:sz w:val="28"/>
          <w:szCs w:val="28"/>
        </w:rPr>
        <w:t>листопад</w:t>
      </w:r>
      <w:r w:rsidRPr="008104BA">
        <w:rPr>
          <w:sz w:val="28"/>
          <w:szCs w:val="28"/>
        </w:rPr>
        <w:t xml:space="preserve"> – 10</w:t>
      </w:r>
      <w:r>
        <w:rPr>
          <w:sz w:val="28"/>
          <w:szCs w:val="28"/>
        </w:rPr>
        <w:t>7,7</w:t>
      </w:r>
      <w:r w:rsidRPr="008104BA">
        <w:rPr>
          <w:sz w:val="28"/>
          <w:szCs w:val="28"/>
        </w:rPr>
        <w:t>%, січень-</w:t>
      </w:r>
      <w:r>
        <w:rPr>
          <w:sz w:val="28"/>
          <w:szCs w:val="28"/>
        </w:rPr>
        <w:t>грудень</w:t>
      </w:r>
      <w:r w:rsidRPr="008104BA">
        <w:rPr>
          <w:sz w:val="28"/>
          <w:szCs w:val="28"/>
        </w:rPr>
        <w:t xml:space="preserve"> – 1</w:t>
      </w:r>
      <w:r>
        <w:rPr>
          <w:sz w:val="28"/>
          <w:szCs w:val="28"/>
        </w:rPr>
        <w:t>11,0</w:t>
      </w:r>
      <w:r w:rsidRPr="008104BA">
        <w:rPr>
          <w:sz w:val="28"/>
          <w:szCs w:val="28"/>
        </w:rPr>
        <w:t>%</w:t>
      </w:r>
      <w:r w:rsidRPr="00E25065">
        <w:rPr>
          <w:sz w:val="28"/>
          <w:szCs w:val="28"/>
        </w:rPr>
        <w:t>.</w:t>
      </w:r>
    </w:p>
    <w:p w:rsidR="00D8258C" w:rsidRDefault="00D8258C" w:rsidP="00D8258C">
      <w:pPr>
        <w:ind w:firstLine="709"/>
        <w:jc w:val="both"/>
        <w:rPr>
          <w:b/>
          <w:sz w:val="28"/>
          <w:szCs w:val="28"/>
        </w:rPr>
      </w:pPr>
    </w:p>
    <w:p w:rsidR="00644543" w:rsidRDefault="00644543" w:rsidP="00D8258C">
      <w:pPr>
        <w:ind w:firstLine="709"/>
        <w:jc w:val="both"/>
        <w:rPr>
          <w:b/>
          <w:sz w:val="28"/>
          <w:szCs w:val="28"/>
        </w:rPr>
      </w:pPr>
    </w:p>
    <w:p w:rsidR="00644543" w:rsidRPr="00644543" w:rsidRDefault="00644543" w:rsidP="00D8258C">
      <w:pPr>
        <w:ind w:firstLine="709"/>
        <w:jc w:val="both"/>
        <w:rPr>
          <w:b/>
          <w:sz w:val="28"/>
          <w:szCs w:val="28"/>
        </w:rPr>
      </w:pPr>
    </w:p>
    <w:p w:rsidR="00D8258C" w:rsidRPr="00E25065" w:rsidRDefault="00D8258C" w:rsidP="00D8258C">
      <w:pPr>
        <w:ind w:firstLine="709"/>
        <w:jc w:val="both"/>
        <w:rPr>
          <w:b/>
          <w:sz w:val="28"/>
          <w:szCs w:val="28"/>
        </w:rPr>
      </w:pPr>
      <w:r w:rsidRPr="00E25065">
        <w:rPr>
          <w:b/>
          <w:sz w:val="28"/>
          <w:szCs w:val="28"/>
        </w:rPr>
        <w:lastRenderedPageBreak/>
        <w:t>Земельний податок та орендна плата за землю</w:t>
      </w:r>
    </w:p>
    <w:p w:rsidR="00D8258C" w:rsidRPr="00E25065" w:rsidRDefault="00D8258C" w:rsidP="00D8258C">
      <w:pPr>
        <w:ind w:firstLine="709"/>
        <w:jc w:val="both"/>
        <w:rPr>
          <w:sz w:val="28"/>
          <w:szCs w:val="28"/>
          <w:lang w:val="ru-RU"/>
        </w:rPr>
      </w:pPr>
      <w:r w:rsidRPr="00E25065">
        <w:rPr>
          <w:sz w:val="28"/>
          <w:szCs w:val="28"/>
        </w:rPr>
        <w:t xml:space="preserve">По місту Києву розмір ставок земельного податку у відсотковому розмірі становить від 0,010 до 1,000. </w:t>
      </w:r>
    </w:p>
    <w:p w:rsidR="00D8258C" w:rsidRPr="004C1842" w:rsidRDefault="00D8258C" w:rsidP="00D8258C">
      <w:pPr>
        <w:suppressAutoHyphens/>
        <w:ind w:firstLine="709"/>
        <w:jc w:val="both"/>
        <w:rPr>
          <w:sz w:val="28"/>
          <w:szCs w:val="28"/>
          <w:lang w:eastAsia="zh-CN"/>
        </w:rPr>
      </w:pPr>
      <w:r w:rsidRPr="004C1842">
        <w:rPr>
          <w:sz w:val="28"/>
          <w:szCs w:val="28"/>
          <w:lang w:eastAsia="zh-CN"/>
        </w:rPr>
        <w:t>Орендної плати за землю та земельного податку надійшло 3 739 425,7 тис. грн, або 104,4% до планових показників 2022 року (+157 644,8 тис. грн)</w:t>
      </w:r>
      <w:r>
        <w:rPr>
          <w:sz w:val="28"/>
          <w:szCs w:val="28"/>
          <w:lang w:eastAsia="zh-CN"/>
        </w:rPr>
        <w:t>.</w:t>
      </w:r>
      <w:r w:rsidRPr="004C1842">
        <w:rPr>
          <w:sz w:val="28"/>
          <w:szCs w:val="28"/>
          <w:lang w:eastAsia="zh-CN"/>
        </w:rPr>
        <w:t xml:space="preserve"> </w:t>
      </w:r>
    </w:p>
    <w:p w:rsidR="00D8258C" w:rsidRPr="004C1842" w:rsidRDefault="00D8258C" w:rsidP="00D8258C">
      <w:pPr>
        <w:tabs>
          <w:tab w:val="left" w:pos="0"/>
          <w:tab w:val="left" w:pos="993"/>
        </w:tabs>
        <w:suppressAutoHyphens/>
        <w:ind w:firstLine="709"/>
        <w:contextualSpacing/>
        <w:jc w:val="both"/>
        <w:rPr>
          <w:sz w:val="28"/>
          <w:szCs w:val="28"/>
          <w:lang w:eastAsia="zh-CN"/>
        </w:rPr>
      </w:pPr>
      <w:r w:rsidRPr="004C1842">
        <w:rPr>
          <w:sz w:val="28"/>
          <w:szCs w:val="28"/>
          <w:lang w:eastAsia="zh-CN"/>
        </w:rPr>
        <w:t>За структурою земельного податку виконання показників 2022 року забезпечено за надходженнями:</w:t>
      </w:r>
    </w:p>
    <w:p w:rsidR="00D8258C" w:rsidRPr="004C1842" w:rsidRDefault="00D8258C" w:rsidP="00D8258C">
      <w:pPr>
        <w:tabs>
          <w:tab w:val="left" w:pos="0"/>
          <w:tab w:val="left" w:pos="993"/>
        </w:tabs>
        <w:suppressAutoHyphens/>
        <w:ind w:firstLine="709"/>
        <w:contextualSpacing/>
        <w:jc w:val="both"/>
        <w:rPr>
          <w:sz w:val="28"/>
          <w:szCs w:val="28"/>
          <w:lang w:eastAsia="zh-CN"/>
        </w:rPr>
      </w:pPr>
      <w:r w:rsidRPr="004C1842">
        <w:rPr>
          <w:sz w:val="28"/>
          <w:szCs w:val="28"/>
          <w:lang w:eastAsia="zh-CN"/>
        </w:rPr>
        <w:t>земельного податку - 1 470 514,9 тис. грн (113,5% до плану);</w:t>
      </w:r>
    </w:p>
    <w:p w:rsidR="00D8258C" w:rsidRPr="004C1842" w:rsidRDefault="00D8258C" w:rsidP="00D8258C">
      <w:pPr>
        <w:tabs>
          <w:tab w:val="left" w:pos="0"/>
          <w:tab w:val="left" w:pos="993"/>
        </w:tabs>
        <w:suppressAutoHyphens/>
        <w:ind w:firstLine="709"/>
        <w:contextualSpacing/>
        <w:jc w:val="both"/>
        <w:rPr>
          <w:sz w:val="28"/>
          <w:szCs w:val="28"/>
          <w:lang w:eastAsia="zh-CN"/>
        </w:rPr>
      </w:pPr>
      <w:r w:rsidRPr="004C1842">
        <w:rPr>
          <w:sz w:val="28"/>
          <w:szCs w:val="28"/>
          <w:lang w:eastAsia="zh-CN"/>
        </w:rPr>
        <w:t>орендної плати - 2 268 910,8 тис. грн (99,3%).</w:t>
      </w:r>
    </w:p>
    <w:p w:rsidR="00D8258C" w:rsidRPr="004C1842" w:rsidRDefault="00D8258C" w:rsidP="00D8258C">
      <w:pPr>
        <w:ind w:firstLine="709"/>
        <w:jc w:val="both"/>
        <w:rPr>
          <w:sz w:val="28"/>
          <w:szCs w:val="28"/>
        </w:rPr>
      </w:pPr>
      <w:r w:rsidRPr="00E25065">
        <w:rPr>
          <w:sz w:val="28"/>
          <w:szCs w:val="28"/>
        </w:rPr>
        <w:t>Відсоток виконання планового показника надходжень по платі за землю станови</w:t>
      </w:r>
      <w:r>
        <w:rPr>
          <w:sz w:val="28"/>
          <w:szCs w:val="28"/>
        </w:rPr>
        <w:t>в</w:t>
      </w:r>
      <w:r w:rsidRPr="00E25065">
        <w:rPr>
          <w:sz w:val="28"/>
          <w:szCs w:val="28"/>
        </w:rPr>
        <w:t>: за січень-березень – 65,0%; січень-квітень – 56,9%; січень-травень – 55,4%; січень-червень – 57,4%</w:t>
      </w:r>
      <w:r>
        <w:rPr>
          <w:sz w:val="28"/>
          <w:szCs w:val="28"/>
        </w:rPr>
        <w:t>,</w:t>
      </w:r>
      <w:r w:rsidRPr="00262483">
        <w:rPr>
          <w:sz w:val="28"/>
          <w:szCs w:val="28"/>
        </w:rPr>
        <w:t xml:space="preserve"> </w:t>
      </w:r>
      <w:r>
        <w:rPr>
          <w:sz w:val="28"/>
          <w:szCs w:val="28"/>
        </w:rPr>
        <w:t>січень-липень</w:t>
      </w:r>
      <w:r w:rsidRPr="00E25065">
        <w:rPr>
          <w:sz w:val="28"/>
          <w:szCs w:val="28"/>
        </w:rPr>
        <w:t xml:space="preserve"> – </w:t>
      </w:r>
      <w:r>
        <w:rPr>
          <w:sz w:val="28"/>
          <w:szCs w:val="28"/>
        </w:rPr>
        <w:t>69,3</w:t>
      </w:r>
      <w:r w:rsidRPr="00E25065">
        <w:rPr>
          <w:sz w:val="28"/>
          <w:szCs w:val="28"/>
        </w:rPr>
        <w:t>%</w:t>
      </w:r>
      <w:r w:rsidRPr="007A7D92">
        <w:rPr>
          <w:sz w:val="28"/>
          <w:szCs w:val="28"/>
        </w:rPr>
        <w:t>,</w:t>
      </w:r>
      <w:r>
        <w:rPr>
          <w:sz w:val="28"/>
          <w:szCs w:val="28"/>
        </w:rPr>
        <w:t xml:space="preserve"> </w:t>
      </w:r>
      <w:r w:rsidRPr="00262483">
        <w:rPr>
          <w:sz w:val="28"/>
          <w:szCs w:val="28"/>
        </w:rPr>
        <w:t>січень-серпень</w:t>
      </w:r>
      <w:r w:rsidRPr="00E25065">
        <w:rPr>
          <w:sz w:val="28"/>
          <w:szCs w:val="28"/>
        </w:rPr>
        <w:t xml:space="preserve"> – </w:t>
      </w:r>
      <w:r>
        <w:rPr>
          <w:sz w:val="28"/>
          <w:szCs w:val="28"/>
        </w:rPr>
        <w:t>71,2</w:t>
      </w:r>
      <w:r w:rsidRPr="00E25065">
        <w:rPr>
          <w:sz w:val="28"/>
          <w:szCs w:val="28"/>
        </w:rPr>
        <w:t>%</w:t>
      </w:r>
      <w:r w:rsidRPr="00262483">
        <w:rPr>
          <w:sz w:val="28"/>
          <w:szCs w:val="28"/>
        </w:rPr>
        <w:t>, січень-вересень</w:t>
      </w:r>
      <w:r w:rsidRPr="00E25065">
        <w:rPr>
          <w:sz w:val="28"/>
          <w:szCs w:val="28"/>
        </w:rPr>
        <w:t xml:space="preserve"> – </w:t>
      </w:r>
      <w:r>
        <w:rPr>
          <w:sz w:val="28"/>
          <w:szCs w:val="28"/>
        </w:rPr>
        <w:t>71,5</w:t>
      </w:r>
      <w:r w:rsidRPr="00E25065">
        <w:rPr>
          <w:sz w:val="28"/>
          <w:szCs w:val="28"/>
        </w:rPr>
        <w:t>%</w:t>
      </w:r>
      <w:r>
        <w:rPr>
          <w:sz w:val="28"/>
          <w:szCs w:val="28"/>
        </w:rPr>
        <w:t>,</w:t>
      </w:r>
      <w:r w:rsidRPr="004C1842">
        <w:rPr>
          <w:sz w:val="28"/>
          <w:szCs w:val="28"/>
        </w:rPr>
        <w:t xml:space="preserve"> січень-жовтень – </w:t>
      </w:r>
      <w:r>
        <w:rPr>
          <w:sz w:val="28"/>
          <w:szCs w:val="28"/>
        </w:rPr>
        <w:t>99,8</w:t>
      </w:r>
      <w:r w:rsidRPr="004C1842">
        <w:rPr>
          <w:sz w:val="28"/>
          <w:szCs w:val="28"/>
        </w:rPr>
        <w:t>%, січень-листопад – 10</w:t>
      </w:r>
      <w:r>
        <w:rPr>
          <w:sz w:val="28"/>
          <w:szCs w:val="28"/>
        </w:rPr>
        <w:t>2,3</w:t>
      </w:r>
      <w:r w:rsidRPr="004C1842">
        <w:rPr>
          <w:sz w:val="28"/>
          <w:szCs w:val="28"/>
        </w:rPr>
        <w:t xml:space="preserve">%, січень-грудень – </w:t>
      </w:r>
      <w:r>
        <w:rPr>
          <w:sz w:val="28"/>
          <w:szCs w:val="28"/>
        </w:rPr>
        <w:t>104,4</w:t>
      </w:r>
      <w:r w:rsidRPr="004C1842">
        <w:rPr>
          <w:sz w:val="28"/>
          <w:szCs w:val="28"/>
        </w:rPr>
        <w:t>%.</w:t>
      </w:r>
    </w:p>
    <w:p w:rsidR="00D8258C" w:rsidRPr="004C1842" w:rsidRDefault="00D8258C" w:rsidP="00D8258C">
      <w:pPr>
        <w:suppressAutoHyphens/>
        <w:ind w:firstLine="709"/>
        <w:jc w:val="both"/>
        <w:rPr>
          <w:color w:val="000000"/>
          <w:sz w:val="28"/>
          <w:szCs w:val="28"/>
          <w:lang w:eastAsia="zh-CN"/>
        </w:rPr>
      </w:pPr>
      <w:r>
        <w:rPr>
          <w:sz w:val="28"/>
          <w:szCs w:val="28"/>
          <w:lang w:eastAsia="zh-CN"/>
        </w:rPr>
        <w:t xml:space="preserve">У порівнянні з аналогічним періодом 2021 року надходження по платі за землю зменшилися </w:t>
      </w:r>
      <w:r w:rsidRPr="004C1842">
        <w:rPr>
          <w:sz w:val="28"/>
          <w:szCs w:val="28"/>
          <w:lang w:eastAsia="zh-CN"/>
        </w:rPr>
        <w:t>на 1 518 405,1 тис. грн</w:t>
      </w:r>
      <w:r>
        <w:rPr>
          <w:sz w:val="28"/>
          <w:szCs w:val="28"/>
          <w:lang w:eastAsia="zh-CN"/>
        </w:rPr>
        <w:t xml:space="preserve">. </w:t>
      </w:r>
      <w:r w:rsidRPr="004C1842">
        <w:rPr>
          <w:color w:val="000000"/>
          <w:sz w:val="28"/>
          <w:szCs w:val="28"/>
          <w:lang w:eastAsia="zh-CN"/>
        </w:rPr>
        <w:t>На зменшення надходжень по платі за землю вплинули зміни, внесені рішенням Київської міської ради «Про внесення змін до рішення Київської міської ради від 23 червня 2011 року № 242/5629 «Про встановлення місцевих податків і зборів у м.</w:t>
      </w:r>
      <w:r w:rsidRPr="004C1842">
        <w:rPr>
          <w:color w:val="000000"/>
          <w:sz w:val="28"/>
          <w:szCs w:val="28"/>
          <w:lang w:val="en-US" w:eastAsia="zh-CN"/>
        </w:rPr>
        <w:t> </w:t>
      </w:r>
      <w:r w:rsidRPr="004C1842">
        <w:rPr>
          <w:color w:val="000000"/>
          <w:sz w:val="28"/>
          <w:szCs w:val="28"/>
          <w:lang w:eastAsia="zh-CN"/>
        </w:rPr>
        <w:t>Києві» від 13.09.2022 №5450/5491.</w:t>
      </w:r>
    </w:p>
    <w:p w:rsidR="00D8258C" w:rsidRPr="00E25065" w:rsidRDefault="00D8258C" w:rsidP="00D8258C">
      <w:pPr>
        <w:ind w:firstLine="709"/>
        <w:jc w:val="both"/>
        <w:rPr>
          <w:b/>
          <w:sz w:val="28"/>
          <w:szCs w:val="28"/>
        </w:rPr>
      </w:pPr>
    </w:p>
    <w:p w:rsidR="00D8258C" w:rsidRPr="00E25065" w:rsidRDefault="00D8258C" w:rsidP="00D8258C">
      <w:pPr>
        <w:ind w:firstLine="709"/>
        <w:jc w:val="both"/>
        <w:rPr>
          <w:b/>
          <w:sz w:val="28"/>
          <w:szCs w:val="28"/>
        </w:rPr>
      </w:pPr>
      <w:r w:rsidRPr="00E25065">
        <w:rPr>
          <w:b/>
          <w:sz w:val="28"/>
          <w:szCs w:val="28"/>
        </w:rPr>
        <w:t>Єдиний податок</w:t>
      </w:r>
    </w:p>
    <w:p w:rsidR="00D8258C" w:rsidRPr="0085686C" w:rsidRDefault="00D8258C" w:rsidP="00D8258C">
      <w:pPr>
        <w:suppressAutoHyphens/>
        <w:ind w:firstLine="709"/>
        <w:jc w:val="both"/>
        <w:rPr>
          <w:sz w:val="28"/>
          <w:szCs w:val="28"/>
          <w:lang w:eastAsia="zh-CN"/>
        </w:rPr>
      </w:pPr>
      <w:r w:rsidRPr="0085686C">
        <w:rPr>
          <w:sz w:val="28"/>
          <w:szCs w:val="28"/>
          <w:lang w:eastAsia="zh-CN"/>
        </w:rPr>
        <w:t>Протягом 2022 року до загального фонду бюджету м. Києва надійшло єдиного податку</w:t>
      </w:r>
      <w:r w:rsidRPr="0085686C">
        <w:rPr>
          <w:sz w:val="28"/>
          <w:szCs w:val="28"/>
          <w:lang w:val="en-US" w:eastAsia="zh-CN"/>
        </w:rPr>
        <w:t> </w:t>
      </w:r>
      <w:r w:rsidRPr="0085686C">
        <w:rPr>
          <w:sz w:val="28"/>
          <w:szCs w:val="28"/>
          <w:lang w:eastAsia="zh-CN"/>
        </w:rPr>
        <w:t>–</w:t>
      </w:r>
      <w:r w:rsidRPr="0085686C">
        <w:rPr>
          <w:sz w:val="28"/>
          <w:szCs w:val="28"/>
          <w:lang w:val="en-US" w:eastAsia="zh-CN"/>
        </w:rPr>
        <w:t> </w:t>
      </w:r>
      <w:r w:rsidRPr="0085686C">
        <w:rPr>
          <w:sz w:val="28"/>
          <w:szCs w:val="28"/>
          <w:lang w:eastAsia="zh-CN"/>
        </w:rPr>
        <w:t>11 236 214,4 тис. грн, що на 1 412 620,3 тис. грн більше аналогічного періоду минулого року (приріст 14,4%). Планові показники 2022 року виконано на 100,5% (+51 246,0 тис. грн).</w:t>
      </w:r>
    </w:p>
    <w:p w:rsidR="00D8258C" w:rsidRPr="0085686C" w:rsidRDefault="00D8258C" w:rsidP="00D8258C">
      <w:pPr>
        <w:suppressAutoHyphens/>
        <w:ind w:firstLine="709"/>
        <w:jc w:val="both"/>
        <w:rPr>
          <w:sz w:val="28"/>
          <w:szCs w:val="28"/>
          <w:lang w:eastAsia="zh-CN"/>
        </w:rPr>
      </w:pPr>
      <w:r w:rsidRPr="0085686C">
        <w:rPr>
          <w:sz w:val="28"/>
          <w:szCs w:val="28"/>
          <w:lang w:eastAsia="zh-CN"/>
        </w:rPr>
        <w:t xml:space="preserve">Збільшення надходжень єдиного податку пов'язано із збільшенням кількості платників єдиного податку, які перейшли  на 3 групу платника єдиного податку з 01 квітня 2022 року із ставкою 2 % (відповідно до </w:t>
      </w:r>
      <w:hyperlink r:id="rId9" w:tgtFrame="_blank" w:history="1">
        <w:r w:rsidRPr="0085686C">
          <w:rPr>
            <w:sz w:val="28"/>
            <w:szCs w:val="28"/>
            <w:lang w:eastAsia="zh-CN"/>
          </w:rPr>
          <w:t>Законів України про зміни до Податкового кодексу України з питання оподаткування</w:t>
        </w:r>
        <w:r w:rsidRPr="0085686C">
          <w:rPr>
            <w:lang w:eastAsia="zh-CN"/>
          </w:rPr>
          <w:t xml:space="preserve"> </w:t>
        </w:r>
      </w:hyperlink>
      <w:r w:rsidRPr="0085686C">
        <w:rPr>
          <w:sz w:val="28"/>
          <w:szCs w:val="28"/>
          <w:lang w:eastAsia="zh-CN"/>
        </w:rPr>
        <w:t xml:space="preserve"> фізичних осіб-підприємців).</w:t>
      </w:r>
    </w:p>
    <w:p w:rsidR="00D8258C" w:rsidRPr="0085686C" w:rsidRDefault="00D8258C" w:rsidP="00D8258C">
      <w:pPr>
        <w:suppressAutoHyphens/>
        <w:ind w:firstLine="709"/>
        <w:jc w:val="both"/>
        <w:rPr>
          <w:sz w:val="28"/>
          <w:szCs w:val="28"/>
          <w:lang w:eastAsia="zh-CN"/>
        </w:rPr>
      </w:pPr>
      <w:r w:rsidRPr="0085686C">
        <w:rPr>
          <w:sz w:val="28"/>
          <w:szCs w:val="28"/>
          <w:lang w:eastAsia="zh-CN"/>
        </w:rPr>
        <w:t>За даними Державної податкової служби у м.Києві кількість осіб – платників єдиного податку станом на 01.01.2023 року збільшилась на 104,6% та становить 231 961 особа, у тому числі кількість платників ІІІ групи збільшилась на 108,1% та становить 172 237 осіб (на 01.01.2022 року на податковому обліку перебувала 221 799 осіб, з них платники ІІІ групи – 159 322 особи).</w:t>
      </w:r>
    </w:p>
    <w:p w:rsidR="00D8258C" w:rsidRPr="00E25065" w:rsidRDefault="00D8258C" w:rsidP="00D8258C">
      <w:pPr>
        <w:ind w:firstLine="709"/>
        <w:jc w:val="both"/>
        <w:rPr>
          <w:sz w:val="28"/>
          <w:szCs w:val="28"/>
        </w:rPr>
      </w:pPr>
    </w:p>
    <w:p w:rsidR="00D8258C" w:rsidRPr="00E25065" w:rsidRDefault="00D8258C" w:rsidP="00D8258C">
      <w:pPr>
        <w:ind w:firstLine="709"/>
        <w:jc w:val="both"/>
        <w:rPr>
          <w:b/>
          <w:sz w:val="28"/>
          <w:szCs w:val="28"/>
        </w:rPr>
      </w:pPr>
      <w:r w:rsidRPr="00E25065">
        <w:rPr>
          <w:b/>
          <w:sz w:val="28"/>
          <w:szCs w:val="28"/>
        </w:rPr>
        <w:t>Транспортний податок, туристичній збір</w:t>
      </w:r>
    </w:p>
    <w:p w:rsidR="00D8258C" w:rsidRDefault="00D8258C" w:rsidP="00D8258C">
      <w:pPr>
        <w:ind w:firstLine="709"/>
        <w:jc w:val="both"/>
        <w:rPr>
          <w:sz w:val="28"/>
          <w:szCs w:val="28"/>
        </w:rPr>
      </w:pPr>
      <w:r w:rsidRPr="00E25065">
        <w:rPr>
          <w:sz w:val="28"/>
          <w:szCs w:val="28"/>
        </w:rPr>
        <w:t xml:space="preserve">Ставки туристичного збору приведені до вимог податкового законодавства та становлять: 0,4% – для внутрішнього туризму та 1% для в’їзного туризму від розміру мінімальної заробітної плати. </w:t>
      </w:r>
    </w:p>
    <w:p w:rsidR="00D8258C" w:rsidRPr="00653B52" w:rsidRDefault="00D8258C" w:rsidP="00D8258C">
      <w:pPr>
        <w:ind w:firstLine="709"/>
        <w:jc w:val="both"/>
        <w:rPr>
          <w:sz w:val="28"/>
          <w:szCs w:val="28"/>
        </w:rPr>
      </w:pPr>
      <w:r w:rsidRPr="00653B52">
        <w:rPr>
          <w:sz w:val="28"/>
          <w:szCs w:val="28"/>
        </w:rPr>
        <w:t xml:space="preserve">Транспортний податок у 2022 році повинні сплачувати фізичні та юридичні особи, власники нових авто (до 5 років включно), середьоринкова вартість яких становить понад 2 437 500 грн (6 500 грн х 375). </w:t>
      </w:r>
    </w:p>
    <w:p w:rsidR="00D8258C" w:rsidRPr="0085686C" w:rsidRDefault="00D8258C" w:rsidP="00D8258C">
      <w:pPr>
        <w:suppressAutoHyphens/>
        <w:ind w:firstLine="709"/>
        <w:jc w:val="both"/>
        <w:rPr>
          <w:color w:val="000000"/>
          <w:sz w:val="28"/>
          <w:szCs w:val="28"/>
          <w:lang w:eastAsia="zh-CN"/>
        </w:rPr>
      </w:pPr>
      <w:r w:rsidRPr="0085686C">
        <w:rPr>
          <w:color w:val="000000"/>
          <w:sz w:val="28"/>
          <w:szCs w:val="28"/>
          <w:lang w:eastAsia="zh-CN"/>
        </w:rPr>
        <w:t>Виконання транспортного податку</w:t>
      </w:r>
      <w:r>
        <w:rPr>
          <w:color w:val="000000"/>
          <w:sz w:val="28"/>
          <w:szCs w:val="28"/>
          <w:lang w:eastAsia="zh-CN"/>
        </w:rPr>
        <w:t xml:space="preserve"> та </w:t>
      </w:r>
      <w:r w:rsidRPr="0085686C">
        <w:rPr>
          <w:color w:val="000000"/>
          <w:sz w:val="28"/>
          <w:szCs w:val="28"/>
          <w:lang w:eastAsia="zh-CN"/>
        </w:rPr>
        <w:t>туристичного збору разом становить – 109,6% до річного уточненого плану 2022 року.</w:t>
      </w:r>
    </w:p>
    <w:p w:rsidR="00D8258C" w:rsidRPr="00E25065" w:rsidRDefault="00D8258C" w:rsidP="00D8258C">
      <w:pPr>
        <w:ind w:firstLine="709"/>
        <w:jc w:val="both"/>
        <w:rPr>
          <w:b/>
          <w:sz w:val="28"/>
          <w:szCs w:val="28"/>
        </w:rPr>
      </w:pPr>
    </w:p>
    <w:p w:rsidR="006C4BB5" w:rsidRPr="00E25065" w:rsidRDefault="006C4BB5" w:rsidP="006C4BB5">
      <w:pPr>
        <w:ind w:firstLine="709"/>
        <w:jc w:val="both"/>
        <w:rPr>
          <w:b/>
          <w:sz w:val="28"/>
          <w:szCs w:val="28"/>
        </w:rPr>
      </w:pPr>
      <w:r w:rsidRPr="00E25065">
        <w:rPr>
          <w:b/>
          <w:sz w:val="28"/>
          <w:szCs w:val="28"/>
        </w:rPr>
        <w:lastRenderedPageBreak/>
        <w:t>Податок на прибуток</w:t>
      </w:r>
    </w:p>
    <w:p w:rsidR="006C4BB5" w:rsidRPr="00E25065" w:rsidRDefault="006C4BB5" w:rsidP="006C4BB5">
      <w:pPr>
        <w:ind w:firstLine="709"/>
        <w:jc w:val="both"/>
        <w:rPr>
          <w:sz w:val="28"/>
          <w:szCs w:val="28"/>
        </w:rPr>
      </w:pPr>
      <w:r w:rsidRPr="00E25065">
        <w:rPr>
          <w:sz w:val="28"/>
          <w:szCs w:val="28"/>
        </w:rPr>
        <w:t xml:space="preserve">До загального фонду бюджету м. Києва зараховується 10% податку на прибуток підприємств та фінансових установ недержавної форми власності відповідно до статті 64 Бюджетного кодексу України. </w:t>
      </w:r>
    </w:p>
    <w:p w:rsidR="006C4BB5" w:rsidRPr="007D0B22" w:rsidRDefault="006C4BB5" w:rsidP="006C4BB5">
      <w:pPr>
        <w:tabs>
          <w:tab w:val="left" w:pos="0"/>
          <w:tab w:val="left" w:pos="993"/>
        </w:tabs>
        <w:suppressAutoHyphens/>
        <w:ind w:firstLine="709"/>
        <w:contextualSpacing/>
        <w:jc w:val="both"/>
        <w:rPr>
          <w:sz w:val="28"/>
          <w:szCs w:val="28"/>
          <w:lang w:eastAsia="zh-CN"/>
        </w:rPr>
      </w:pPr>
      <w:r>
        <w:rPr>
          <w:sz w:val="28"/>
          <w:szCs w:val="28"/>
          <w:lang w:eastAsia="zh-CN"/>
        </w:rPr>
        <w:t>У</w:t>
      </w:r>
      <w:r w:rsidRPr="007D0B22">
        <w:rPr>
          <w:sz w:val="28"/>
          <w:szCs w:val="28"/>
          <w:lang w:eastAsia="zh-CN"/>
        </w:rPr>
        <w:t xml:space="preserve"> звітному періоді </w:t>
      </w:r>
      <w:r>
        <w:rPr>
          <w:sz w:val="28"/>
          <w:szCs w:val="28"/>
          <w:lang w:eastAsia="zh-CN"/>
        </w:rPr>
        <w:t>д</w:t>
      </w:r>
      <w:r w:rsidRPr="007D0B22">
        <w:rPr>
          <w:sz w:val="28"/>
          <w:szCs w:val="28"/>
          <w:lang w:eastAsia="zh-CN"/>
        </w:rPr>
        <w:t xml:space="preserve">о бюджету м. Києва податку на прибуток підприємств надійшло 7 599 668,4 тис. грн, що становить 101,1% до планового показника 2022 року та більше на 1 225 940,0 тис. грн, ніж у 2021 році.  </w:t>
      </w:r>
    </w:p>
    <w:p w:rsidR="006C4BB5" w:rsidRPr="007D0B22" w:rsidRDefault="006C4BB5" w:rsidP="006C4BB5">
      <w:pPr>
        <w:tabs>
          <w:tab w:val="left" w:pos="0"/>
          <w:tab w:val="left" w:pos="993"/>
        </w:tabs>
        <w:suppressAutoHyphens/>
        <w:ind w:firstLine="709"/>
        <w:contextualSpacing/>
        <w:jc w:val="both"/>
        <w:rPr>
          <w:sz w:val="28"/>
          <w:szCs w:val="28"/>
          <w:lang w:eastAsia="zh-CN"/>
        </w:rPr>
      </w:pPr>
      <w:r w:rsidRPr="0068443A">
        <w:rPr>
          <w:noProof/>
          <w:sz w:val="28"/>
          <w:szCs w:val="28"/>
          <w:lang w:eastAsia="uk-UA"/>
        </w:rPr>
        <w:drawing>
          <wp:inline distT="0" distB="0" distL="0" distR="0">
            <wp:extent cx="4572000" cy="3429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6C4BB5" w:rsidRDefault="006C4BB5" w:rsidP="006C4BB5">
      <w:pPr>
        <w:ind w:firstLine="709"/>
        <w:jc w:val="both"/>
        <w:rPr>
          <w:sz w:val="28"/>
          <w:szCs w:val="28"/>
          <w:lang w:eastAsia="zh-CN"/>
        </w:rPr>
      </w:pPr>
    </w:p>
    <w:p w:rsidR="006C4BB5" w:rsidRPr="00E25065" w:rsidRDefault="006C4BB5" w:rsidP="006C4BB5">
      <w:pPr>
        <w:ind w:firstLine="709"/>
        <w:jc w:val="both"/>
        <w:rPr>
          <w:b/>
          <w:sz w:val="28"/>
          <w:szCs w:val="28"/>
        </w:rPr>
      </w:pPr>
      <w:r w:rsidRPr="007D0B22">
        <w:rPr>
          <w:sz w:val="28"/>
          <w:szCs w:val="28"/>
          <w:lang w:eastAsia="zh-CN"/>
        </w:rPr>
        <w:t xml:space="preserve">Платниками податку на прибуток у 2022/(2021) році були: приватні підприємства – 51,1% (55,3%); підприємства, створені за участю іноземних інвесторів, – 16,6%(19,5%); банківські організації, включаючи філіали організацій, розташованих на території України, </w:t>
      </w:r>
      <w:bookmarkStart w:id="2" w:name="_Hlk126055191"/>
      <w:r w:rsidRPr="007D0B22">
        <w:rPr>
          <w:sz w:val="28"/>
          <w:szCs w:val="28"/>
          <w:lang w:eastAsia="zh-CN"/>
        </w:rPr>
        <w:t>–</w:t>
      </w:r>
      <w:bookmarkEnd w:id="2"/>
      <w:r w:rsidRPr="007D0B22">
        <w:rPr>
          <w:lang w:eastAsia="zh-CN"/>
        </w:rPr>
        <w:t> </w:t>
      </w:r>
      <w:r w:rsidRPr="007D0B22">
        <w:rPr>
          <w:sz w:val="28"/>
          <w:szCs w:val="28"/>
          <w:lang w:eastAsia="zh-CN"/>
        </w:rPr>
        <w:t xml:space="preserve">15,6%(11,9%); підприємства іноземних приватних осіб – 3,3%(8,2%); страхові організації, включаючи філіали аналогічних організацій, розташованих на території України, – 2,5%(2,2%); інші платники </w:t>
      </w:r>
      <w:bookmarkStart w:id="3" w:name="_Hlk125720686"/>
      <w:r w:rsidRPr="007D0B22">
        <w:rPr>
          <w:sz w:val="28"/>
          <w:szCs w:val="28"/>
          <w:lang w:eastAsia="zh-CN"/>
        </w:rPr>
        <w:t xml:space="preserve">– </w:t>
      </w:r>
      <w:bookmarkEnd w:id="3"/>
      <w:r w:rsidRPr="007D0B22">
        <w:rPr>
          <w:sz w:val="28"/>
          <w:szCs w:val="28"/>
          <w:lang w:eastAsia="zh-CN"/>
        </w:rPr>
        <w:t>10,9% (2,9%).</w:t>
      </w:r>
    </w:p>
    <w:p w:rsidR="006C4BB5" w:rsidRDefault="006C4BB5" w:rsidP="006C4BB5">
      <w:pPr>
        <w:ind w:firstLine="709"/>
        <w:jc w:val="both"/>
        <w:rPr>
          <w:b/>
          <w:sz w:val="28"/>
          <w:szCs w:val="28"/>
        </w:rPr>
      </w:pPr>
    </w:p>
    <w:p w:rsidR="006C4BB5" w:rsidRPr="00E25065" w:rsidRDefault="006C4BB5" w:rsidP="006C4BB5">
      <w:pPr>
        <w:ind w:firstLine="709"/>
        <w:jc w:val="both"/>
        <w:rPr>
          <w:b/>
          <w:sz w:val="28"/>
          <w:szCs w:val="28"/>
        </w:rPr>
      </w:pPr>
      <w:r w:rsidRPr="00E25065">
        <w:rPr>
          <w:b/>
          <w:sz w:val="28"/>
          <w:szCs w:val="28"/>
        </w:rPr>
        <w:t>Акцизний податок</w:t>
      </w:r>
    </w:p>
    <w:p w:rsidR="006C4BB5" w:rsidRPr="009E5849" w:rsidRDefault="006C4BB5" w:rsidP="006C4BB5">
      <w:pPr>
        <w:suppressAutoHyphens/>
        <w:ind w:firstLine="709"/>
        <w:jc w:val="both"/>
        <w:rPr>
          <w:sz w:val="28"/>
          <w:szCs w:val="28"/>
          <w:lang w:eastAsia="zh-CN"/>
        </w:rPr>
      </w:pPr>
      <w:r w:rsidRPr="009E5849">
        <w:rPr>
          <w:sz w:val="28"/>
          <w:szCs w:val="28"/>
          <w:lang w:val="ru-RU" w:eastAsia="zh-CN"/>
        </w:rPr>
        <w:t xml:space="preserve">За </w:t>
      </w:r>
      <w:r w:rsidRPr="009E5849">
        <w:rPr>
          <w:sz w:val="28"/>
          <w:szCs w:val="28"/>
          <w:lang w:eastAsia="zh-CN"/>
        </w:rPr>
        <w:t>2022 рік надходження акцизного податку становлять 1 988 224,2тис. грн, або 137,4% до річного плану, та на 545 620,8 тис. грн менше аналогічних надходжень 2021 року в тому числі:</w:t>
      </w:r>
    </w:p>
    <w:p w:rsidR="006C4BB5" w:rsidRPr="009E5849" w:rsidRDefault="006C4BB5" w:rsidP="006C4BB5">
      <w:pPr>
        <w:suppressAutoHyphens/>
        <w:ind w:firstLine="709"/>
        <w:jc w:val="both"/>
        <w:rPr>
          <w:sz w:val="28"/>
          <w:szCs w:val="28"/>
          <w:lang w:eastAsia="zh-CN"/>
        </w:rPr>
      </w:pPr>
      <w:r w:rsidRPr="009E5849">
        <w:rPr>
          <w:sz w:val="28"/>
          <w:szCs w:val="28"/>
          <w:lang w:eastAsia="zh-CN"/>
        </w:rPr>
        <w:t>акцизного податку з виробленого в Україні пального – 38 502,0 тис. грн, що на 179 615,0 тис. грн менше аналогічного періоду 2021року;</w:t>
      </w:r>
    </w:p>
    <w:p w:rsidR="006C4BB5" w:rsidRPr="009E5849" w:rsidRDefault="006C4BB5" w:rsidP="006C4BB5">
      <w:pPr>
        <w:suppressAutoHyphens/>
        <w:ind w:firstLine="709"/>
        <w:jc w:val="both"/>
        <w:rPr>
          <w:sz w:val="28"/>
          <w:szCs w:val="28"/>
          <w:lang w:eastAsia="zh-CN"/>
        </w:rPr>
      </w:pPr>
      <w:r w:rsidRPr="009E5849">
        <w:rPr>
          <w:sz w:val="28"/>
          <w:szCs w:val="28"/>
          <w:lang w:eastAsia="zh-CN"/>
        </w:rPr>
        <w:t>акцизного податку з ввезеного на митну територію України пального ‒ 205 451,4 тис. грн, що на 535 623,1 тис. грн менше аналогічного періоду 2021 року;</w:t>
      </w:r>
    </w:p>
    <w:p w:rsidR="006C4BB5" w:rsidRPr="009E5849" w:rsidRDefault="006C4BB5" w:rsidP="006C4BB5">
      <w:pPr>
        <w:suppressAutoHyphens/>
        <w:ind w:firstLine="709"/>
        <w:jc w:val="both"/>
        <w:rPr>
          <w:sz w:val="28"/>
          <w:szCs w:val="28"/>
          <w:lang w:eastAsia="zh-CN"/>
        </w:rPr>
      </w:pPr>
      <w:r w:rsidRPr="009E5849">
        <w:rPr>
          <w:sz w:val="28"/>
          <w:szCs w:val="28"/>
          <w:lang w:eastAsia="zh-CN"/>
        </w:rPr>
        <w:t xml:space="preserve">акцизного податку з реалізації суб’єктами господарювання роздрібної торгівлі підакцизними товарами – 1 744 270,8 тис. грн, (у тому числі з роздрібної торгівлі тютюновими виробами – 571 440,8 тис. грн), що становить 132,5% до річного плану 2022 року та на 169 617,3 тис. грн більше аналогічного періоду минулого року. </w:t>
      </w:r>
    </w:p>
    <w:p w:rsidR="006C4BB5" w:rsidRDefault="006C4BB5" w:rsidP="006C4BB5">
      <w:pPr>
        <w:tabs>
          <w:tab w:val="left" w:pos="0"/>
          <w:tab w:val="left" w:pos="993"/>
        </w:tabs>
        <w:suppressAutoHyphens/>
        <w:ind w:firstLine="709"/>
        <w:contextualSpacing/>
        <w:jc w:val="both"/>
        <w:rPr>
          <w:sz w:val="28"/>
          <w:szCs w:val="28"/>
          <w:lang w:eastAsia="zh-CN"/>
        </w:rPr>
      </w:pPr>
      <w:r w:rsidRPr="009E5849">
        <w:rPr>
          <w:sz w:val="28"/>
          <w:szCs w:val="28"/>
          <w:lang w:eastAsia="zh-CN"/>
        </w:rPr>
        <w:t xml:space="preserve">Зменшення надходжень від акцизного податку з виробленого в Україні </w:t>
      </w:r>
      <w:r w:rsidRPr="009E5849">
        <w:rPr>
          <w:sz w:val="28"/>
          <w:szCs w:val="28"/>
          <w:lang w:eastAsia="zh-CN"/>
        </w:rPr>
        <w:lastRenderedPageBreak/>
        <w:t xml:space="preserve">пального та ввезеного на митну територію України пов’язано з введенням в дію Закону України «Про внесення змін до Податкового кодексу України та інших законодавчих актів України щодо вдосконалення законодавства на період дії воєнного стану», яким тимчасово, на період дії правового режиму воєнного, надзвичайного стану, операції з постачання на митній території України та ввезення на митну територію України бензинів моторних, важких дистиляторів та скрапленого газу встановлено ставки акцизного податку у розмірі 0,00 євро за 1000 літрів.  </w:t>
      </w:r>
    </w:p>
    <w:p w:rsidR="006C4BB5" w:rsidRPr="009E5849" w:rsidRDefault="006C4BB5" w:rsidP="006C4BB5">
      <w:pPr>
        <w:tabs>
          <w:tab w:val="left" w:pos="0"/>
          <w:tab w:val="left" w:pos="993"/>
        </w:tabs>
        <w:suppressAutoHyphens/>
        <w:ind w:firstLine="709"/>
        <w:contextualSpacing/>
        <w:jc w:val="both"/>
        <w:rPr>
          <w:sz w:val="28"/>
          <w:szCs w:val="28"/>
          <w:lang w:eastAsia="zh-CN"/>
        </w:rPr>
      </w:pPr>
      <w:r w:rsidRPr="0068443A">
        <w:rPr>
          <w:noProof/>
          <w:sz w:val="28"/>
          <w:szCs w:val="28"/>
          <w:lang w:eastAsia="uk-UA"/>
        </w:rPr>
        <w:drawing>
          <wp:inline distT="0" distB="0" distL="0" distR="0">
            <wp:extent cx="5562600" cy="41624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2600" cy="4162425"/>
                    </a:xfrm>
                    <a:prstGeom prst="rect">
                      <a:avLst/>
                    </a:prstGeom>
                    <a:noFill/>
                    <a:ln>
                      <a:noFill/>
                    </a:ln>
                  </pic:spPr>
                </pic:pic>
              </a:graphicData>
            </a:graphic>
          </wp:inline>
        </w:drawing>
      </w:r>
    </w:p>
    <w:p w:rsidR="006C4BB5" w:rsidRDefault="006C4BB5" w:rsidP="006C4BB5">
      <w:pPr>
        <w:ind w:firstLine="709"/>
        <w:jc w:val="both"/>
        <w:rPr>
          <w:b/>
          <w:sz w:val="28"/>
          <w:szCs w:val="28"/>
        </w:rPr>
      </w:pPr>
    </w:p>
    <w:p w:rsidR="006C4BB5" w:rsidRPr="008444D9" w:rsidRDefault="006C4BB5" w:rsidP="006C4BB5">
      <w:pPr>
        <w:ind w:firstLine="709"/>
        <w:jc w:val="both"/>
        <w:rPr>
          <w:b/>
          <w:sz w:val="28"/>
          <w:szCs w:val="28"/>
          <w:lang w:val="ru-RU"/>
        </w:rPr>
      </w:pPr>
      <w:r w:rsidRPr="008444D9">
        <w:rPr>
          <w:b/>
          <w:sz w:val="28"/>
          <w:szCs w:val="28"/>
        </w:rPr>
        <w:t xml:space="preserve">Інші податкові надходження </w:t>
      </w:r>
    </w:p>
    <w:p w:rsidR="00D8258C" w:rsidRPr="00463FDB" w:rsidRDefault="00D8258C" w:rsidP="00D8258C">
      <w:pPr>
        <w:suppressAutoHyphens/>
        <w:ind w:firstLine="709"/>
        <w:jc w:val="both"/>
        <w:rPr>
          <w:sz w:val="28"/>
          <w:szCs w:val="28"/>
          <w:lang w:eastAsia="zh-CN"/>
        </w:rPr>
      </w:pPr>
      <w:r w:rsidRPr="00463FDB">
        <w:rPr>
          <w:sz w:val="28"/>
          <w:szCs w:val="28"/>
          <w:lang w:eastAsia="zh-CN"/>
        </w:rPr>
        <w:t xml:space="preserve">Надходження рентної плати та плати за використання інших природних ресурсів склали 54 920,3 тис. грн, що становить 151,6% до річного планового показника 2022 року. </w:t>
      </w:r>
    </w:p>
    <w:p w:rsidR="00D8258C" w:rsidRPr="001B5340" w:rsidRDefault="00D8258C" w:rsidP="00D8258C">
      <w:pPr>
        <w:suppressAutoHyphens/>
        <w:ind w:firstLine="709"/>
        <w:jc w:val="both"/>
        <w:rPr>
          <w:sz w:val="28"/>
          <w:szCs w:val="28"/>
          <w:lang w:eastAsia="zh-CN"/>
        </w:rPr>
      </w:pPr>
      <w:r w:rsidRPr="001B5340">
        <w:rPr>
          <w:sz w:val="28"/>
          <w:szCs w:val="28"/>
          <w:lang w:eastAsia="zh-CN"/>
        </w:rPr>
        <w:t>Рентної плати за спеціальне використання води надійшло 46 662,6 тис. грн, що становить 157,1% до плану 2022 року. Порівняно з 2021 роком цих надходжень більше на 22 160,5 тис.</w:t>
      </w:r>
      <w:r w:rsidRPr="001B5340">
        <w:rPr>
          <w:lang w:eastAsia="zh-CN"/>
        </w:rPr>
        <w:t> </w:t>
      </w:r>
      <w:r w:rsidRPr="001B5340">
        <w:rPr>
          <w:sz w:val="28"/>
          <w:szCs w:val="28"/>
          <w:lang w:eastAsia="zh-CN"/>
        </w:rPr>
        <w:t xml:space="preserve">грн. </w:t>
      </w:r>
    </w:p>
    <w:p w:rsidR="00D8258C" w:rsidRPr="00463FDB" w:rsidRDefault="00D8258C" w:rsidP="00D8258C">
      <w:pPr>
        <w:suppressAutoHyphens/>
        <w:ind w:firstLine="709"/>
        <w:jc w:val="both"/>
        <w:rPr>
          <w:sz w:val="28"/>
          <w:szCs w:val="28"/>
          <w:lang w:eastAsia="zh-CN"/>
        </w:rPr>
      </w:pPr>
      <w:r w:rsidRPr="00463FDB">
        <w:rPr>
          <w:sz w:val="28"/>
          <w:szCs w:val="28"/>
          <w:lang w:eastAsia="zh-CN"/>
        </w:rPr>
        <w:t>Законом України «Про внесення змін до Податкового кодексу України та інших законодавчих актів України щодо забезпечення збалансованості бюджетних надходжень» від 30 листопада 2021 року №1914-ІХ внесено зміни, зокрема, до п. 255.5 ст. 255 ПКУ, відповідно до яких з 01.01.2022 збільшено ставки рентної плати за спеціальне використання води. Податкове зобов’язання  з рентної плати за спеціальне використання води  за новими ставками застосовувалось з 1 кварталу 2022 року. (Так, ПрАТ АК «Київводоканал» у серпні-листопаді сплатив 19 792,9 тис. грн, ПрАТ «Оболонь» – 4 473,4 тис. грн).</w:t>
      </w:r>
    </w:p>
    <w:p w:rsidR="00D8258C" w:rsidRPr="00463FDB" w:rsidRDefault="00D8258C" w:rsidP="00D8258C">
      <w:pPr>
        <w:suppressAutoHyphens/>
        <w:ind w:firstLine="709"/>
        <w:jc w:val="both"/>
        <w:rPr>
          <w:sz w:val="28"/>
          <w:szCs w:val="28"/>
          <w:lang w:eastAsia="zh-CN"/>
        </w:rPr>
      </w:pPr>
      <w:r w:rsidRPr="00463FDB">
        <w:rPr>
          <w:sz w:val="28"/>
          <w:szCs w:val="28"/>
          <w:lang w:eastAsia="zh-CN"/>
        </w:rPr>
        <w:t>Надходження рентної плати за користування надрами становили 7 096,2 </w:t>
      </w:r>
      <w:r w:rsidRPr="00463FDB">
        <w:rPr>
          <w:sz w:val="28"/>
          <w:szCs w:val="28"/>
          <w:lang w:val="ru-RU" w:eastAsia="zh-CN"/>
        </w:rPr>
        <w:t>тис. грн, або</w:t>
      </w:r>
      <w:r w:rsidRPr="00463FDB">
        <w:rPr>
          <w:sz w:val="28"/>
          <w:szCs w:val="28"/>
          <w:lang w:eastAsia="zh-CN"/>
        </w:rPr>
        <w:t xml:space="preserve"> 124,3% (+1 386,2 тис. грн) до річного уточненого показника 2022 </w:t>
      </w:r>
      <w:r w:rsidRPr="00463FDB">
        <w:rPr>
          <w:sz w:val="28"/>
          <w:szCs w:val="28"/>
          <w:lang w:eastAsia="zh-CN"/>
        </w:rPr>
        <w:lastRenderedPageBreak/>
        <w:t>року.</w:t>
      </w:r>
    </w:p>
    <w:p w:rsidR="00C9195C" w:rsidRDefault="00C9195C" w:rsidP="00D8258C">
      <w:pPr>
        <w:ind w:firstLine="709"/>
        <w:jc w:val="both"/>
        <w:rPr>
          <w:b/>
          <w:sz w:val="28"/>
          <w:szCs w:val="28"/>
        </w:rPr>
      </w:pPr>
    </w:p>
    <w:p w:rsidR="00D8258C" w:rsidRPr="00E25065" w:rsidRDefault="00D8258C" w:rsidP="00D8258C">
      <w:pPr>
        <w:ind w:firstLine="709"/>
        <w:jc w:val="both"/>
        <w:rPr>
          <w:b/>
          <w:sz w:val="28"/>
          <w:szCs w:val="28"/>
        </w:rPr>
      </w:pPr>
      <w:r w:rsidRPr="00E25065">
        <w:rPr>
          <w:b/>
          <w:sz w:val="28"/>
          <w:szCs w:val="28"/>
        </w:rPr>
        <w:t>Неподаткові надходження</w:t>
      </w:r>
    </w:p>
    <w:p w:rsidR="00D8258C" w:rsidRPr="00E25065" w:rsidRDefault="00D8258C" w:rsidP="00D8258C">
      <w:pPr>
        <w:ind w:firstLine="709"/>
        <w:jc w:val="both"/>
        <w:rPr>
          <w:sz w:val="28"/>
          <w:szCs w:val="28"/>
          <w:lang w:val="ru-RU"/>
        </w:rPr>
      </w:pPr>
      <w:r w:rsidRPr="00E25065">
        <w:rPr>
          <w:sz w:val="28"/>
          <w:szCs w:val="28"/>
        </w:rPr>
        <w:t>Неподаткові надходження в сукупній сумі надходжень до загального фонду (без урахування субвенцій з державного бюджету) складають 1,</w:t>
      </w:r>
      <w:r>
        <w:rPr>
          <w:sz w:val="28"/>
          <w:szCs w:val="28"/>
        </w:rPr>
        <w:t>2</w:t>
      </w:r>
      <w:r w:rsidRPr="00E25065">
        <w:rPr>
          <w:sz w:val="28"/>
          <w:szCs w:val="28"/>
        </w:rPr>
        <w:t>%.</w:t>
      </w:r>
    </w:p>
    <w:p w:rsidR="00D8258C" w:rsidRPr="001A04EC" w:rsidRDefault="00D8258C" w:rsidP="00D8258C">
      <w:pPr>
        <w:suppressAutoHyphens/>
        <w:ind w:firstLine="709"/>
        <w:jc w:val="both"/>
        <w:rPr>
          <w:sz w:val="28"/>
          <w:szCs w:val="28"/>
          <w:lang w:eastAsia="zh-CN"/>
        </w:rPr>
      </w:pPr>
      <w:r w:rsidRPr="001A04EC">
        <w:rPr>
          <w:sz w:val="28"/>
          <w:szCs w:val="28"/>
          <w:lang w:eastAsia="zh-CN"/>
        </w:rPr>
        <w:t>За 2022 рік надійшло неподаткових надходжень 719 753,2 тис. грн, що становить 118,3% до планових показників, та на 201 109,9 тис. грн, менше відповідного показника 2021 року (що пов’язане із поверненням фінансування у грудні місяці 2021 року: КП «Київтеплоенерго» в сумі – 108 560,5 тис. грн, ПрАТ «АК «Київводоканал» – 13 123,6 тис. грн).</w:t>
      </w:r>
    </w:p>
    <w:p w:rsidR="00D8258C" w:rsidRDefault="00D8258C" w:rsidP="00D8258C">
      <w:pPr>
        <w:suppressAutoHyphens/>
        <w:ind w:firstLine="709"/>
        <w:jc w:val="both"/>
        <w:rPr>
          <w:sz w:val="28"/>
          <w:szCs w:val="28"/>
        </w:rPr>
      </w:pPr>
      <w:r w:rsidRPr="001A04EC">
        <w:rPr>
          <w:sz w:val="28"/>
          <w:szCs w:val="28"/>
          <w:lang w:eastAsia="zh-CN"/>
        </w:rPr>
        <w:t>Плати за надання адміністративних послуг надійшло – 474 086,7 тис. грн, що становить 113,4% до показників 2022 року та на 62 184,7 тис. грн менше</w:t>
      </w:r>
      <w:r>
        <w:rPr>
          <w:sz w:val="28"/>
          <w:szCs w:val="28"/>
          <w:lang w:eastAsia="zh-CN"/>
        </w:rPr>
        <w:t>,</w:t>
      </w:r>
      <w:r w:rsidRPr="001A04EC">
        <w:rPr>
          <w:sz w:val="28"/>
          <w:szCs w:val="28"/>
          <w:lang w:eastAsia="zh-CN"/>
        </w:rPr>
        <w:t xml:space="preserve"> ніж за аналогічний період 2021 року</w:t>
      </w:r>
      <w:r>
        <w:rPr>
          <w:sz w:val="28"/>
          <w:szCs w:val="28"/>
          <w:lang w:eastAsia="zh-CN"/>
        </w:rPr>
        <w:t>,</w:t>
      </w:r>
      <w:r w:rsidRPr="001A04EC">
        <w:rPr>
          <w:sz w:val="28"/>
          <w:szCs w:val="28"/>
          <w:lang w:eastAsia="zh-CN"/>
        </w:rPr>
        <w:t xml:space="preserve"> за рахунок тимчасового обмеження роботи Центрів надання адміністративних послуг з 24 лютого 2022 року</w:t>
      </w:r>
      <w:r>
        <w:rPr>
          <w:sz w:val="28"/>
          <w:szCs w:val="28"/>
          <w:lang w:eastAsia="zh-CN"/>
        </w:rPr>
        <w:t>.</w:t>
      </w:r>
      <w:r w:rsidRPr="00C706AB">
        <w:rPr>
          <w:sz w:val="28"/>
          <w:szCs w:val="28"/>
        </w:rPr>
        <w:t xml:space="preserve"> </w:t>
      </w:r>
    </w:p>
    <w:p w:rsidR="00D8258C" w:rsidRPr="001A04EC" w:rsidRDefault="00D8258C" w:rsidP="00D8258C">
      <w:pPr>
        <w:suppressAutoHyphens/>
        <w:ind w:firstLine="709"/>
        <w:jc w:val="both"/>
        <w:rPr>
          <w:sz w:val="28"/>
          <w:szCs w:val="28"/>
          <w:lang w:eastAsia="zh-CN"/>
        </w:rPr>
      </w:pPr>
      <w:r w:rsidRPr="001A04EC">
        <w:rPr>
          <w:sz w:val="28"/>
          <w:szCs w:val="28"/>
          <w:lang w:eastAsia="zh-CN"/>
        </w:rPr>
        <w:t xml:space="preserve">Плати за оренду майнових комплексів та іншого майна, що у комунальній власності, надійшло – 23 387,3  тис. грн, що становить 116,9%, до уточнених показників 2022 року та менше на 28 899,8 тис. грн </w:t>
      </w:r>
      <w:r>
        <w:rPr>
          <w:sz w:val="28"/>
          <w:szCs w:val="28"/>
          <w:lang w:val="ru-RU" w:eastAsia="zh-CN"/>
        </w:rPr>
        <w:t xml:space="preserve">до </w:t>
      </w:r>
      <w:r w:rsidRPr="001A04EC">
        <w:rPr>
          <w:sz w:val="28"/>
          <w:szCs w:val="28"/>
          <w:lang w:eastAsia="zh-CN"/>
        </w:rPr>
        <w:t xml:space="preserve">аналогічного періоду 2021 року. </w:t>
      </w:r>
    </w:p>
    <w:p w:rsidR="00D8258C" w:rsidRPr="001A04EC" w:rsidRDefault="00D8258C" w:rsidP="00D8258C">
      <w:pPr>
        <w:suppressAutoHyphens/>
        <w:ind w:firstLine="709"/>
        <w:jc w:val="both"/>
        <w:rPr>
          <w:sz w:val="28"/>
          <w:szCs w:val="28"/>
          <w:lang w:eastAsia="zh-CN"/>
        </w:rPr>
      </w:pPr>
      <w:r w:rsidRPr="001A04EC">
        <w:rPr>
          <w:sz w:val="28"/>
          <w:szCs w:val="28"/>
          <w:lang w:eastAsia="zh-CN"/>
        </w:rPr>
        <w:t>Зменшення надходжень за оренду майнових комплексів та іншого майна, що у комунальній власності, пов’язано з прийняттям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2102-ІХ».</w:t>
      </w:r>
    </w:p>
    <w:p w:rsidR="00D8258C" w:rsidRPr="001A04EC" w:rsidRDefault="00D8258C" w:rsidP="00D8258C">
      <w:pPr>
        <w:suppressAutoHyphens/>
        <w:ind w:firstLine="709"/>
        <w:jc w:val="both"/>
        <w:rPr>
          <w:sz w:val="28"/>
          <w:szCs w:val="28"/>
          <w:lang w:eastAsia="zh-CN"/>
        </w:rPr>
      </w:pPr>
      <w:r w:rsidRPr="001A04EC">
        <w:rPr>
          <w:sz w:val="28"/>
          <w:szCs w:val="28"/>
          <w:lang w:eastAsia="zh-CN"/>
        </w:rPr>
        <w:t xml:space="preserve">Виконання решти неподаткових надходжень становить 130,6% до річного уточненого плану 2022 року, надійшло 222 279,2 тис. грн. </w:t>
      </w:r>
    </w:p>
    <w:p w:rsidR="00D8258C" w:rsidRPr="005F5303" w:rsidRDefault="00D8258C" w:rsidP="00D8258C">
      <w:pPr>
        <w:suppressAutoHyphens/>
        <w:ind w:firstLine="709"/>
        <w:jc w:val="both"/>
        <w:rPr>
          <w:sz w:val="28"/>
          <w:szCs w:val="28"/>
          <w:lang w:eastAsia="zh-CN"/>
        </w:rPr>
      </w:pPr>
      <w:r w:rsidRPr="005F5303">
        <w:rPr>
          <w:sz w:val="28"/>
          <w:szCs w:val="28"/>
          <w:lang w:eastAsia="zh-CN"/>
        </w:rPr>
        <w:t>Протягом 2022 року до загального фонду бюджету міста Києва надійшло доходів від операцій з капіталом в обсязі 9 266,1 тис. грн, з них 1 462,7 тис.</w:t>
      </w:r>
      <w:r>
        <w:rPr>
          <w:sz w:val="28"/>
          <w:szCs w:val="28"/>
          <w:lang w:eastAsia="zh-CN"/>
        </w:rPr>
        <w:t> </w:t>
      </w:r>
      <w:r w:rsidRPr="005F5303">
        <w:rPr>
          <w:sz w:val="28"/>
          <w:szCs w:val="28"/>
          <w:lang w:eastAsia="zh-CN"/>
        </w:rPr>
        <w:t xml:space="preserve">грн – надходження коштів від реалізації безхазяйного майна. </w:t>
      </w:r>
    </w:p>
    <w:p w:rsidR="00D8258C" w:rsidRPr="00E25065" w:rsidRDefault="00D8258C" w:rsidP="00D8258C">
      <w:pPr>
        <w:ind w:firstLine="709"/>
        <w:jc w:val="both"/>
        <w:rPr>
          <w:b/>
          <w:sz w:val="28"/>
          <w:szCs w:val="28"/>
        </w:rPr>
      </w:pPr>
    </w:p>
    <w:p w:rsidR="00D8258C" w:rsidRDefault="00D8258C" w:rsidP="00D8258C">
      <w:pPr>
        <w:ind w:firstLine="709"/>
        <w:jc w:val="both"/>
        <w:rPr>
          <w:b/>
          <w:sz w:val="28"/>
          <w:szCs w:val="28"/>
        </w:rPr>
      </w:pPr>
      <w:r w:rsidRPr="00E25065">
        <w:rPr>
          <w:b/>
          <w:sz w:val="28"/>
          <w:szCs w:val="28"/>
        </w:rPr>
        <w:t>Спеціальний фонд бюджету міста Києва</w:t>
      </w:r>
    </w:p>
    <w:p w:rsidR="00D8258C" w:rsidRPr="005F5303" w:rsidRDefault="00D8258C" w:rsidP="00D8258C">
      <w:pPr>
        <w:suppressAutoHyphens/>
        <w:ind w:firstLine="709"/>
        <w:jc w:val="both"/>
        <w:rPr>
          <w:sz w:val="28"/>
          <w:szCs w:val="28"/>
          <w:lang w:eastAsia="zh-CN"/>
        </w:rPr>
      </w:pPr>
      <w:r w:rsidRPr="005F5303">
        <w:rPr>
          <w:sz w:val="28"/>
          <w:szCs w:val="28"/>
          <w:lang w:eastAsia="zh-CN"/>
        </w:rPr>
        <w:t>За 2022 рік до спеціального фонду бюджету м. Києва надійшло 3 205 890,2 тис. грн (у тому числі субвенції з державного бюджету − 738 985,9 тис. грн та гранти (дарунки), що надійшли до бюджету − 129 202,2 тис. грн).</w:t>
      </w:r>
    </w:p>
    <w:p w:rsidR="00D8258C" w:rsidRPr="005F5303" w:rsidRDefault="00D8258C" w:rsidP="00D8258C">
      <w:pPr>
        <w:suppressAutoHyphens/>
        <w:ind w:firstLine="709"/>
        <w:jc w:val="both"/>
        <w:rPr>
          <w:sz w:val="28"/>
          <w:szCs w:val="28"/>
          <w:lang w:eastAsia="zh-CN"/>
        </w:rPr>
      </w:pPr>
      <w:r w:rsidRPr="005F5303">
        <w:rPr>
          <w:sz w:val="28"/>
          <w:szCs w:val="28"/>
          <w:lang w:eastAsia="zh-CN"/>
        </w:rPr>
        <w:t xml:space="preserve">Виконання доходів спеціального фонду бюджету м. Києва (без врахування субвенції з державного бюджету) становить 63,8% до річного плану (надійшло 2 337 702,1 тис. грн) та </w:t>
      </w:r>
      <w:r w:rsidRPr="005F5303">
        <w:rPr>
          <w:sz w:val="28"/>
          <w:szCs w:val="28"/>
          <w:lang w:val="ru-RU" w:eastAsia="zh-CN"/>
        </w:rPr>
        <w:t>на 2 074 853,4 тис. грн</w:t>
      </w:r>
      <w:r w:rsidRPr="005F5303">
        <w:rPr>
          <w:sz w:val="28"/>
          <w:szCs w:val="28"/>
          <w:lang w:eastAsia="zh-CN"/>
        </w:rPr>
        <w:t xml:space="preserve"> менше ніж за аналогічний період 2021 року.</w:t>
      </w:r>
    </w:p>
    <w:p w:rsidR="00D8258C" w:rsidRPr="005F5303" w:rsidRDefault="00D8258C" w:rsidP="00D8258C">
      <w:pPr>
        <w:suppressAutoHyphens/>
        <w:ind w:firstLine="709"/>
        <w:jc w:val="both"/>
        <w:rPr>
          <w:sz w:val="28"/>
          <w:szCs w:val="28"/>
          <w:lang w:eastAsia="zh-CN"/>
        </w:rPr>
      </w:pPr>
      <w:r w:rsidRPr="005F5303">
        <w:rPr>
          <w:sz w:val="28"/>
          <w:szCs w:val="28"/>
          <w:lang w:eastAsia="zh-CN"/>
        </w:rPr>
        <w:t>Екологічного податку надійшло 51 825,0 тис. грн, що становить 279,6% до плану 2022 року (+33 291,7 тис. грн), у тому числі за рахунок сплати авансових платежів за 4 квартал 2022 року підприємствами паливно-енергетичного комплексу та на 8 163,3 тис. грн більше, ніж за 2021 рік.</w:t>
      </w:r>
    </w:p>
    <w:p w:rsidR="00D8258C" w:rsidRPr="005F5303" w:rsidRDefault="00D8258C" w:rsidP="00D8258C">
      <w:pPr>
        <w:suppressAutoHyphens/>
        <w:ind w:firstLine="709"/>
        <w:jc w:val="both"/>
        <w:rPr>
          <w:sz w:val="28"/>
          <w:szCs w:val="28"/>
          <w:lang w:eastAsia="zh-CN"/>
        </w:rPr>
      </w:pPr>
      <w:r w:rsidRPr="005F5303">
        <w:rPr>
          <w:sz w:val="28"/>
          <w:szCs w:val="28"/>
          <w:lang w:eastAsia="zh-CN"/>
        </w:rPr>
        <w:t xml:space="preserve">В обсязі дохідних джерел спеціального фонду бюджету м. Києва власні надходження бюджетних установ становлять 78,4%. </w:t>
      </w:r>
    </w:p>
    <w:p w:rsidR="00D8258C" w:rsidRPr="005F5303" w:rsidRDefault="00D8258C" w:rsidP="00D8258C">
      <w:pPr>
        <w:suppressAutoHyphens/>
        <w:ind w:firstLine="709"/>
        <w:jc w:val="both"/>
        <w:rPr>
          <w:sz w:val="28"/>
          <w:szCs w:val="28"/>
          <w:lang w:eastAsia="zh-CN"/>
        </w:rPr>
      </w:pPr>
      <w:r w:rsidRPr="005F5303">
        <w:rPr>
          <w:sz w:val="28"/>
          <w:szCs w:val="28"/>
          <w:lang w:eastAsia="zh-CN"/>
        </w:rPr>
        <w:lastRenderedPageBreak/>
        <w:t>Протягом 2022 року власних надходження бюджетних установ надійшло 1 831 974,1 тис. грн, що на 1 684 703,1 тис. грн менше надходжень 2021 року.</w:t>
      </w:r>
    </w:p>
    <w:p w:rsidR="00D8258C" w:rsidRPr="005F5303" w:rsidRDefault="00D8258C" w:rsidP="00D8258C">
      <w:pPr>
        <w:suppressAutoHyphens/>
        <w:ind w:firstLine="709"/>
        <w:jc w:val="both"/>
        <w:rPr>
          <w:sz w:val="28"/>
          <w:szCs w:val="28"/>
          <w:lang w:eastAsia="zh-CN"/>
        </w:rPr>
      </w:pPr>
      <w:r w:rsidRPr="005F5303">
        <w:rPr>
          <w:sz w:val="28"/>
          <w:szCs w:val="28"/>
          <w:lang w:eastAsia="zh-CN"/>
        </w:rPr>
        <w:t xml:space="preserve">Так, майже у 1,5 рази знизились надходження від плати за послуги і надходження від додаткової (господарської) діяльності, що надаються бюджетними установами згідно із законодавством, та більше ніж у 2,2 рази скоротились надходження від плати за оренду майна бюджетних установ.  </w:t>
      </w:r>
    </w:p>
    <w:p w:rsidR="00D8258C" w:rsidRPr="005F5303" w:rsidRDefault="00D8258C" w:rsidP="00D8258C">
      <w:pPr>
        <w:suppressAutoHyphens/>
        <w:ind w:firstLine="709"/>
        <w:jc w:val="both"/>
        <w:rPr>
          <w:sz w:val="28"/>
          <w:szCs w:val="28"/>
          <w:lang w:eastAsia="zh-CN"/>
        </w:rPr>
      </w:pPr>
      <w:r w:rsidRPr="005F5303">
        <w:rPr>
          <w:sz w:val="28"/>
          <w:szCs w:val="28"/>
          <w:lang w:eastAsia="zh-CN"/>
        </w:rPr>
        <w:t xml:space="preserve">Надходження цільових фондів склали 56 244,4 тис. грн, що становить 14,6% до річного плану 2022 року, та на 174 288,0 тис. грн менше аналогічного періоду 2021 року. </w:t>
      </w:r>
    </w:p>
    <w:p w:rsidR="00D8258C" w:rsidRPr="005F5303" w:rsidRDefault="00D8258C" w:rsidP="00D8258C">
      <w:pPr>
        <w:suppressAutoHyphens/>
        <w:ind w:firstLine="709"/>
        <w:jc w:val="both"/>
        <w:rPr>
          <w:sz w:val="28"/>
          <w:szCs w:val="28"/>
          <w:lang w:eastAsia="zh-CN"/>
        </w:rPr>
      </w:pPr>
      <w:r w:rsidRPr="005F5303">
        <w:rPr>
          <w:sz w:val="28"/>
          <w:szCs w:val="28"/>
          <w:lang w:eastAsia="zh-CN"/>
        </w:rPr>
        <w:t xml:space="preserve">На зменшення надходжень цільового фонду вплинуло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2102-ІХ». </w:t>
      </w:r>
    </w:p>
    <w:p w:rsidR="00D8258C" w:rsidRPr="005F5303" w:rsidRDefault="00D8258C" w:rsidP="00D8258C">
      <w:pPr>
        <w:suppressAutoHyphens/>
        <w:ind w:firstLine="709"/>
        <w:jc w:val="both"/>
        <w:rPr>
          <w:sz w:val="28"/>
          <w:szCs w:val="28"/>
          <w:lang w:eastAsia="zh-CN"/>
        </w:rPr>
      </w:pPr>
      <w:r w:rsidRPr="005F5303">
        <w:rPr>
          <w:sz w:val="28"/>
          <w:szCs w:val="28"/>
          <w:lang w:eastAsia="zh-CN"/>
        </w:rPr>
        <w:t>У 2022 році до спеціального фонду бюджету надходження доходів від операцій з капіталом становлять 387 746,3 тис.</w:t>
      </w:r>
      <w:r w:rsidRPr="005F5303">
        <w:rPr>
          <w:sz w:val="28"/>
          <w:szCs w:val="28"/>
          <w:lang w:val="ru-RU" w:eastAsia="zh-CN"/>
        </w:rPr>
        <w:t> </w:t>
      </w:r>
      <w:r w:rsidRPr="005F5303">
        <w:rPr>
          <w:sz w:val="28"/>
          <w:szCs w:val="28"/>
          <w:lang w:eastAsia="zh-CN"/>
        </w:rPr>
        <w:t>грн, що становить 46,9% до уточнених планованих показників, та на 123 971,8 тис. грн менше ніж у 2021 році.</w:t>
      </w:r>
    </w:p>
    <w:p w:rsidR="00D8258C" w:rsidRPr="005F5303" w:rsidRDefault="00D8258C" w:rsidP="00D8258C">
      <w:pPr>
        <w:suppressAutoHyphens/>
        <w:ind w:firstLine="709"/>
        <w:jc w:val="both"/>
        <w:rPr>
          <w:sz w:val="28"/>
          <w:szCs w:val="28"/>
          <w:lang w:eastAsia="zh-CN"/>
        </w:rPr>
      </w:pPr>
      <w:r w:rsidRPr="005F5303">
        <w:rPr>
          <w:sz w:val="28"/>
          <w:szCs w:val="28"/>
          <w:lang w:eastAsia="zh-CN"/>
        </w:rPr>
        <w:t xml:space="preserve">Зменшення надходжень пов’язано з введенням воєнного стану в Україні, зниженням ділової активності або припиненням деякими суб’єктами господарювання підприємницької діяльності. </w:t>
      </w:r>
    </w:p>
    <w:p w:rsidR="00D8258C" w:rsidRDefault="00D8258C" w:rsidP="00D8258C">
      <w:pPr>
        <w:ind w:firstLine="709"/>
        <w:jc w:val="both"/>
        <w:rPr>
          <w:b/>
          <w:sz w:val="28"/>
          <w:szCs w:val="28"/>
        </w:rPr>
      </w:pPr>
    </w:p>
    <w:p w:rsidR="006A5C31" w:rsidRDefault="00F027F1">
      <w:pPr>
        <w:pStyle w:val="1"/>
      </w:pPr>
      <w:r>
        <w:t>Виконання</w:t>
      </w:r>
      <w:r>
        <w:rPr>
          <w:spacing w:val="-3"/>
        </w:rPr>
        <w:t xml:space="preserve"> </w:t>
      </w:r>
      <w:r>
        <w:t>видаткової</w:t>
      </w:r>
      <w:r>
        <w:rPr>
          <w:spacing w:val="-4"/>
        </w:rPr>
        <w:t xml:space="preserve"> </w:t>
      </w:r>
      <w:r>
        <w:t>частини</w:t>
      </w:r>
      <w:r>
        <w:rPr>
          <w:spacing w:val="-4"/>
        </w:rPr>
        <w:t xml:space="preserve"> </w:t>
      </w:r>
      <w:r>
        <w:t>бюджету</w:t>
      </w:r>
      <w:r>
        <w:rPr>
          <w:spacing w:val="-3"/>
        </w:rPr>
        <w:t xml:space="preserve"> </w:t>
      </w:r>
      <w:r>
        <w:t>міста</w:t>
      </w:r>
      <w:r>
        <w:rPr>
          <w:spacing w:val="-4"/>
        </w:rPr>
        <w:t xml:space="preserve"> </w:t>
      </w:r>
      <w:r>
        <w:t>Києва</w:t>
      </w:r>
    </w:p>
    <w:p w:rsidR="006A5C31" w:rsidRPr="00150253" w:rsidRDefault="00F027F1" w:rsidP="00150253">
      <w:pPr>
        <w:pStyle w:val="a3"/>
        <w:ind w:left="0" w:right="16" w:firstLine="851"/>
      </w:pPr>
      <w:r w:rsidRPr="00150253">
        <w:t>Планові показники видаткової частини бюджету міста Києва затверджено у сумі 7</w:t>
      </w:r>
      <w:r w:rsidR="00154757" w:rsidRPr="00150253">
        <w:t>4</w:t>
      </w:r>
      <w:r w:rsidR="00C0794C" w:rsidRPr="00150253">
        <w:t> </w:t>
      </w:r>
      <w:r w:rsidRPr="00150253">
        <w:t>4</w:t>
      </w:r>
      <w:r w:rsidR="00154757" w:rsidRPr="00150253">
        <w:t>6</w:t>
      </w:r>
      <w:r w:rsidRPr="00150253">
        <w:t>0</w:t>
      </w:r>
      <w:r w:rsidR="00C0794C" w:rsidRPr="00150253">
        <w:t> </w:t>
      </w:r>
      <w:r w:rsidR="00154757" w:rsidRPr="00150253">
        <w:t>814</w:t>
      </w:r>
      <w:r w:rsidRPr="00150253">
        <w:t>,</w:t>
      </w:r>
      <w:r w:rsidR="00154757" w:rsidRPr="00150253">
        <w:t>4</w:t>
      </w:r>
      <w:r w:rsidRPr="00150253">
        <w:t xml:space="preserve"> тис. грн, в тому числі по загальному фонду </w:t>
      </w:r>
      <w:r w:rsidR="00C0794C" w:rsidRPr="00150253">
        <w:t>55 570 030,0</w:t>
      </w:r>
      <w:r w:rsidRPr="00150253">
        <w:t xml:space="preserve"> тис. грн та спеціальному фонду – 1</w:t>
      </w:r>
      <w:r w:rsidR="00C0794C" w:rsidRPr="00150253">
        <w:t>8 890 784</w:t>
      </w:r>
      <w:r w:rsidRPr="00150253">
        <w:t>,4 тис. грн. Виконання бюджету міста Києва за 202</w:t>
      </w:r>
      <w:r w:rsidR="00C0794C" w:rsidRPr="00150253">
        <w:t>2</w:t>
      </w:r>
      <w:r w:rsidRPr="00150253">
        <w:t xml:space="preserve"> рік становить 6</w:t>
      </w:r>
      <w:r w:rsidR="00C0794C" w:rsidRPr="00150253">
        <w:t>0 509 630,9</w:t>
      </w:r>
      <w:r w:rsidRPr="00150253">
        <w:t xml:space="preserve"> тис. грн, в тому числі по загальному фонду – 4</w:t>
      </w:r>
      <w:r w:rsidR="00C0794C" w:rsidRPr="00150253">
        <w:t>8 492 </w:t>
      </w:r>
      <w:r w:rsidRPr="00150253">
        <w:t>7</w:t>
      </w:r>
      <w:r w:rsidR="00C0794C" w:rsidRPr="00150253">
        <w:t>12</w:t>
      </w:r>
      <w:r w:rsidRPr="00150253">
        <w:t>,</w:t>
      </w:r>
      <w:r w:rsidR="00C0794C" w:rsidRPr="00150253">
        <w:t>5</w:t>
      </w:r>
      <w:r w:rsidRPr="00150253">
        <w:t xml:space="preserve"> тис. грн, та спеціальному фонду</w:t>
      </w:r>
      <w:r w:rsidR="00C0794C" w:rsidRPr="00150253">
        <w:t xml:space="preserve"> </w:t>
      </w:r>
      <w:r w:rsidRPr="00150253">
        <w:t>–</w:t>
      </w:r>
      <w:r w:rsidR="00C0794C" w:rsidRPr="00150253">
        <w:t>1</w:t>
      </w:r>
      <w:r w:rsidRPr="00150253">
        <w:t>2</w:t>
      </w:r>
      <w:r w:rsidR="00C0794C" w:rsidRPr="00150253">
        <w:t xml:space="preserve"> 016 918,4 </w:t>
      </w:r>
      <w:r w:rsidRPr="00150253">
        <w:t>тис. грн.</w:t>
      </w:r>
    </w:p>
    <w:p w:rsidR="00084D23" w:rsidRDefault="00B73279" w:rsidP="00C0794C">
      <w:pPr>
        <w:pStyle w:val="a3"/>
        <w:ind w:left="346" w:right="422" w:firstLine="851"/>
      </w:pPr>
      <w:r w:rsidRPr="00B73279">
        <w:rPr>
          <w:noProof/>
          <w:lang w:eastAsia="uk-UA"/>
        </w:rPr>
        <w:drawing>
          <wp:inline distT="0" distB="0" distL="0" distR="0" wp14:anchorId="334EF49A" wp14:editId="67BC0967">
            <wp:extent cx="4571365" cy="2914650"/>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9721" b="5267"/>
                    <a:stretch/>
                  </pic:blipFill>
                  <pic:spPr bwMode="auto">
                    <a:xfrm>
                      <a:off x="0" y="0"/>
                      <a:ext cx="4572638" cy="2915462"/>
                    </a:xfrm>
                    <a:prstGeom prst="rect">
                      <a:avLst/>
                    </a:prstGeom>
                    <a:ln>
                      <a:noFill/>
                    </a:ln>
                    <a:extLst>
                      <a:ext uri="{53640926-AAD7-44D8-BBD7-CCE9431645EC}">
                        <a14:shadowObscured xmlns:a14="http://schemas.microsoft.com/office/drawing/2010/main"/>
                      </a:ext>
                    </a:extLst>
                  </pic:spPr>
                </pic:pic>
              </a:graphicData>
            </a:graphic>
          </wp:inline>
        </w:drawing>
      </w:r>
    </w:p>
    <w:p w:rsidR="00B73279" w:rsidRDefault="00B73279" w:rsidP="00C0794C">
      <w:pPr>
        <w:pStyle w:val="a3"/>
        <w:ind w:left="346" w:right="422" w:firstLine="851"/>
      </w:pPr>
    </w:p>
    <w:p w:rsidR="00084D23" w:rsidRPr="00C0794C" w:rsidRDefault="00B73279" w:rsidP="00C0794C">
      <w:pPr>
        <w:pStyle w:val="a3"/>
        <w:ind w:left="346" w:right="422" w:firstLine="851"/>
      </w:pPr>
      <w:r w:rsidRPr="00B73279">
        <w:rPr>
          <w:noProof/>
          <w:lang w:eastAsia="uk-UA"/>
        </w:rPr>
        <w:lastRenderedPageBreak/>
        <w:drawing>
          <wp:inline distT="0" distB="0" distL="0" distR="0" wp14:anchorId="5DCE31B5" wp14:editId="5B98D9E2">
            <wp:extent cx="4571999" cy="3209925"/>
            <wp:effectExtent l="0" t="0" r="63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6388"/>
                    <a:stretch/>
                  </pic:blipFill>
                  <pic:spPr bwMode="auto">
                    <a:xfrm>
                      <a:off x="0" y="0"/>
                      <a:ext cx="4572638" cy="3210373"/>
                    </a:xfrm>
                    <a:prstGeom prst="rect">
                      <a:avLst/>
                    </a:prstGeom>
                    <a:ln>
                      <a:noFill/>
                    </a:ln>
                    <a:extLst>
                      <a:ext uri="{53640926-AAD7-44D8-BBD7-CCE9431645EC}">
                        <a14:shadowObscured xmlns:a14="http://schemas.microsoft.com/office/drawing/2010/main"/>
                      </a:ext>
                    </a:extLst>
                  </pic:spPr>
                </pic:pic>
              </a:graphicData>
            </a:graphic>
          </wp:inline>
        </w:drawing>
      </w:r>
    </w:p>
    <w:p w:rsidR="006A5C31" w:rsidRPr="00C0794C" w:rsidRDefault="00084D23" w:rsidP="00150253">
      <w:pPr>
        <w:pStyle w:val="a3"/>
        <w:ind w:left="0" w:right="16" w:firstLine="851"/>
      </w:pPr>
      <w:r>
        <w:t>Річний о</w:t>
      </w:r>
      <w:r w:rsidR="00F027F1" w:rsidRPr="00C0794C">
        <w:t>бсяг</w:t>
      </w:r>
      <w:r w:rsidR="00F027F1" w:rsidRPr="00C0794C">
        <w:rPr>
          <w:spacing w:val="1"/>
        </w:rPr>
        <w:t xml:space="preserve"> </w:t>
      </w:r>
      <w:r w:rsidR="00F027F1" w:rsidRPr="00C0794C">
        <w:t>видатків</w:t>
      </w:r>
      <w:r w:rsidR="00F027F1" w:rsidRPr="00C0794C">
        <w:rPr>
          <w:spacing w:val="1"/>
        </w:rPr>
        <w:t xml:space="preserve"> </w:t>
      </w:r>
      <w:r w:rsidR="00F027F1" w:rsidRPr="00C0794C">
        <w:t>загального</w:t>
      </w:r>
      <w:r w:rsidR="00F027F1" w:rsidRPr="00C0794C">
        <w:rPr>
          <w:spacing w:val="1"/>
        </w:rPr>
        <w:t xml:space="preserve"> </w:t>
      </w:r>
      <w:r w:rsidR="00F027F1" w:rsidRPr="00C0794C">
        <w:t>фонду</w:t>
      </w:r>
      <w:r w:rsidR="00F027F1" w:rsidRPr="00C0794C">
        <w:rPr>
          <w:spacing w:val="1"/>
        </w:rPr>
        <w:t xml:space="preserve"> </w:t>
      </w:r>
      <w:r w:rsidR="00F027F1" w:rsidRPr="00C0794C">
        <w:t>бюджету</w:t>
      </w:r>
      <w:r w:rsidR="00F027F1" w:rsidRPr="00C0794C">
        <w:rPr>
          <w:spacing w:val="1"/>
        </w:rPr>
        <w:t xml:space="preserve"> </w:t>
      </w:r>
      <w:r w:rsidR="00F027F1" w:rsidRPr="00C0794C">
        <w:t>міста</w:t>
      </w:r>
      <w:r w:rsidR="00F027F1" w:rsidRPr="00C0794C">
        <w:rPr>
          <w:spacing w:val="1"/>
        </w:rPr>
        <w:t xml:space="preserve"> </w:t>
      </w:r>
      <w:r w:rsidR="00F027F1" w:rsidRPr="00C0794C">
        <w:t>Києва</w:t>
      </w:r>
      <w:r w:rsidR="00F027F1" w:rsidRPr="00C0794C">
        <w:rPr>
          <w:spacing w:val="1"/>
        </w:rPr>
        <w:t xml:space="preserve"> </w:t>
      </w:r>
      <w:r w:rsidR="00F027F1" w:rsidRPr="00C0794C">
        <w:t>порівняно</w:t>
      </w:r>
      <w:r w:rsidR="00F027F1" w:rsidRPr="00C0794C">
        <w:rPr>
          <w:spacing w:val="1"/>
        </w:rPr>
        <w:t xml:space="preserve"> </w:t>
      </w:r>
      <w:r w:rsidR="00F027F1" w:rsidRPr="00C0794C">
        <w:t>з</w:t>
      </w:r>
      <w:r w:rsidR="00F027F1" w:rsidRPr="00C0794C">
        <w:rPr>
          <w:spacing w:val="-67"/>
        </w:rPr>
        <w:t xml:space="preserve"> </w:t>
      </w:r>
      <w:r w:rsidR="00F027F1" w:rsidRPr="00C0794C">
        <w:t xml:space="preserve">відповідним показником минулого року збільшився на </w:t>
      </w:r>
      <w:r w:rsidR="00D418B0">
        <w:t>3</w:t>
      </w:r>
      <w:r w:rsidR="00C0794C">
        <w:t> 3</w:t>
      </w:r>
      <w:r w:rsidR="00D418B0">
        <w:t>39</w:t>
      </w:r>
      <w:r w:rsidR="00C0794C">
        <w:t> </w:t>
      </w:r>
      <w:r w:rsidR="00D418B0">
        <w:t>035</w:t>
      </w:r>
      <w:r w:rsidR="00F027F1" w:rsidRPr="00C0794C">
        <w:t>,</w:t>
      </w:r>
      <w:r w:rsidR="00D418B0">
        <w:t>2</w:t>
      </w:r>
      <w:r w:rsidR="00F027F1" w:rsidRPr="00C0794C">
        <w:t xml:space="preserve"> тис. грн.</w:t>
      </w:r>
      <w:r w:rsidR="00F027F1" w:rsidRPr="00C0794C">
        <w:rPr>
          <w:spacing w:val="1"/>
        </w:rPr>
        <w:t xml:space="preserve"> </w:t>
      </w:r>
      <w:r w:rsidR="00F027F1" w:rsidRPr="00C0794C">
        <w:t>Рівень</w:t>
      </w:r>
      <w:r w:rsidR="00F027F1" w:rsidRPr="00C0794C">
        <w:rPr>
          <w:spacing w:val="1"/>
        </w:rPr>
        <w:t xml:space="preserve"> </w:t>
      </w:r>
      <w:r w:rsidR="00F027F1" w:rsidRPr="00C0794C">
        <w:t>виконання</w:t>
      </w:r>
      <w:r w:rsidR="00F027F1" w:rsidRPr="00C0794C">
        <w:rPr>
          <w:spacing w:val="1"/>
        </w:rPr>
        <w:t xml:space="preserve"> </w:t>
      </w:r>
      <w:r w:rsidR="00F027F1" w:rsidRPr="00C0794C">
        <w:t>планових</w:t>
      </w:r>
      <w:r w:rsidR="00F027F1" w:rsidRPr="00C0794C">
        <w:rPr>
          <w:spacing w:val="1"/>
        </w:rPr>
        <w:t xml:space="preserve"> </w:t>
      </w:r>
      <w:r w:rsidR="00F027F1" w:rsidRPr="00C0794C">
        <w:t>річних</w:t>
      </w:r>
      <w:r w:rsidR="00F027F1" w:rsidRPr="00C0794C">
        <w:rPr>
          <w:spacing w:val="1"/>
        </w:rPr>
        <w:t xml:space="preserve"> </w:t>
      </w:r>
      <w:r w:rsidR="00F027F1" w:rsidRPr="00C0794C">
        <w:t>показників,</w:t>
      </w:r>
      <w:r w:rsidR="00F027F1" w:rsidRPr="00C0794C">
        <w:rPr>
          <w:spacing w:val="1"/>
        </w:rPr>
        <w:t xml:space="preserve"> </w:t>
      </w:r>
      <w:r w:rsidR="00F027F1" w:rsidRPr="00C0794C">
        <w:t>затверджених</w:t>
      </w:r>
      <w:r w:rsidR="00F027F1" w:rsidRPr="00C0794C">
        <w:rPr>
          <w:spacing w:val="1"/>
        </w:rPr>
        <w:t xml:space="preserve"> </w:t>
      </w:r>
      <w:r w:rsidR="00F027F1" w:rsidRPr="00C0794C">
        <w:t>Київською</w:t>
      </w:r>
      <w:r w:rsidR="00F027F1" w:rsidRPr="00C0794C">
        <w:rPr>
          <w:spacing w:val="1"/>
        </w:rPr>
        <w:t xml:space="preserve"> </w:t>
      </w:r>
      <w:r w:rsidR="00F027F1" w:rsidRPr="00C0794C">
        <w:t>міською</w:t>
      </w:r>
      <w:r w:rsidR="00F027F1" w:rsidRPr="00C0794C">
        <w:rPr>
          <w:spacing w:val="-1"/>
        </w:rPr>
        <w:t xml:space="preserve"> </w:t>
      </w:r>
      <w:r w:rsidR="00F027F1" w:rsidRPr="00C0794C">
        <w:t xml:space="preserve">радою, становить </w:t>
      </w:r>
      <w:r w:rsidR="00C0794C">
        <w:t>87</w:t>
      </w:r>
      <w:r w:rsidR="00F027F1" w:rsidRPr="00C0794C">
        <w:t>,</w:t>
      </w:r>
      <w:r w:rsidR="00C0794C">
        <w:t>3</w:t>
      </w:r>
      <w:r w:rsidR="00F027F1" w:rsidRPr="00C0794C">
        <w:t>%.</w:t>
      </w:r>
    </w:p>
    <w:p w:rsidR="006A5C31" w:rsidRPr="00CB4044" w:rsidRDefault="00F027F1" w:rsidP="00150253">
      <w:pPr>
        <w:pStyle w:val="a3"/>
        <w:ind w:left="0" w:right="16" w:firstLine="1149"/>
      </w:pPr>
      <w:r w:rsidRPr="00CB4044">
        <w:t>Видатки спеціального фонду бюджету міста Києва з</w:t>
      </w:r>
      <w:r w:rsidR="00CB4044" w:rsidRPr="00CB4044">
        <w:t>мен</w:t>
      </w:r>
      <w:r w:rsidRPr="00CB4044">
        <w:t xml:space="preserve">шились на </w:t>
      </w:r>
      <w:r w:rsidR="00CB4044">
        <w:t>12 </w:t>
      </w:r>
      <w:r w:rsidR="00D418B0">
        <w:t>277</w:t>
      </w:r>
      <w:r w:rsidR="00CB4044">
        <w:t> </w:t>
      </w:r>
      <w:r w:rsidR="00D418B0">
        <w:t>138</w:t>
      </w:r>
      <w:r w:rsidR="00CB4044">
        <w:t>,</w:t>
      </w:r>
      <w:r w:rsidR="00D418B0">
        <w:t>6</w:t>
      </w:r>
      <w:r w:rsidRPr="00CB4044">
        <w:t xml:space="preserve"> тис. грн відносно попереднього року. </w:t>
      </w:r>
      <w:r w:rsidR="00D418B0" w:rsidRPr="00C0794C">
        <w:t>Рівень</w:t>
      </w:r>
      <w:r w:rsidR="00D418B0" w:rsidRPr="00C0794C">
        <w:rPr>
          <w:spacing w:val="1"/>
        </w:rPr>
        <w:t xml:space="preserve"> </w:t>
      </w:r>
      <w:r w:rsidR="00D418B0" w:rsidRPr="00C0794C">
        <w:t>виконання</w:t>
      </w:r>
      <w:r w:rsidR="00D418B0" w:rsidRPr="00C0794C">
        <w:rPr>
          <w:spacing w:val="1"/>
        </w:rPr>
        <w:t xml:space="preserve"> </w:t>
      </w:r>
      <w:r w:rsidR="00D418B0" w:rsidRPr="00C0794C">
        <w:t>планових</w:t>
      </w:r>
      <w:r w:rsidR="00D418B0" w:rsidRPr="00C0794C">
        <w:rPr>
          <w:spacing w:val="1"/>
        </w:rPr>
        <w:t xml:space="preserve"> </w:t>
      </w:r>
      <w:r w:rsidR="00D418B0" w:rsidRPr="00C0794C">
        <w:t>річних</w:t>
      </w:r>
      <w:r w:rsidR="00D418B0" w:rsidRPr="00C0794C">
        <w:rPr>
          <w:spacing w:val="1"/>
        </w:rPr>
        <w:t xml:space="preserve"> </w:t>
      </w:r>
      <w:r w:rsidR="00D418B0" w:rsidRPr="00C0794C">
        <w:t>показників,</w:t>
      </w:r>
      <w:r w:rsidR="00D418B0" w:rsidRPr="00C0794C">
        <w:rPr>
          <w:spacing w:val="1"/>
        </w:rPr>
        <w:t xml:space="preserve"> </w:t>
      </w:r>
      <w:r w:rsidR="00D418B0" w:rsidRPr="00C0794C">
        <w:t>затверджених</w:t>
      </w:r>
      <w:r w:rsidR="00D418B0" w:rsidRPr="00C0794C">
        <w:rPr>
          <w:spacing w:val="1"/>
        </w:rPr>
        <w:t xml:space="preserve"> </w:t>
      </w:r>
      <w:r w:rsidR="00D418B0" w:rsidRPr="00C0794C">
        <w:t>Київською</w:t>
      </w:r>
      <w:r w:rsidR="00D418B0" w:rsidRPr="00C0794C">
        <w:rPr>
          <w:spacing w:val="1"/>
        </w:rPr>
        <w:t xml:space="preserve"> </w:t>
      </w:r>
      <w:r w:rsidR="00D418B0" w:rsidRPr="00C0794C">
        <w:t>міською</w:t>
      </w:r>
      <w:r w:rsidR="00D418B0" w:rsidRPr="00C0794C">
        <w:rPr>
          <w:spacing w:val="-1"/>
        </w:rPr>
        <w:t xml:space="preserve"> </w:t>
      </w:r>
      <w:r w:rsidR="00D418B0" w:rsidRPr="00C0794C">
        <w:t>радою, становить</w:t>
      </w:r>
      <w:r w:rsidR="00D418B0">
        <w:t xml:space="preserve"> </w:t>
      </w:r>
      <w:r w:rsidR="00CB4044">
        <w:t>63</w:t>
      </w:r>
      <w:r w:rsidRPr="00CB4044">
        <w:t>,6%.</w:t>
      </w:r>
    </w:p>
    <w:p w:rsidR="006A5C31" w:rsidRDefault="00F027F1" w:rsidP="00150253">
      <w:pPr>
        <w:pStyle w:val="a3"/>
        <w:ind w:left="0" w:right="16" w:firstLine="851"/>
      </w:pPr>
      <w:r w:rsidRPr="009172DC">
        <w:t xml:space="preserve">Більшість видатків бюджету спрямовано </w:t>
      </w:r>
      <w:r w:rsidR="009172DC" w:rsidRPr="009172DC">
        <w:t xml:space="preserve">інші програми та заходи, пов’язані з економічною діяльністю </w:t>
      </w:r>
      <w:r w:rsidRPr="009172DC">
        <w:t>. У звітному періоді сукупна частка цих видатків в</w:t>
      </w:r>
      <w:r w:rsidRPr="009172DC">
        <w:rPr>
          <w:spacing w:val="1"/>
        </w:rPr>
        <w:t xml:space="preserve"> </w:t>
      </w:r>
      <w:r w:rsidRPr="009172DC">
        <w:t xml:space="preserve">структурі видатків бюджету склала майже </w:t>
      </w:r>
      <w:r w:rsidR="009172DC" w:rsidRPr="009172DC">
        <w:t>1</w:t>
      </w:r>
      <w:r w:rsidRPr="009172DC">
        <w:t>3</w:t>
      </w:r>
      <w:r w:rsidR="009172DC" w:rsidRPr="009172DC">
        <w:t>3</w:t>
      </w:r>
      <w:r w:rsidRPr="009172DC">
        <w:t>,</w:t>
      </w:r>
      <w:r w:rsidR="009172DC" w:rsidRPr="009172DC">
        <w:t>0</w:t>
      </w:r>
      <w:r w:rsidRPr="009172DC">
        <w:t xml:space="preserve">%, та на </w:t>
      </w:r>
      <w:r w:rsidR="009172DC" w:rsidRPr="009172DC">
        <w:t>3 994 061,1</w:t>
      </w:r>
      <w:r w:rsidRPr="009172DC">
        <w:t xml:space="preserve"> тис. грн</w:t>
      </w:r>
      <w:r w:rsidRPr="009172DC">
        <w:rPr>
          <w:spacing w:val="1"/>
        </w:rPr>
        <w:t xml:space="preserve"> </w:t>
      </w:r>
      <w:r w:rsidRPr="009172DC">
        <w:t>більше</w:t>
      </w:r>
      <w:r w:rsidRPr="009172DC">
        <w:rPr>
          <w:spacing w:val="-1"/>
        </w:rPr>
        <w:t xml:space="preserve"> </w:t>
      </w:r>
      <w:r w:rsidRPr="009172DC">
        <w:t>рівня</w:t>
      </w:r>
      <w:r w:rsidRPr="009172DC">
        <w:rPr>
          <w:spacing w:val="-1"/>
        </w:rPr>
        <w:t xml:space="preserve"> </w:t>
      </w:r>
      <w:r w:rsidRPr="009172DC">
        <w:t>показників</w:t>
      </w:r>
      <w:r w:rsidRPr="009172DC">
        <w:rPr>
          <w:spacing w:val="-2"/>
        </w:rPr>
        <w:t xml:space="preserve"> </w:t>
      </w:r>
      <w:r w:rsidRPr="009172DC">
        <w:t>попереднього</w:t>
      </w:r>
      <w:r w:rsidRPr="009172DC">
        <w:rPr>
          <w:spacing w:val="-1"/>
        </w:rPr>
        <w:t xml:space="preserve"> </w:t>
      </w:r>
      <w:r w:rsidRPr="009172DC">
        <w:t>року.</w:t>
      </w:r>
    </w:p>
    <w:p w:rsidR="00084D23" w:rsidRDefault="00084D23" w:rsidP="00B73279">
      <w:pPr>
        <w:pStyle w:val="a3"/>
        <w:ind w:left="0" w:right="388"/>
      </w:pPr>
    </w:p>
    <w:p w:rsidR="00084D23" w:rsidRDefault="00B73279">
      <w:pPr>
        <w:pStyle w:val="a3"/>
        <w:ind w:right="388" w:firstLine="851"/>
      </w:pPr>
      <w:r w:rsidRPr="00B73279">
        <w:rPr>
          <w:noProof/>
          <w:lang w:eastAsia="uk-UA"/>
        </w:rPr>
        <w:drawing>
          <wp:inline distT="0" distB="0" distL="0" distR="0" wp14:anchorId="2AEF632B" wp14:editId="1891711E">
            <wp:extent cx="4571365" cy="3486150"/>
            <wp:effectExtent l="0" t="0" r="63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79620" cy="3492445"/>
                    </a:xfrm>
                    <a:prstGeom prst="rect">
                      <a:avLst/>
                    </a:prstGeom>
                  </pic:spPr>
                </pic:pic>
              </a:graphicData>
            </a:graphic>
          </wp:inline>
        </w:drawing>
      </w:r>
    </w:p>
    <w:p w:rsidR="00D63199" w:rsidRPr="009172DC" w:rsidRDefault="00D63199">
      <w:pPr>
        <w:pStyle w:val="a3"/>
        <w:ind w:right="388" w:firstLine="851"/>
      </w:pPr>
    </w:p>
    <w:p w:rsidR="006A5C31" w:rsidRPr="009172DC" w:rsidRDefault="00F027F1">
      <w:pPr>
        <w:pStyle w:val="a3"/>
        <w:ind w:right="390" w:firstLine="851"/>
      </w:pPr>
      <w:r w:rsidRPr="009172DC">
        <w:lastRenderedPageBreak/>
        <w:t>Найбільше зростання видатків у номінальному вираженні відбулося за</w:t>
      </w:r>
      <w:r w:rsidRPr="009172DC">
        <w:rPr>
          <w:spacing w:val="1"/>
        </w:rPr>
        <w:t xml:space="preserve"> </w:t>
      </w:r>
      <w:r w:rsidRPr="009172DC">
        <w:t>такими</w:t>
      </w:r>
      <w:r w:rsidRPr="009172DC">
        <w:rPr>
          <w:spacing w:val="-1"/>
        </w:rPr>
        <w:t xml:space="preserve"> </w:t>
      </w:r>
      <w:r w:rsidRPr="009172DC">
        <w:t>напрямами:</w:t>
      </w:r>
    </w:p>
    <w:p w:rsidR="006A5C31" w:rsidRPr="009172DC" w:rsidRDefault="009172DC">
      <w:pPr>
        <w:pStyle w:val="a3"/>
        <w:ind w:left="1149"/>
      </w:pPr>
      <w:r w:rsidRPr="009172DC">
        <w:t>інші програми та заходи, пов’язані з економічною діяльністю</w:t>
      </w:r>
      <w:r w:rsidR="00F027F1" w:rsidRPr="009172DC">
        <w:rPr>
          <w:spacing w:val="-2"/>
        </w:rPr>
        <w:t xml:space="preserve"> </w:t>
      </w:r>
      <w:r w:rsidR="00F027F1" w:rsidRPr="009172DC">
        <w:t>–</w:t>
      </w:r>
      <w:r w:rsidR="00F027F1" w:rsidRPr="009172DC">
        <w:rPr>
          <w:spacing w:val="-1"/>
        </w:rPr>
        <w:t xml:space="preserve"> </w:t>
      </w:r>
      <w:r w:rsidRPr="009172DC">
        <w:t>на 3 994 061,1 тис. грн</w:t>
      </w:r>
      <w:r w:rsidR="00F027F1" w:rsidRPr="009172DC">
        <w:t>,</w:t>
      </w:r>
      <w:r w:rsidR="00F027F1" w:rsidRPr="009172DC">
        <w:rPr>
          <w:spacing w:val="-2"/>
        </w:rPr>
        <w:t xml:space="preserve"> </w:t>
      </w:r>
      <w:r w:rsidR="00F027F1" w:rsidRPr="009172DC">
        <w:t>або на</w:t>
      </w:r>
      <w:r w:rsidR="00F027F1" w:rsidRPr="009172DC">
        <w:rPr>
          <w:spacing w:val="-2"/>
        </w:rPr>
        <w:t xml:space="preserve"> </w:t>
      </w:r>
      <w:r w:rsidRPr="009172DC">
        <w:rPr>
          <w:spacing w:val="-2"/>
        </w:rPr>
        <w:t>133</w:t>
      </w:r>
      <w:r w:rsidR="00F027F1" w:rsidRPr="009172DC">
        <w:t>,0%;</w:t>
      </w:r>
    </w:p>
    <w:p w:rsidR="009172DC" w:rsidRPr="009172DC" w:rsidRDefault="009172DC">
      <w:pPr>
        <w:pStyle w:val="a3"/>
        <w:ind w:left="1149"/>
      </w:pPr>
      <w:r w:rsidRPr="009172DC">
        <w:t>Захист населення та територій від надзвичайних ситуацій – 26 227,8 тис. грн, або 22,1%;</w:t>
      </w:r>
    </w:p>
    <w:p w:rsidR="006A5C31" w:rsidRPr="00AA0536" w:rsidRDefault="00F027F1">
      <w:pPr>
        <w:pStyle w:val="a3"/>
        <w:ind w:right="388" w:firstLine="851"/>
      </w:pPr>
      <w:r w:rsidRPr="00540CBB">
        <w:t>Найвищі показники виконання річного плану забезпечено за видатками</w:t>
      </w:r>
      <w:r w:rsidRPr="00540CBB">
        <w:rPr>
          <w:spacing w:val="-67"/>
        </w:rPr>
        <w:t xml:space="preserve"> </w:t>
      </w:r>
      <w:r w:rsidRPr="00540CBB">
        <w:t>на</w:t>
      </w:r>
      <w:r w:rsidR="00540CBB">
        <w:t>:</w:t>
      </w:r>
      <w:r w:rsidR="00540CBB" w:rsidRPr="00540CBB">
        <w:t xml:space="preserve"> і</w:t>
      </w:r>
      <w:r w:rsidR="00540CBB" w:rsidRPr="009172DC">
        <w:t>нші програми та заходи, пов’язані з економічною діяльністю</w:t>
      </w:r>
      <w:r w:rsidR="00540CBB">
        <w:t xml:space="preserve"> (92,2%), державне управління (90,6</w:t>
      </w:r>
      <w:r w:rsidR="00540CBB" w:rsidRPr="004A14C4">
        <w:t>%)</w:t>
      </w:r>
      <w:r w:rsidR="004A14C4" w:rsidRPr="004A14C4">
        <w:t>;</w:t>
      </w:r>
      <w:r w:rsidRPr="004A14C4">
        <w:t xml:space="preserve"> </w:t>
      </w:r>
      <w:r w:rsidR="004A14C4" w:rsidRPr="004A14C4">
        <w:t>культуру</w:t>
      </w:r>
      <w:r w:rsidR="004A14C4" w:rsidRPr="004A14C4">
        <w:rPr>
          <w:spacing w:val="-68"/>
        </w:rPr>
        <w:t xml:space="preserve"> </w:t>
      </w:r>
      <w:r w:rsidR="004A14C4" w:rsidRPr="004A14C4">
        <w:t xml:space="preserve"> і</w:t>
      </w:r>
      <w:r w:rsidR="004A14C4" w:rsidRPr="004A14C4">
        <w:rPr>
          <w:spacing w:val="1"/>
        </w:rPr>
        <w:t xml:space="preserve"> </w:t>
      </w:r>
      <w:r w:rsidR="004A14C4" w:rsidRPr="004A14C4">
        <w:t>мистецтво</w:t>
      </w:r>
      <w:r w:rsidR="004A14C4" w:rsidRPr="004A14C4">
        <w:rPr>
          <w:spacing w:val="1"/>
        </w:rPr>
        <w:t xml:space="preserve"> </w:t>
      </w:r>
      <w:r w:rsidR="004A14C4" w:rsidRPr="004A14C4">
        <w:t>(90,2%);</w:t>
      </w:r>
      <w:r w:rsidR="004A14C4">
        <w:t xml:space="preserve"> освіту (84,9%),</w:t>
      </w:r>
      <w:r w:rsidR="004A14C4" w:rsidRPr="004A14C4">
        <w:rPr>
          <w:spacing w:val="1"/>
        </w:rPr>
        <w:t xml:space="preserve"> </w:t>
      </w:r>
      <w:r w:rsidRPr="004A14C4">
        <w:t>захист населення та територій від надзвичайних ситуацій (</w:t>
      </w:r>
      <w:r w:rsidR="00540CBB" w:rsidRPr="004A14C4">
        <w:t>83</w:t>
      </w:r>
      <w:r w:rsidRPr="004A14C4">
        <w:t>,</w:t>
      </w:r>
      <w:r w:rsidR="00540CBB" w:rsidRPr="004A14C4">
        <w:t>6</w:t>
      </w:r>
      <w:r w:rsidRPr="004A14C4">
        <w:t>%);</w:t>
      </w:r>
      <w:r w:rsidRPr="004A14C4">
        <w:rPr>
          <w:spacing w:val="1"/>
        </w:rPr>
        <w:t xml:space="preserve"> </w:t>
      </w:r>
      <w:r w:rsidR="004A14C4" w:rsidRPr="004A14C4">
        <w:t>охорону</w:t>
      </w:r>
      <w:r w:rsidR="004A14C4" w:rsidRPr="004A14C4">
        <w:rPr>
          <w:spacing w:val="1"/>
        </w:rPr>
        <w:t xml:space="preserve"> </w:t>
      </w:r>
      <w:r w:rsidR="004A14C4" w:rsidRPr="004A14C4">
        <w:t>здоров’я</w:t>
      </w:r>
      <w:r w:rsidR="004A14C4" w:rsidRPr="004A14C4">
        <w:rPr>
          <w:spacing w:val="1"/>
        </w:rPr>
        <w:t xml:space="preserve"> </w:t>
      </w:r>
      <w:r w:rsidR="004A14C4" w:rsidRPr="004A14C4">
        <w:t>(</w:t>
      </w:r>
      <w:r w:rsidR="004A14C4">
        <w:t>82</w:t>
      </w:r>
      <w:r w:rsidR="004A14C4" w:rsidRPr="004A14C4">
        <w:t>,</w:t>
      </w:r>
      <w:r w:rsidR="004A14C4">
        <w:t>6</w:t>
      </w:r>
      <w:r w:rsidR="004A14C4" w:rsidRPr="00AA0536">
        <w:t>%)</w:t>
      </w:r>
      <w:r w:rsidRPr="00AA0536">
        <w:t>.</w:t>
      </w:r>
    </w:p>
    <w:p w:rsidR="006A5C31" w:rsidRPr="00F027F1" w:rsidRDefault="006A5C31">
      <w:pPr>
        <w:pStyle w:val="a3"/>
        <w:ind w:left="0"/>
        <w:jc w:val="left"/>
        <w:rPr>
          <w:highlight w:val="yellow"/>
        </w:rPr>
      </w:pPr>
    </w:p>
    <w:p w:rsidR="006A5C31" w:rsidRPr="00154757" w:rsidRDefault="00F027F1">
      <w:pPr>
        <w:pStyle w:val="a3"/>
        <w:ind w:left="677" w:right="61"/>
        <w:jc w:val="center"/>
      </w:pPr>
      <w:r w:rsidRPr="00154757">
        <w:t>Структура</w:t>
      </w:r>
      <w:r w:rsidRPr="00154757">
        <w:rPr>
          <w:spacing w:val="-1"/>
        </w:rPr>
        <w:t xml:space="preserve"> </w:t>
      </w:r>
      <w:r w:rsidRPr="00154757">
        <w:t>видатків</w:t>
      </w:r>
      <w:r w:rsidRPr="00154757">
        <w:rPr>
          <w:spacing w:val="-2"/>
        </w:rPr>
        <w:t xml:space="preserve"> </w:t>
      </w:r>
      <w:r w:rsidRPr="00154757">
        <w:t>бюдждету</w:t>
      </w:r>
      <w:r w:rsidRPr="00154757">
        <w:rPr>
          <w:spacing w:val="-1"/>
        </w:rPr>
        <w:t xml:space="preserve"> </w:t>
      </w:r>
      <w:r w:rsidRPr="00154757">
        <w:t>міста</w:t>
      </w:r>
      <w:r w:rsidRPr="00154757">
        <w:rPr>
          <w:spacing w:val="-1"/>
        </w:rPr>
        <w:t xml:space="preserve"> </w:t>
      </w:r>
      <w:r w:rsidRPr="00154757">
        <w:t>Києва</w:t>
      </w:r>
      <w:r w:rsidRPr="00154757">
        <w:rPr>
          <w:spacing w:val="-2"/>
        </w:rPr>
        <w:t xml:space="preserve"> </w:t>
      </w:r>
      <w:r w:rsidRPr="00154757">
        <w:t>за</w:t>
      </w:r>
      <w:r w:rsidRPr="00154757">
        <w:rPr>
          <w:spacing w:val="69"/>
        </w:rPr>
        <w:t xml:space="preserve"> </w:t>
      </w:r>
      <w:r w:rsidRPr="00154757">
        <w:t>2021/2022</w:t>
      </w:r>
      <w:r w:rsidRPr="00154757">
        <w:rPr>
          <w:spacing w:val="-1"/>
        </w:rPr>
        <w:t xml:space="preserve"> </w:t>
      </w:r>
      <w:r w:rsidRPr="00154757">
        <w:t>роки</w:t>
      </w:r>
    </w:p>
    <w:p w:rsidR="006A5C31" w:rsidRPr="00F027F1" w:rsidRDefault="00F027F1">
      <w:pPr>
        <w:ind w:left="8531" w:right="355"/>
        <w:jc w:val="center"/>
        <w:rPr>
          <w:sz w:val="24"/>
          <w:highlight w:val="yellow"/>
        </w:rPr>
      </w:pPr>
      <w:r w:rsidRPr="00154757">
        <w:rPr>
          <w:sz w:val="24"/>
        </w:rPr>
        <w:t>тис.грн</w:t>
      </w:r>
    </w:p>
    <w:p w:rsidR="006A5C31" w:rsidRPr="00F027F1" w:rsidRDefault="006A5C31">
      <w:pPr>
        <w:pStyle w:val="a3"/>
        <w:ind w:left="0"/>
        <w:jc w:val="left"/>
        <w:rPr>
          <w:sz w:val="24"/>
          <w:highlight w:val="yellow"/>
        </w:rPr>
      </w:pPr>
    </w:p>
    <w:tbl>
      <w:tblPr>
        <w:tblStyle w:val="TableNormal"/>
        <w:tblW w:w="0" w:type="auto"/>
        <w:tblInd w:w="5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1813"/>
        <w:gridCol w:w="10"/>
        <w:gridCol w:w="1166"/>
        <w:gridCol w:w="10"/>
        <w:gridCol w:w="1104"/>
        <w:gridCol w:w="10"/>
        <w:gridCol w:w="689"/>
        <w:gridCol w:w="10"/>
        <w:gridCol w:w="1104"/>
        <w:gridCol w:w="10"/>
        <w:gridCol w:w="1255"/>
        <w:gridCol w:w="10"/>
        <w:gridCol w:w="679"/>
        <w:gridCol w:w="10"/>
        <w:gridCol w:w="1398"/>
        <w:gridCol w:w="10"/>
      </w:tblGrid>
      <w:tr w:rsidR="006A5C31" w:rsidRPr="00154757" w:rsidTr="00A828AF">
        <w:trPr>
          <w:gridBefore w:val="1"/>
          <w:wBefore w:w="10" w:type="dxa"/>
          <w:trHeight w:val="360"/>
          <w:tblHeader/>
        </w:trPr>
        <w:tc>
          <w:tcPr>
            <w:tcW w:w="1823" w:type="dxa"/>
            <w:gridSpan w:val="2"/>
            <w:vMerge w:val="restart"/>
          </w:tcPr>
          <w:p w:rsidR="006A5C31" w:rsidRPr="00154757" w:rsidRDefault="006A5C31">
            <w:pPr>
              <w:pStyle w:val="TableParagraph"/>
              <w:rPr>
                <w:sz w:val="18"/>
              </w:rPr>
            </w:pPr>
          </w:p>
        </w:tc>
        <w:tc>
          <w:tcPr>
            <w:tcW w:w="2989" w:type="dxa"/>
            <w:gridSpan w:val="6"/>
          </w:tcPr>
          <w:p w:rsidR="006A5C31" w:rsidRPr="00154757" w:rsidRDefault="00F027F1" w:rsidP="00F027F1">
            <w:pPr>
              <w:pStyle w:val="TableParagraph"/>
              <w:spacing w:before="88"/>
              <w:ind w:left="1197" w:right="1178"/>
              <w:jc w:val="center"/>
              <w:rPr>
                <w:sz w:val="16"/>
              </w:rPr>
            </w:pPr>
            <w:r w:rsidRPr="00154757">
              <w:rPr>
                <w:sz w:val="16"/>
              </w:rPr>
              <w:t>2021 рік</w:t>
            </w:r>
          </w:p>
        </w:tc>
        <w:tc>
          <w:tcPr>
            <w:tcW w:w="3068" w:type="dxa"/>
            <w:gridSpan w:val="6"/>
          </w:tcPr>
          <w:p w:rsidR="006A5C31" w:rsidRPr="00154757" w:rsidRDefault="00F027F1" w:rsidP="00F027F1">
            <w:pPr>
              <w:pStyle w:val="TableParagraph"/>
              <w:spacing w:before="88"/>
              <w:ind w:left="1237" w:right="1218"/>
              <w:jc w:val="center"/>
              <w:rPr>
                <w:sz w:val="16"/>
              </w:rPr>
            </w:pPr>
            <w:r w:rsidRPr="00154757">
              <w:rPr>
                <w:sz w:val="16"/>
              </w:rPr>
              <w:t>2022 рік</w:t>
            </w:r>
          </w:p>
        </w:tc>
        <w:tc>
          <w:tcPr>
            <w:tcW w:w="1408" w:type="dxa"/>
            <w:gridSpan w:val="2"/>
            <w:vMerge w:val="restart"/>
          </w:tcPr>
          <w:p w:rsidR="006A5C31" w:rsidRPr="00154757" w:rsidRDefault="006A5C31">
            <w:pPr>
              <w:pStyle w:val="TableParagraph"/>
              <w:rPr>
                <w:sz w:val="18"/>
              </w:rPr>
            </w:pPr>
          </w:p>
          <w:p w:rsidR="006A5C31" w:rsidRPr="00154757" w:rsidRDefault="006A5C31">
            <w:pPr>
              <w:pStyle w:val="TableParagraph"/>
              <w:spacing w:before="1"/>
              <w:rPr>
                <w:sz w:val="25"/>
              </w:rPr>
            </w:pPr>
          </w:p>
          <w:p w:rsidR="006A5C31" w:rsidRPr="00154757" w:rsidRDefault="00F027F1">
            <w:pPr>
              <w:pStyle w:val="TableParagraph"/>
              <w:ind w:left="111" w:right="92"/>
              <w:jc w:val="center"/>
              <w:rPr>
                <w:sz w:val="16"/>
              </w:rPr>
            </w:pPr>
            <w:r w:rsidRPr="00154757">
              <w:rPr>
                <w:sz w:val="16"/>
              </w:rPr>
              <w:t>Відхилення 202</w:t>
            </w:r>
            <w:r w:rsidR="00154757" w:rsidRPr="00154757">
              <w:rPr>
                <w:sz w:val="16"/>
              </w:rPr>
              <w:t>2</w:t>
            </w:r>
          </w:p>
          <w:p w:rsidR="006A5C31" w:rsidRPr="00154757" w:rsidRDefault="00154757">
            <w:pPr>
              <w:pStyle w:val="TableParagraph"/>
              <w:ind w:left="111" w:right="91"/>
              <w:jc w:val="center"/>
              <w:rPr>
                <w:sz w:val="16"/>
              </w:rPr>
            </w:pPr>
            <w:r w:rsidRPr="00154757">
              <w:rPr>
                <w:sz w:val="16"/>
              </w:rPr>
              <w:t>до 2021</w:t>
            </w:r>
            <w:r w:rsidR="00F027F1" w:rsidRPr="00154757">
              <w:rPr>
                <w:sz w:val="16"/>
              </w:rPr>
              <w:t>, +/-</w:t>
            </w:r>
          </w:p>
        </w:tc>
      </w:tr>
      <w:tr w:rsidR="006A5C31" w:rsidRPr="00154757" w:rsidTr="006C5E0A">
        <w:trPr>
          <w:gridBefore w:val="1"/>
          <w:wBefore w:w="10" w:type="dxa"/>
          <w:trHeight w:val="903"/>
          <w:tblHeader/>
        </w:trPr>
        <w:tc>
          <w:tcPr>
            <w:tcW w:w="1823" w:type="dxa"/>
            <w:gridSpan w:val="2"/>
            <w:vMerge/>
            <w:tcBorders>
              <w:top w:val="nil"/>
            </w:tcBorders>
          </w:tcPr>
          <w:p w:rsidR="006A5C31" w:rsidRPr="00154757" w:rsidRDefault="006A5C31">
            <w:pPr>
              <w:rPr>
                <w:sz w:val="2"/>
                <w:szCs w:val="2"/>
              </w:rPr>
            </w:pPr>
          </w:p>
        </w:tc>
        <w:tc>
          <w:tcPr>
            <w:tcW w:w="1176" w:type="dxa"/>
            <w:gridSpan w:val="2"/>
          </w:tcPr>
          <w:p w:rsidR="006A5C31" w:rsidRPr="00154757" w:rsidRDefault="006A5C31">
            <w:pPr>
              <w:pStyle w:val="TableParagraph"/>
              <w:rPr>
                <w:sz w:val="18"/>
              </w:rPr>
            </w:pPr>
          </w:p>
          <w:p w:rsidR="006A5C31" w:rsidRPr="00154757" w:rsidRDefault="006A5C31">
            <w:pPr>
              <w:pStyle w:val="TableParagraph"/>
              <w:rPr>
                <w:sz w:val="17"/>
              </w:rPr>
            </w:pPr>
          </w:p>
          <w:p w:rsidR="006A5C31" w:rsidRPr="00154757" w:rsidRDefault="00F027F1">
            <w:pPr>
              <w:pStyle w:val="TableParagraph"/>
              <w:ind w:right="175"/>
              <w:jc w:val="right"/>
              <w:rPr>
                <w:sz w:val="16"/>
              </w:rPr>
            </w:pPr>
            <w:r w:rsidRPr="00154757">
              <w:rPr>
                <w:sz w:val="16"/>
              </w:rPr>
              <w:t>План</w:t>
            </w:r>
            <w:r w:rsidRPr="00154757">
              <w:rPr>
                <w:spacing w:val="-3"/>
                <w:sz w:val="16"/>
              </w:rPr>
              <w:t xml:space="preserve"> </w:t>
            </w:r>
            <w:r w:rsidRPr="00154757">
              <w:rPr>
                <w:sz w:val="16"/>
              </w:rPr>
              <w:t>на</w:t>
            </w:r>
            <w:r w:rsidRPr="00154757">
              <w:rPr>
                <w:spacing w:val="-2"/>
                <w:sz w:val="16"/>
              </w:rPr>
              <w:t xml:space="preserve"> </w:t>
            </w:r>
            <w:r w:rsidRPr="00154757">
              <w:rPr>
                <w:sz w:val="16"/>
              </w:rPr>
              <w:t>рік</w:t>
            </w:r>
          </w:p>
        </w:tc>
        <w:tc>
          <w:tcPr>
            <w:tcW w:w="1114" w:type="dxa"/>
            <w:gridSpan w:val="2"/>
          </w:tcPr>
          <w:p w:rsidR="006A5C31" w:rsidRPr="00154757" w:rsidRDefault="006A5C31">
            <w:pPr>
              <w:pStyle w:val="TableParagraph"/>
              <w:rPr>
                <w:sz w:val="18"/>
              </w:rPr>
            </w:pPr>
          </w:p>
          <w:p w:rsidR="006A5C31" w:rsidRPr="00154757" w:rsidRDefault="00F027F1">
            <w:pPr>
              <w:pStyle w:val="TableParagraph"/>
              <w:spacing w:before="104"/>
              <w:ind w:left="291"/>
              <w:rPr>
                <w:sz w:val="16"/>
              </w:rPr>
            </w:pPr>
            <w:r w:rsidRPr="00154757">
              <w:rPr>
                <w:sz w:val="16"/>
              </w:rPr>
              <w:t>Факт</w:t>
            </w:r>
            <w:r w:rsidRPr="00154757">
              <w:rPr>
                <w:spacing w:val="-1"/>
                <w:sz w:val="16"/>
              </w:rPr>
              <w:t xml:space="preserve"> </w:t>
            </w:r>
            <w:r w:rsidRPr="00154757">
              <w:rPr>
                <w:sz w:val="16"/>
              </w:rPr>
              <w:t>на</w:t>
            </w:r>
          </w:p>
          <w:p w:rsidR="006A5C31" w:rsidRPr="00154757" w:rsidRDefault="00F027F1" w:rsidP="00F027F1">
            <w:pPr>
              <w:pStyle w:val="TableParagraph"/>
              <w:ind w:left="201"/>
              <w:rPr>
                <w:sz w:val="16"/>
              </w:rPr>
            </w:pPr>
            <w:r w:rsidRPr="00154757">
              <w:rPr>
                <w:sz w:val="16"/>
              </w:rPr>
              <w:t>31.12.2021</w:t>
            </w:r>
          </w:p>
        </w:tc>
        <w:tc>
          <w:tcPr>
            <w:tcW w:w="699" w:type="dxa"/>
            <w:gridSpan w:val="2"/>
            <w:textDirection w:val="btLr"/>
          </w:tcPr>
          <w:p w:rsidR="006A5C31" w:rsidRPr="00154757" w:rsidRDefault="006A5C31">
            <w:pPr>
              <w:pStyle w:val="TableParagraph"/>
              <w:spacing w:before="9"/>
            </w:pPr>
          </w:p>
          <w:p w:rsidR="006A5C31" w:rsidRPr="00154757" w:rsidRDefault="00F027F1">
            <w:pPr>
              <w:pStyle w:val="TableParagraph"/>
              <w:ind w:left="187"/>
              <w:rPr>
                <w:sz w:val="16"/>
              </w:rPr>
            </w:pPr>
            <w:r w:rsidRPr="00154757">
              <w:rPr>
                <w:sz w:val="16"/>
              </w:rPr>
              <w:t>частка,%</w:t>
            </w:r>
          </w:p>
        </w:tc>
        <w:tc>
          <w:tcPr>
            <w:tcW w:w="1114" w:type="dxa"/>
            <w:gridSpan w:val="2"/>
          </w:tcPr>
          <w:p w:rsidR="006A5C31" w:rsidRPr="00154757" w:rsidRDefault="006A5C31">
            <w:pPr>
              <w:pStyle w:val="TableParagraph"/>
              <w:rPr>
                <w:sz w:val="18"/>
              </w:rPr>
            </w:pPr>
          </w:p>
          <w:p w:rsidR="006A5C31" w:rsidRPr="00154757" w:rsidRDefault="006A5C31">
            <w:pPr>
              <w:pStyle w:val="TableParagraph"/>
              <w:rPr>
                <w:sz w:val="17"/>
              </w:rPr>
            </w:pPr>
          </w:p>
          <w:p w:rsidR="006A5C31" w:rsidRPr="00154757" w:rsidRDefault="00F027F1">
            <w:pPr>
              <w:pStyle w:val="TableParagraph"/>
              <w:ind w:right="144"/>
              <w:jc w:val="right"/>
              <w:rPr>
                <w:sz w:val="16"/>
              </w:rPr>
            </w:pPr>
            <w:r w:rsidRPr="00154757">
              <w:rPr>
                <w:sz w:val="16"/>
              </w:rPr>
              <w:t>План</w:t>
            </w:r>
            <w:r w:rsidRPr="00154757">
              <w:rPr>
                <w:spacing w:val="-3"/>
                <w:sz w:val="16"/>
              </w:rPr>
              <w:t xml:space="preserve"> </w:t>
            </w:r>
            <w:r w:rsidRPr="00154757">
              <w:rPr>
                <w:sz w:val="16"/>
              </w:rPr>
              <w:t>на</w:t>
            </w:r>
            <w:r w:rsidRPr="00154757">
              <w:rPr>
                <w:spacing w:val="-2"/>
                <w:sz w:val="16"/>
              </w:rPr>
              <w:t xml:space="preserve"> </w:t>
            </w:r>
            <w:r w:rsidRPr="00154757">
              <w:rPr>
                <w:sz w:val="16"/>
              </w:rPr>
              <w:t>рік</w:t>
            </w:r>
          </w:p>
        </w:tc>
        <w:tc>
          <w:tcPr>
            <w:tcW w:w="1265" w:type="dxa"/>
            <w:gridSpan w:val="2"/>
          </w:tcPr>
          <w:p w:rsidR="006A5C31" w:rsidRPr="00154757" w:rsidRDefault="006A5C31">
            <w:pPr>
              <w:pStyle w:val="TableParagraph"/>
              <w:rPr>
                <w:sz w:val="18"/>
              </w:rPr>
            </w:pPr>
          </w:p>
          <w:p w:rsidR="006A5C31" w:rsidRPr="00154757" w:rsidRDefault="00F027F1">
            <w:pPr>
              <w:pStyle w:val="TableParagraph"/>
              <w:spacing w:before="104"/>
              <w:ind w:left="366"/>
              <w:rPr>
                <w:sz w:val="16"/>
              </w:rPr>
            </w:pPr>
            <w:r w:rsidRPr="00154757">
              <w:rPr>
                <w:sz w:val="16"/>
              </w:rPr>
              <w:t>Факт</w:t>
            </w:r>
            <w:r w:rsidRPr="00154757">
              <w:rPr>
                <w:spacing w:val="-1"/>
                <w:sz w:val="16"/>
              </w:rPr>
              <w:t xml:space="preserve"> </w:t>
            </w:r>
            <w:r w:rsidRPr="00154757">
              <w:rPr>
                <w:sz w:val="16"/>
              </w:rPr>
              <w:t>на</w:t>
            </w:r>
          </w:p>
          <w:p w:rsidR="006A5C31" w:rsidRPr="00154757" w:rsidRDefault="00F027F1" w:rsidP="00154757">
            <w:pPr>
              <w:pStyle w:val="TableParagraph"/>
              <w:ind w:left="277"/>
              <w:rPr>
                <w:sz w:val="16"/>
              </w:rPr>
            </w:pPr>
            <w:r w:rsidRPr="00154757">
              <w:rPr>
                <w:sz w:val="16"/>
              </w:rPr>
              <w:t>31.12.202</w:t>
            </w:r>
            <w:r w:rsidR="00154757" w:rsidRPr="00154757">
              <w:rPr>
                <w:sz w:val="16"/>
              </w:rPr>
              <w:t>2</w:t>
            </w:r>
          </w:p>
        </w:tc>
        <w:tc>
          <w:tcPr>
            <w:tcW w:w="689" w:type="dxa"/>
            <w:gridSpan w:val="2"/>
            <w:textDirection w:val="btLr"/>
          </w:tcPr>
          <w:p w:rsidR="006A5C31" w:rsidRPr="00154757" w:rsidRDefault="006A5C31">
            <w:pPr>
              <w:pStyle w:val="TableParagraph"/>
              <w:spacing w:before="4"/>
            </w:pPr>
          </w:p>
          <w:p w:rsidR="006A5C31" w:rsidRPr="00154757" w:rsidRDefault="00F027F1">
            <w:pPr>
              <w:pStyle w:val="TableParagraph"/>
              <w:ind w:left="187"/>
              <w:rPr>
                <w:sz w:val="16"/>
              </w:rPr>
            </w:pPr>
            <w:r w:rsidRPr="00154757">
              <w:rPr>
                <w:sz w:val="16"/>
              </w:rPr>
              <w:t>частка,%</w:t>
            </w:r>
          </w:p>
        </w:tc>
        <w:tc>
          <w:tcPr>
            <w:tcW w:w="1408" w:type="dxa"/>
            <w:gridSpan w:val="2"/>
            <w:vMerge/>
            <w:tcBorders>
              <w:top w:val="nil"/>
            </w:tcBorders>
          </w:tcPr>
          <w:p w:rsidR="006A5C31" w:rsidRPr="00154757" w:rsidRDefault="006A5C31">
            <w:pPr>
              <w:rPr>
                <w:sz w:val="2"/>
                <w:szCs w:val="2"/>
              </w:rPr>
            </w:pPr>
          </w:p>
        </w:tc>
      </w:tr>
      <w:tr w:rsidR="00154757" w:rsidRPr="00154757" w:rsidTr="00A828AF">
        <w:trPr>
          <w:gridBefore w:val="1"/>
          <w:wBefore w:w="10" w:type="dxa"/>
          <w:trHeight w:val="375"/>
        </w:trPr>
        <w:tc>
          <w:tcPr>
            <w:tcW w:w="1823" w:type="dxa"/>
            <w:gridSpan w:val="2"/>
            <w:tcBorders>
              <w:left w:val="single" w:sz="8" w:space="0" w:color="000000"/>
            </w:tcBorders>
          </w:tcPr>
          <w:p w:rsidR="00154757" w:rsidRPr="00154757" w:rsidRDefault="00154757" w:rsidP="00154757">
            <w:pPr>
              <w:pStyle w:val="TableParagraph"/>
              <w:spacing w:before="95"/>
              <w:ind w:left="108"/>
              <w:rPr>
                <w:sz w:val="16"/>
              </w:rPr>
            </w:pPr>
            <w:r w:rsidRPr="00154757">
              <w:rPr>
                <w:sz w:val="16"/>
              </w:rPr>
              <w:t>Державне</w:t>
            </w:r>
            <w:r w:rsidRPr="00154757">
              <w:rPr>
                <w:spacing w:val="-4"/>
                <w:sz w:val="16"/>
              </w:rPr>
              <w:t xml:space="preserve"> </w:t>
            </w:r>
            <w:r w:rsidRPr="00154757">
              <w:rPr>
                <w:sz w:val="16"/>
              </w:rPr>
              <w:t>управління</w:t>
            </w:r>
          </w:p>
        </w:tc>
        <w:tc>
          <w:tcPr>
            <w:tcW w:w="1176" w:type="dxa"/>
            <w:gridSpan w:val="2"/>
            <w:vAlign w:val="center"/>
          </w:tcPr>
          <w:p w:rsidR="00154757" w:rsidRPr="00154757" w:rsidRDefault="00154757" w:rsidP="00154757">
            <w:pPr>
              <w:jc w:val="center"/>
              <w:rPr>
                <w:sz w:val="20"/>
                <w:szCs w:val="20"/>
              </w:rPr>
            </w:pPr>
            <w:r w:rsidRPr="00154757">
              <w:rPr>
                <w:sz w:val="20"/>
                <w:szCs w:val="20"/>
              </w:rPr>
              <w:t>3 217 358,47</w:t>
            </w:r>
          </w:p>
        </w:tc>
        <w:tc>
          <w:tcPr>
            <w:tcW w:w="1114" w:type="dxa"/>
            <w:gridSpan w:val="2"/>
            <w:vAlign w:val="center"/>
          </w:tcPr>
          <w:p w:rsidR="00154757" w:rsidRPr="00154757" w:rsidRDefault="00154757" w:rsidP="00154757">
            <w:pPr>
              <w:jc w:val="center"/>
              <w:rPr>
                <w:sz w:val="20"/>
                <w:szCs w:val="20"/>
              </w:rPr>
            </w:pPr>
            <w:r w:rsidRPr="00154757">
              <w:rPr>
                <w:sz w:val="20"/>
                <w:szCs w:val="20"/>
              </w:rPr>
              <w:t>3 109 577,1</w:t>
            </w:r>
          </w:p>
        </w:tc>
        <w:tc>
          <w:tcPr>
            <w:tcW w:w="699" w:type="dxa"/>
            <w:gridSpan w:val="2"/>
            <w:vAlign w:val="center"/>
          </w:tcPr>
          <w:p w:rsidR="00154757" w:rsidRPr="00154757" w:rsidRDefault="00154757" w:rsidP="00154757">
            <w:pPr>
              <w:jc w:val="center"/>
              <w:rPr>
                <w:sz w:val="20"/>
                <w:szCs w:val="20"/>
              </w:rPr>
            </w:pPr>
            <w:r w:rsidRPr="00154757">
              <w:rPr>
                <w:sz w:val="20"/>
                <w:szCs w:val="20"/>
              </w:rPr>
              <w:t>4,48</w:t>
            </w:r>
          </w:p>
        </w:tc>
        <w:tc>
          <w:tcPr>
            <w:tcW w:w="1114" w:type="dxa"/>
            <w:gridSpan w:val="2"/>
            <w:vAlign w:val="center"/>
          </w:tcPr>
          <w:p w:rsidR="00154757" w:rsidRPr="00154757" w:rsidRDefault="00154757" w:rsidP="00154757">
            <w:pPr>
              <w:jc w:val="center"/>
              <w:rPr>
                <w:sz w:val="20"/>
                <w:szCs w:val="20"/>
              </w:rPr>
            </w:pPr>
            <w:r w:rsidRPr="00154757">
              <w:rPr>
                <w:sz w:val="20"/>
                <w:szCs w:val="20"/>
              </w:rPr>
              <w:t>2 770 236,0</w:t>
            </w:r>
          </w:p>
        </w:tc>
        <w:tc>
          <w:tcPr>
            <w:tcW w:w="1265" w:type="dxa"/>
            <w:gridSpan w:val="2"/>
            <w:vAlign w:val="center"/>
          </w:tcPr>
          <w:p w:rsidR="00154757" w:rsidRPr="00154757" w:rsidRDefault="00154757" w:rsidP="00154757">
            <w:pPr>
              <w:jc w:val="center"/>
              <w:rPr>
                <w:sz w:val="20"/>
                <w:szCs w:val="20"/>
              </w:rPr>
            </w:pPr>
            <w:r w:rsidRPr="00154757">
              <w:rPr>
                <w:sz w:val="20"/>
                <w:szCs w:val="20"/>
              </w:rPr>
              <w:t>2 150 523,7</w:t>
            </w:r>
          </w:p>
        </w:tc>
        <w:tc>
          <w:tcPr>
            <w:tcW w:w="689" w:type="dxa"/>
            <w:gridSpan w:val="2"/>
            <w:vAlign w:val="center"/>
          </w:tcPr>
          <w:p w:rsidR="00154757" w:rsidRPr="00154757" w:rsidRDefault="00154757" w:rsidP="00154757">
            <w:pPr>
              <w:jc w:val="center"/>
              <w:rPr>
                <w:sz w:val="20"/>
                <w:szCs w:val="20"/>
              </w:rPr>
            </w:pPr>
            <w:r w:rsidRPr="00154757">
              <w:rPr>
                <w:sz w:val="20"/>
                <w:szCs w:val="20"/>
              </w:rPr>
              <w:t>4,15</w:t>
            </w:r>
          </w:p>
        </w:tc>
        <w:tc>
          <w:tcPr>
            <w:tcW w:w="1408" w:type="dxa"/>
            <w:gridSpan w:val="2"/>
            <w:vAlign w:val="center"/>
          </w:tcPr>
          <w:p w:rsidR="00154757" w:rsidRPr="00154757" w:rsidRDefault="00154757" w:rsidP="00154757">
            <w:pPr>
              <w:jc w:val="center"/>
              <w:rPr>
                <w:sz w:val="20"/>
                <w:szCs w:val="20"/>
              </w:rPr>
            </w:pPr>
            <w:r w:rsidRPr="00154757">
              <w:rPr>
                <w:sz w:val="20"/>
                <w:szCs w:val="20"/>
              </w:rPr>
              <w:t>-599 053,4</w:t>
            </w:r>
          </w:p>
        </w:tc>
      </w:tr>
      <w:tr w:rsidR="00154757" w:rsidRPr="00154757" w:rsidTr="00A828AF">
        <w:trPr>
          <w:gridBefore w:val="1"/>
          <w:wBefore w:w="10" w:type="dxa"/>
          <w:trHeight w:val="375"/>
        </w:trPr>
        <w:tc>
          <w:tcPr>
            <w:tcW w:w="1823" w:type="dxa"/>
            <w:gridSpan w:val="2"/>
            <w:tcBorders>
              <w:left w:val="single" w:sz="8" w:space="0" w:color="000000"/>
            </w:tcBorders>
          </w:tcPr>
          <w:p w:rsidR="00154757" w:rsidRPr="00154757" w:rsidRDefault="00154757" w:rsidP="00154757">
            <w:pPr>
              <w:pStyle w:val="TableParagraph"/>
              <w:spacing w:before="95"/>
              <w:ind w:left="108"/>
              <w:rPr>
                <w:sz w:val="16"/>
              </w:rPr>
            </w:pPr>
            <w:r w:rsidRPr="00154757">
              <w:rPr>
                <w:sz w:val="16"/>
              </w:rPr>
              <w:t>Освіта</w:t>
            </w:r>
          </w:p>
        </w:tc>
        <w:tc>
          <w:tcPr>
            <w:tcW w:w="1176" w:type="dxa"/>
            <w:gridSpan w:val="2"/>
            <w:vAlign w:val="center"/>
          </w:tcPr>
          <w:p w:rsidR="00154757" w:rsidRPr="00154757" w:rsidRDefault="00154757" w:rsidP="00154757">
            <w:pPr>
              <w:jc w:val="center"/>
              <w:rPr>
                <w:sz w:val="20"/>
                <w:szCs w:val="20"/>
              </w:rPr>
            </w:pPr>
            <w:r w:rsidRPr="00154757">
              <w:rPr>
                <w:sz w:val="20"/>
                <w:szCs w:val="20"/>
              </w:rPr>
              <w:t>26 406 879,7</w:t>
            </w:r>
          </w:p>
        </w:tc>
        <w:tc>
          <w:tcPr>
            <w:tcW w:w="1114" w:type="dxa"/>
            <w:gridSpan w:val="2"/>
            <w:vAlign w:val="center"/>
          </w:tcPr>
          <w:p w:rsidR="00154757" w:rsidRPr="00154757" w:rsidRDefault="00154757" w:rsidP="00154757">
            <w:pPr>
              <w:jc w:val="center"/>
              <w:rPr>
                <w:sz w:val="20"/>
                <w:szCs w:val="20"/>
              </w:rPr>
            </w:pPr>
            <w:r w:rsidRPr="00154757">
              <w:rPr>
                <w:sz w:val="20"/>
                <w:szCs w:val="20"/>
              </w:rPr>
              <w:t>25 026 831,6</w:t>
            </w:r>
          </w:p>
        </w:tc>
        <w:tc>
          <w:tcPr>
            <w:tcW w:w="699" w:type="dxa"/>
            <w:gridSpan w:val="2"/>
            <w:vAlign w:val="center"/>
          </w:tcPr>
          <w:p w:rsidR="00154757" w:rsidRPr="00154757" w:rsidRDefault="00154757" w:rsidP="00154757">
            <w:pPr>
              <w:jc w:val="center"/>
              <w:rPr>
                <w:sz w:val="20"/>
                <w:szCs w:val="20"/>
              </w:rPr>
            </w:pPr>
            <w:r w:rsidRPr="00154757">
              <w:rPr>
                <w:sz w:val="20"/>
                <w:szCs w:val="20"/>
              </w:rPr>
              <w:t>36,06</w:t>
            </w:r>
          </w:p>
        </w:tc>
        <w:tc>
          <w:tcPr>
            <w:tcW w:w="1114" w:type="dxa"/>
            <w:gridSpan w:val="2"/>
            <w:vAlign w:val="center"/>
          </w:tcPr>
          <w:p w:rsidR="00154757" w:rsidRPr="00154757" w:rsidRDefault="00154757" w:rsidP="00154757">
            <w:pPr>
              <w:jc w:val="center"/>
              <w:rPr>
                <w:sz w:val="20"/>
                <w:szCs w:val="20"/>
              </w:rPr>
            </w:pPr>
            <w:r w:rsidRPr="00154757">
              <w:rPr>
                <w:sz w:val="20"/>
                <w:szCs w:val="20"/>
              </w:rPr>
              <w:t>24 660 294,7</w:t>
            </w:r>
          </w:p>
        </w:tc>
        <w:tc>
          <w:tcPr>
            <w:tcW w:w="1265" w:type="dxa"/>
            <w:gridSpan w:val="2"/>
            <w:vAlign w:val="center"/>
          </w:tcPr>
          <w:p w:rsidR="00154757" w:rsidRPr="00154757" w:rsidRDefault="00154757" w:rsidP="00154757">
            <w:pPr>
              <w:jc w:val="center"/>
              <w:rPr>
                <w:sz w:val="20"/>
                <w:szCs w:val="20"/>
              </w:rPr>
            </w:pPr>
            <w:r w:rsidRPr="00154757">
              <w:rPr>
                <w:sz w:val="20"/>
                <w:szCs w:val="20"/>
              </w:rPr>
              <w:t>20 940 438,7</w:t>
            </w:r>
          </w:p>
        </w:tc>
        <w:tc>
          <w:tcPr>
            <w:tcW w:w="689" w:type="dxa"/>
            <w:gridSpan w:val="2"/>
            <w:vAlign w:val="center"/>
          </w:tcPr>
          <w:p w:rsidR="00154757" w:rsidRPr="00154757" w:rsidRDefault="00154757" w:rsidP="00154757">
            <w:pPr>
              <w:jc w:val="center"/>
              <w:rPr>
                <w:sz w:val="20"/>
                <w:szCs w:val="20"/>
              </w:rPr>
            </w:pPr>
            <w:r w:rsidRPr="00154757">
              <w:rPr>
                <w:sz w:val="20"/>
                <w:szCs w:val="20"/>
              </w:rPr>
              <w:t>34,61</w:t>
            </w:r>
          </w:p>
        </w:tc>
        <w:tc>
          <w:tcPr>
            <w:tcW w:w="1408" w:type="dxa"/>
            <w:gridSpan w:val="2"/>
            <w:vAlign w:val="center"/>
          </w:tcPr>
          <w:p w:rsidR="00154757" w:rsidRPr="00154757" w:rsidRDefault="00154757" w:rsidP="00154757">
            <w:pPr>
              <w:jc w:val="center"/>
              <w:rPr>
                <w:sz w:val="20"/>
                <w:szCs w:val="20"/>
              </w:rPr>
            </w:pPr>
            <w:r w:rsidRPr="00154757">
              <w:rPr>
                <w:sz w:val="20"/>
                <w:szCs w:val="20"/>
              </w:rPr>
              <w:t>-4 086 392,9</w:t>
            </w:r>
          </w:p>
        </w:tc>
      </w:tr>
      <w:tr w:rsidR="00154757" w:rsidRPr="00154757" w:rsidTr="00A828AF">
        <w:trPr>
          <w:gridBefore w:val="1"/>
          <w:wBefore w:w="10" w:type="dxa"/>
          <w:trHeight w:val="375"/>
        </w:trPr>
        <w:tc>
          <w:tcPr>
            <w:tcW w:w="1823" w:type="dxa"/>
            <w:gridSpan w:val="2"/>
            <w:tcBorders>
              <w:left w:val="single" w:sz="8" w:space="0" w:color="000000"/>
            </w:tcBorders>
          </w:tcPr>
          <w:p w:rsidR="00154757" w:rsidRPr="00154757" w:rsidRDefault="00154757" w:rsidP="00154757">
            <w:pPr>
              <w:pStyle w:val="TableParagraph"/>
              <w:spacing w:before="95"/>
              <w:ind w:left="108"/>
              <w:rPr>
                <w:sz w:val="16"/>
              </w:rPr>
            </w:pPr>
            <w:r w:rsidRPr="00154757">
              <w:rPr>
                <w:sz w:val="16"/>
              </w:rPr>
              <w:t>Охорона</w:t>
            </w:r>
            <w:r w:rsidRPr="00154757">
              <w:rPr>
                <w:spacing w:val="-4"/>
                <w:sz w:val="16"/>
              </w:rPr>
              <w:t xml:space="preserve"> </w:t>
            </w:r>
            <w:r w:rsidRPr="00154757">
              <w:rPr>
                <w:sz w:val="16"/>
              </w:rPr>
              <w:t>здоров’я</w:t>
            </w:r>
          </w:p>
        </w:tc>
        <w:tc>
          <w:tcPr>
            <w:tcW w:w="1176" w:type="dxa"/>
            <w:gridSpan w:val="2"/>
            <w:vAlign w:val="center"/>
          </w:tcPr>
          <w:p w:rsidR="00154757" w:rsidRPr="00154757" w:rsidRDefault="00154757" w:rsidP="00154757">
            <w:pPr>
              <w:jc w:val="center"/>
              <w:rPr>
                <w:sz w:val="20"/>
                <w:szCs w:val="20"/>
              </w:rPr>
            </w:pPr>
            <w:r w:rsidRPr="00154757">
              <w:rPr>
                <w:sz w:val="20"/>
                <w:szCs w:val="20"/>
              </w:rPr>
              <w:t>6 985 815,1</w:t>
            </w:r>
          </w:p>
        </w:tc>
        <w:tc>
          <w:tcPr>
            <w:tcW w:w="1114" w:type="dxa"/>
            <w:gridSpan w:val="2"/>
            <w:vAlign w:val="center"/>
          </w:tcPr>
          <w:p w:rsidR="00154757" w:rsidRPr="00154757" w:rsidRDefault="00154757" w:rsidP="00154757">
            <w:pPr>
              <w:jc w:val="center"/>
              <w:rPr>
                <w:sz w:val="20"/>
                <w:szCs w:val="20"/>
              </w:rPr>
            </w:pPr>
            <w:r w:rsidRPr="00154757">
              <w:rPr>
                <w:sz w:val="20"/>
                <w:szCs w:val="20"/>
              </w:rPr>
              <w:t>6 646 667,5</w:t>
            </w:r>
          </w:p>
        </w:tc>
        <w:tc>
          <w:tcPr>
            <w:tcW w:w="699" w:type="dxa"/>
            <w:gridSpan w:val="2"/>
            <w:vAlign w:val="center"/>
          </w:tcPr>
          <w:p w:rsidR="00154757" w:rsidRPr="00154757" w:rsidRDefault="00154757" w:rsidP="00154757">
            <w:pPr>
              <w:jc w:val="center"/>
              <w:rPr>
                <w:sz w:val="20"/>
                <w:szCs w:val="20"/>
              </w:rPr>
            </w:pPr>
            <w:r w:rsidRPr="00154757">
              <w:rPr>
                <w:sz w:val="20"/>
                <w:szCs w:val="20"/>
              </w:rPr>
              <w:t>9,58</w:t>
            </w:r>
          </w:p>
        </w:tc>
        <w:tc>
          <w:tcPr>
            <w:tcW w:w="1114" w:type="dxa"/>
            <w:gridSpan w:val="2"/>
            <w:vAlign w:val="center"/>
          </w:tcPr>
          <w:p w:rsidR="00154757" w:rsidRPr="00154757" w:rsidRDefault="00154757" w:rsidP="00154757">
            <w:pPr>
              <w:jc w:val="center"/>
              <w:rPr>
                <w:sz w:val="20"/>
                <w:szCs w:val="20"/>
              </w:rPr>
            </w:pPr>
            <w:r w:rsidRPr="00154757">
              <w:rPr>
                <w:sz w:val="20"/>
                <w:szCs w:val="20"/>
              </w:rPr>
              <w:t>6 619 886,8</w:t>
            </w:r>
          </w:p>
        </w:tc>
        <w:tc>
          <w:tcPr>
            <w:tcW w:w="1265" w:type="dxa"/>
            <w:gridSpan w:val="2"/>
            <w:vAlign w:val="center"/>
          </w:tcPr>
          <w:p w:rsidR="00154757" w:rsidRPr="00154757" w:rsidRDefault="00154757" w:rsidP="00154757">
            <w:pPr>
              <w:jc w:val="center"/>
              <w:rPr>
                <w:sz w:val="20"/>
                <w:szCs w:val="20"/>
              </w:rPr>
            </w:pPr>
            <w:r w:rsidRPr="00154757">
              <w:rPr>
                <w:sz w:val="20"/>
                <w:szCs w:val="20"/>
              </w:rPr>
              <w:t>5 467 713,1</w:t>
            </w:r>
          </w:p>
        </w:tc>
        <w:tc>
          <w:tcPr>
            <w:tcW w:w="689" w:type="dxa"/>
            <w:gridSpan w:val="2"/>
            <w:vAlign w:val="center"/>
          </w:tcPr>
          <w:p w:rsidR="00154757" w:rsidRPr="00154757" w:rsidRDefault="00154757" w:rsidP="00154757">
            <w:pPr>
              <w:jc w:val="center"/>
              <w:rPr>
                <w:sz w:val="20"/>
                <w:szCs w:val="20"/>
              </w:rPr>
            </w:pPr>
            <w:r w:rsidRPr="00154757">
              <w:rPr>
                <w:sz w:val="20"/>
                <w:szCs w:val="20"/>
              </w:rPr>
              <w:t>9,04</w:t>
            </w:r>
          </w:p>
        </w:tc>
        <w:tc>
          <w:tcPr>
            <w:tcW w:w="1408" w:type="dxa"/>
            <w:gridSpan w:val="2"/>
            <w:vAlign w:val="center"/>
          </w:tcPr>
          <w:p w:rsidR="00154757" w:rsidRPr="00154757" w:rsidRDefault="00154757" w:rsidP="00154757">
            <w:pPr>
              <w:jc w:val="center"/>
              <w:rPr>
                <w:sz w:val="20"/>
                <w:szCs w:val="20"/>
              </w:rPr>
            </w:pPr>
            <w:r w:rsidRPr="00154757">
              <w:rPr>
                <w:sz w:val="20"/>
                <w:szCs w:val="20"/>
              </w:rPr>
              <w:t>-1 178 954,4</w:t>
            </w:r>
          </w:p>
        </w:tc>
      </w:tr>
      <w:tr w:rsidR="00154757" w:rsidRPr="00154757" w:rsidTr="00A828AF">
        <w:trPr>
          <w:gridBefore w:val="1"/>
          <w:wBefore w:w="10" w:type="dxa"/>
          <w:trHeight w:val="660"/>
        </w:trPr>
        <w:tc>
          <w:tcPr>
            <w:tcW w:w="1823" w:type="dxa"/>
            <w:gridSpan w:val="2"/>
            <w:tcBorders>
              <w:left w:val="single" w:sz="8" w:space="0" w:color="000000"/>
            </w:tcBorders>
          </w:tcPr>
          <w:p w:rsidR="00154757" w:rsidRPr="00154757" w:rsidRDefault="00154757" w:rsidP="00154757">
            <w:pPr>
              <w:pStyle w:val="TableParagraph"/>
              <w:spacing w:before="146"/>
              <w:ind w:left="108" w:right="90"/>
              <w:rPr>
                <w:sz w:val="16"/>
              </w:rPr>
            </w:pPr>
            <w:r w:rsidRPr="00154757">
              <w:rPr>
                <w:sz w:val="16"/>
              </w:rPr>
              <w:t>Соціальний захист та</w:t>
            </w:r>
            <w:r w:rsidRPr="00154757">
              <w:rPr>
                <w:spacing w:val="1"/>
                <w:sz w:val="16"/>
              </w:rPr>
              <w:t xml:space="preserve"> </w:t>
            </w:r>
            <w:r w:rsidRPr="00154757">
              <w:rPr>
                <w:spacing w:val="-1"/>
                <w:sz w:val="16"/>
              </w:rPr>
              <w:t>соціальне</w:t>
            </w:r>
            <w:r w:rsidRPr="00154757">
              <w:rPr>
                <w:spacing w:val="-6"/>
                <w:sz w:val="16"/>
              </w:rPr>
              <w:t xml:space="preserve"> </w:t>
            </w:r>
            <w:r w:rsidRPr="00154757">
              <w:rPr>
                <w:sz w:val="16"/>
              </w:rPr>
              <w:t>забезпечення</w:t>
            </w:r>
          </w:p>
        </w:tc>
        <w:tc>
          <w:tcPr>
            <w:tcW w:w="1176" w:type="dxa"/>
            <w:gridSpan w:val="2"/>
            <w:vAlign w:val="center"/>
          </w:tcPr>
          <w:p w:rsidR="00154757" w:rsidRPr="00154757" w:rsidRDefault="00154757" w:rsidP="00154757">
            <w:pPr>
              <w:jc w:val="center"/>
              <w:rPr>
                <w:sz w:val="20"/>
                <w:szCs w:val="20"/>
              </w:rPr>
            </w:pPr>
            <w:r w:rsidRPr="00154757">
              <w:rPr>
                <w:sz w:val="20"/>
                <w:szCs w:val="20"/>
              </w:rPr>
              <w:t>5 090 154,6</w:t>
            </w:r>
          </w:p>
        </w:tc>
        <w:tc>
          <w:tcPr>
            <w:tcW w:w="1114" w:type="dxa"/>
            <w:gridSpan w:val="2"/>
            <w:vAlign w:val="center"/>
          </w:tcPr>
          <w:p w:rsidR="00154757" w:rsidRPr="00154757" w:rsidRDefault="00154757" w:rsidP="00154757">
            <w:pPr>
              <w:jc w:val="center"/>
              <w:rPr>
                <w:sz w:val="20"/>
                <w:szCs w:val="20"/>
              </w:rPr>
            </w:pPr>
            <w:r w:rsidRPr="00154757">
              <w:rPr>
                <w:sz w:val="20"/>
                <w:szCs w:val="20"/>
              </w:rPr>
              <w:t>4 763 277,3</w:t>
            </w:r>
          </w:p>
        </w:tc>
        <w:tc>
          <w:tcPr>
            <w:tcW w:w="699" w:type="dxa"/>
            <w:gridSpan w:val="2"/>
            <w:vAlign w:val="center"/>
          </w:tcPr>
          <w:p w:rsidR="00154757" w:rsidRPr="00154757" w:rsidRDefault="00154757" w:rsidP="00154757">
            <w:pPr>
              <w:jc w:val="center"/>
              <w:rPr>
                <w:sz w:val="20"/>
                <w:szCs w:val="20"/>
              </w:rPr>
            </w:pPr>
            <w:r w:rsidRPr="00154757">
              <w:rPr>
                <w:sz w:val="20"/>
                <w:szCs w:val="20"/>
              </w:rPr>
              <w:t>6,86</w:t>
            </w:r>
          </w:p>
        </w:tc>
        <w:tc>
          <w:tcPr>
            <w:tcW w:w="1114" w:type="dxa"/>
            <w:gridSpan w:val="2"/>
            <w:vAlign w:val="center"/>
          </w:tcPr>
          <w:p w:rsidR="00154757" w:rsidRPr="00154757" w:rsidRDefault="00154757" w:rsidP="00154757">
            <w:pPr>
              <w:jc w:val="center"/>
              <w:rPr>
                <w:sz w:val="20"/>
                <w:szCs w:val="20"/>
              </w:rPr>
            </w:pPr>
            <w:r w:rsidRPr="00154757">
              <w:rPr>
                <w:sz w:val="20"/>
                <w:szCs w:val="20"/>
              </w:rPr>
              <w:t>4 340 595,0</w:t>
            </w:r>
          </w:p>
        </w:tc>
        <w:tc>
          <w:tcPr>
            <w:tcW w:w="1265" w:type="dxa"/>
            <w:gridSpan w:val="2"/>
            <w:vAlign w:val="center"/>
          </w:tcPr>
          <w:p w:rsidR="00154757" w:rsidRPr="00154757" w:rsidRDefault="00154757" w:rsidP="00154757">
            <w:pPr>
              <w:jc w:val="center"/>
              <w:rPr>
                <w:sz w:val="20"/>
                <w:szCs w:val="20"/>
              </w:rPr>
            </w:pPr>
            <w:r w:rsidRPr="00154757">
              <w:rPr>
                <w:sz w:val="20"/>
                <w:szCs w:val="20"/>
              </w:rPr>
              <w:t>3 355 118,1</w:t>
            </w:r>
          </w:p>
        </w:tc>
        <w:tc>
          <w:tcPr>
            <w:tcW w:w="689" w:type="dxa"/>
            <w:gridSpan w:val="2"/>
            <w:vAlign w:val="center"/>
          </w:tcPr>
          <w:p w:rsidR="00154757" w:rsidRPr="00154757" w:rsidRDefault="00154757" w:rsidP="00154757">
            <w:pPr>
              <w:jc w:val="center"/>
              <w:rPr>
                <w:sz w:val="20"/>
                <w:szCs w:val="20"/>
              </w:rPr>
            </w:pPr>
            <w:r w:rsidRPr="00154757">
              <w:rPr>
                <w:sz w:val="20"/>
                <w:szCs w:val="20"/>
              </w:rPr>
              <w:t>5,54</w:t>
            </w:r>
          </w:p>
        </w:tc>
        <w:tc>
          <w:tcPr>
            <w:tcW w:w="1408" w:type="dxa"/>
            <w:gridSpan w:val="2"/>
            <w:vAlign w:val="center"/>
          </w:tcPr>
          <w:p w:rsidR="00154757" w:rsidRPr="00154757" w:rsidRDefault="00154757" w:rsidP="00154757">
            <w:pPr>
              <w:jc w:val="center"/>
              <w:rPr>
                <w:sz w:val="20"/>
                <w:szCs w:val="20"/>
              </w:rPr>
            </w:pPr>
            <w:r w:rsidRPr="00154757">
              <w:rPr>
                <w:sz w:val="20"/>
                <w:szCs w:val="20"/>
              </w:rPr>
              <w:t>-1 408 159,2</w:t>
            </w:r>
          </w:p>
        </w:tc>
      </w:tr>
      <w:tr w:rsidR="00154757" w:rsidRPr="00154757" w:rsidTr="00A828AF">
        <w:trPr>
          <w:gridBefore w:val="1"/>
          <w:wBefore w:w="10" w:type="dxa"/>
          <w:trHeight w:val="375"/>
        </w:trPr>
        <w:tc>
          <w:tcPr>
            <w:tcW w:w="1823" w:type="dxa"/>
            <w:gridSpan w:val="2"/>
            <w:tcBorders>
              <w:left w:val="single" w:sz="8" w:space="0" w:color="000000"/>
            </w:tcBorders>
          </w:tcPr>
          <w:p w:rsidR="00154757" w:rsidRPr="00154757" w:rsidRDefault="00154757" w:rsidP="00154757">
            <w:pPr>
              <w:pStyle w:val="TableParagraph"/>
              <w:spacing w:before="95"/>
              <w:ind w:left="108"/>
              <w:rPr>
                <w:sz w:val="16"/>
              </w:rPr>
            </w:pPr>
            <w:r w:rsidRPr="00154757">
              <w:rPr>
                <w:sz w:val="16"/>
              </w:rPr>
              <w:t>Культура</w:t>
            </w:r>
            <w:r w:rsidRPr="00154757">
              <w:rPr>
                <w:spacing w:val="-1"/>
                <w:sz w:val="16"/>
              </w:rPr>
              <w:t xml:space="preserve"> </w:t>
            </w:r>
            <w:r w:rsidRPr="00154757">
              <w:rPr>
                <w:sz w:val="16"/>
              </w:rPr>
              <w:t>і мистецтво</w:t>
            </w:r>
          </w:p>
        </w:tc>
        <w:tc>
          <w:tcPr>
            <w:tcW w:w="1176" w:type="dxa"/>
            <w:gridSpan w:val="2"/>
            <w:vAlign w:val="center"/>
          </w:tcPr>
          <w:p w:rsidR="00154757" w:rsidRPr="00154757" w:rsidRDefault="00154757" w:rsidP="00154757">
            <w:pPr>
              <w:jc w:val="center"/>
              <w:rPr>
                <w:sz w:val="20"/>
                <w:szCs w:val="20"/>
              </w:rPr>
            </w:pPr>
            <w:r w:rsidRPr="00154757">
              <w:rPr>
                <w:sz w:val="20"/>
                <w:szCs w:val="20"/>
              </w:rPr>
              <w:t>1 563 510,3</w:t>
            </w:r>
          </w:p>
        </w:tc>
        <w:tc>
          <w:tcPr>
            <w:tcW w:w="1114" w:type="dxa"/>
            <w:gridSpan w:val="2"/>
            <w:vAlign w:val="center"/>
          </w:tcPr>
          <w:p w:rsidR="00154757" w:rsidRPr="00154757" w:rsidRDefault="00154757" w:rsidP="00154757">
            <w:pPr>
              <w:jc w:val="center"/>
              <w:rPr>
                <w:sz w:val="20"/>
                <w:szCs w:val="20"/>
              </w:rPr>
            </w:pPr>
            <w:r w:rsidRPr="00154757">
              <w:rPr>
                <w:sz w:val="20"/>
                <w:szCs w:val="20"/>
              </w:rPr>
              <w:t>1 509 187,2</w:t>
            </w:r>
          </w:p>
        </w:tc>
        <w:tc>
          <w:tcPr>
            <w:tcW w:w="699" w:type="dxa"/>
            <w:gridSpan w:val="2"/>
            <w:vAlign w:val="center"/>
          </w:tcPr>
          <w:p w:rsidR="00154757" w:rsidRPr="00154757" w:rsidRDefault="00154757" w:rsidP="00154757">
            <w:pPr>
              <w:jc w:val="center"/>
              <w:rPr>
                <w:sz w:val="20"/>
                <w:szCs w:val="20"/>
              </w:rPr>
            </w:pPr>
            <w:r w:rsidRPr="00154757">
              <w:rPr>
                <w:sz w:val="20"/>
                <w:szCs w:val="20"/>
              </w:rPr>
              <w:t>2,17</w:t>
            </w:r>
          </w:p>
        </w:tc>
        <w:tc>
          <w:tcPr>
            <w:tcW w:w="1114" w:type="dxa"/>
            <w:gridSpan w:val="2"/>
            <w:vAlign w:val="center"/>
          </w:tcPr>
          <w:p w:rsidR="00154757" w:rsidRPr="00154757" w:rsidRDefault="00154757" w:rsidP="00154757">
            <w:pPr>
              <w:jc w:val="center"/>
              <w:rPr>
                <w:sz w:val="20"/>
                <w:szCs w:val="20"/>
              </w:rPr>
            </w:pPr>
            <w:r w:rsidRPr="00154757">
              <w:rPr>
                <w:sz w:val="20"/>
                <w:szCs w:val="20"/>
              </w:rPr>
              <w:t>1 484 853,0</w:t>
            </w:r>
          </w:p>
        </w:tc>
        <w:tc>
          <w:tcPr>
            <w:tcW w:w="1265" w:type="dxa"/>
            <w:gridSpan w:val="2"/>
            <w:vAlign w:val="center"/>
          </w:tcPr>
          <w:p w:rsidR="00154757" w:rsidRPr="00154757" w:rsidRDefault="00154757" w:rsidP="00154757">
            <w:pPr>
              <w:jc w:val="center"/>
              <w:rPr>
                <w:sz w:val="20"/>
                <w:szCs w:val="20"/>
              </w:rPr>
            </w:pPr>
            <w:r w:rsidRPr="00154757">
              <w:rPr>
                <w:sz w:val="20"/>
                <w:szCs w:val="20"/>
              </w:rPr>
              <w:t>1 339 015,6</w:t>
            </w:r>
          </w:p>
        </w:tc>
        <w:tc>
          <w:tcPr>
            <w:tcW w:w="689" w:type="dxa"/>
            <w:gridSpan w:val="2"/>
            <w:vAlign w:val="center"/>
          </w:tcPr>
          <w:p w:rsidR="00154757" w:rsidRPr="00154757" w:rsidRDefault="00154757" w:rsidP="00154757">
            <w:pPr>
              <w:jc w:val="center"/>
              <w:rPr>
                <w:sz w:val="20"/>
                <w:szCs w:val="20"/>
              </w:rPr>
            </w:pPr>
            <w:r w:rsidRPr="00154757">
              <w:rPr>
                <w:sz w:val="20"/>
                <w:szCs w:val="20"/>
              </w:rPr>
              <w:t>2,21</w:t>
            </w:r>
          </w:p>
        </w:tc>
        <w:tc>
          <w:tcPr>
            <w:tcW w:w="1408" w:type="dxa"/>
            <w:gridSpan w:val="2"/>
            <w:vAlign w:val="center"/>
          </w:tcPr>
          <w:p w:rsidR="00154757" w:rsidRPr="00154757" w:rsidRDefault="00154757" w:rsidP="00154757">
            <w:pPr>
              <w:jc w:val="center"/>
              <w:rPr>
                <w:sz w:val="20"/>
                <w:szCs w:val="20"/>
              </w:rPr>
            </w:pPr>
            <w:r w:rsidRPr="00154757">
              <w:rPr>
                <w:sz w:val="20"/>
                <w:szCs w:val="20"/>
              </w:rPr>
              <w:t>-170 171,6</w:t>
            </w:r>
          </w:p>
        </w:tc>
      </w:tr>
      <w:tr w:rsidR="00154757" w:rsidRPr="00154757" w:rsidTr="00A828AF">
        <w:trPr>
          <w:gridBefore w:val="1"/>
          <w:wBefore w:w="10" w:type="dxa"/>
          <w:trHeight w:val="375"/>
        </w:trPr>
        <w:tc>
          <w:tcPr>
            <w:tcW w:w="1823" w:type="dxa"/>
            <w:gridSpan w:val="2"/>
            <w:tcBorders>
              <w:left w:val="single" w:sz="8" w:space="0" w:color="000000"/>
            </w:tcBorders>
          </w:tcPr>
          <w:p w:rsidR="00154757" w:rsidRPr="00154757" w:rsidRDefault="00154757" w:rsidP="00154757">
            <w:pPr>
              <w:pStyle w:val="TableParagraph"/>
              <w:spacing w:line="180" w:lineRule="atLeast"/>
              <w:ind w:left="108" w:right="387"/>
              <w:rPr>
                <w:sz w:val="16"/>
              </w:rPr>
            </w:pPr>
            <w:r w:rsidRPr="00154757">
              <w:rPr>
                <w:sz w:val="16"/>
              </w:rPr>
              <w:t>Фізична культура і</w:t>
            </w:r>
            <w:r w:rsidRPr="00154757">
              <w:rPr>
                <w:spacing w:val="-38"/>
                <w:sz w:val="16"/>
              </w:rPr>
              <w:t xml:space="preserve"> </w:t>
            </w:r>
            <w:r w:rsidRPr="00154757">
              <w:rPr>
                <w:sz w:val="16"/>
              </w:rPr>
              <w:t>спорт</w:t>
            </w:r>
          </w:p>
        </w:tc>
        <w:tc>
          <w:tcPr>
            <w:tcW w:w="1176" w:type="dxa"/>
            <w:gridSpan w:val="2"/>
            <w:vAlign w:val="center"/>
          </w:tcPr>
          <w:p w:rsidR="00154757" w:rsidRPr="00154757" w:rsidRDefault="00154757" w:rsidP="00154757">
            <w:pPr>
              <w:jc w:val="center"/>
              <w:rPr>
                <w:sz w:val="20"/>
                <w:szCs w:val="20"/>
              </w:rPr>
            </w:pPr>
            <w:r w:rsidRPr="00154757">
              <w:rPr>
                <w:sz w:val="20"/>
                <w:szCs w:val="20"/>
              </w:rPr>
              <w:t>1 536 909,6</w:t>
            </w:r>
          </w:p>
        </w:tc>
        <w:tc>
          <w:tcPr>
            <w:tcW w:w="1114" w:type="dxa"/>
            <w:gridSpan w:val="2"/>
            <w:vAlign w:val="center"/>
          </w:tcPr>
          <w:p w:rsidR="00154757" w:rsidRPr="00154757" w:rsidRDefault="00154757" w:rsidP="00154757">
            <w:pPr>
              <w:jc w:val="center"/>
              <w:rPr>
                <w:sz w:val="20"/>
                <w:szCs w:val="20"/>
              </w:rPr>
            </w:pPr>
            <w:r w:rsidRPr="00154757">
              <w:rPr>
                <w:sz w:val="20"/>
                <w:szCs w:val="20"/>
              </w:rPr>
              <w:t>1 440 104,8</w:t>
            </w:r>
          </w:p>
        </w:tc>
        <w:tc>
          <w:tcPr>
            <w:tcW w:w="699" w:type="dxa"/>
            <w:gridSpan w:val="2"/>
            <w:vAlign w:val="center"/>
          </w:tcPr>
          <w:p w:rsidR="00154757" w:rsidRPr="00154757" w:rsidRDefault="00154757" w:rsidP="00154757">
            <w:pPr>
              <w:jc w:val="center"/>
              <w:rPr>
                <w:sz w:val="20"/>
                <w:szCs w:val="20"/>
              </w:rPr>
            </w:pPr>
            <w:r w:rsidRPr="00154757">
              <w:rPr>
                <w:sz w:val="20"/>
                <w:szCs w:val="20"/>
              </w:rPr>
              <w:t>2,08</w:t>
            </w:r>
          </w:p>
        </w:tc>
        <w:tc>
          <w:tcPr>
            <w:tcW w:w="1114" w:type="dxa"/>
            <w:gridSpan w:val="2"/>
            <w:vAlign w:val="center"/>
          </w:tcPr>
          <w:p w:rsidR="00154757" w:rsidRPr="00154757" w:rsidRDefault="00154757" w:rsidP="00154757">
            <w:pPr>
              <w:jc w:val="center"/>
              <w:rPr>
                <w:sz w:val="20"/>
                <w:szCs w:val="20"/>
              </w:rPr>
            </w:pPr>
            <w:r w:rsidRPr="00154757">
              <w:rPr>
                <w:sz w:val="20"/>
                <w:szCs w:val="20"/>
              </w:rPr>
              <w:t>1 191 916,4</w:t>
            </w:r>
          </w:p>
        </w:tc>
        <w:tc>
          <w:tcPr>
            <w:tcW w:w="1265" w:type="dxa"/>
            <w:gridSpan w:val="2"/>
            <w:vAlign w:val="center"/>
          </w:tcPr>
          <w:p w:rsidR="00154757" w:rsidRPr="00154757" w:rsidRDefault="00154757" w:rsidP="00154757">
            <w:pPr>
              <w:jc w:val="center"/>
              <w:rPr>
                <w:sz w:val="20"/>
                <w:szCs w:val="20"/>
              </w:rPr>
            </w:pPr>
            <w:r w:rsidRPr="00154757">
              <w:rPr>
                <w:sz w:val="20"/>
                <w:szCs w:val="20"/>
              </w:rPr>
              <w:t>843 918,9</w:t>
            </w:r>
          </w:p>
        </w:tc>
        <w:tc>
          <w:tcPr>
            <w:tcW w:w="689" w:type="dxa"/>
            <w:gridSpan w:val="2"/>
            <w:vAlign w:val="center"/>
          </w:tcPr>
          <w:p w:rsidR="00154757" w:rsidRPr="00154757" w:rsidRDefault="00154757" w:rsidP="00154757">
            <w:pPr>
              <w:jc w:val="center"/>
              <w:rPr>
                <w:sz w:val="20"/>
                <w:szCs w:val="20"/>
              </w:rPr>
            </w:pPr>
            <w:r w:rsidRPr="00154757">
              <w:rPr>
                <w:sz w:val="20"/>
                <w:szCs w:val="20"/>
              </w:rPr>
              <w:t>1,39</w:t>
            </w:r>
          </w:p>
        </w:tc>
        <w:tc>
          <w:tcPr>
            <w:tcW w:w="1408" w:type="dxa"/>
            <w:gridSpan w:val="2"/>
            <w:vAlign w:val="center"/>
          </w:tcPr>
          <w:p w:rsidR="00154757" w:rsidRPr="00154757" w:rsidRDefault="00154757" w:rsidP="00154757">
            <w:pPr>
              <w:jc w:val="center"/>
              <w:rPr>
                <w:sz w:val="20"/>
                <w:szCs w:val="20"/>
              </w:rPr>
            </w:pPr>
            <w:r w:rsidRPr="00154757">
              <w:rPr>
                <w:sz w:val="20"/>
                <w:szCs w:val="20"/>
              </w:rPr>
              <w:t>-596 185,9</w:t>
            </w:r>
          </w:p>
        </w:tc>
      </w:tr>
      <w:tr w:rsidR="00154757" w:rsidRPr="00154757" w:rsidTr="00A828AF">
        <w:trPr>
          <w:gridBefore w:val="1"/>
          <w:wBefore w:w="10" w:type="dxa"/>
          <w:trHeight w:val="375"/>
        </w:trPr>
        <w:tc>
          <w:tcPr>
            <w:tcW w:w="1823" w:type="dxa"/>
            <w:gridSpan w:val="2"/>
            <w:tcBorders>
              <w:left w:val="single" w:sz="8" w:space="0" w:color="000000"/>
            </w:tcBorders>
          </w:tcPr>
          <w:p w:rsidR="00154757" w:rsidRPr="00154757" w:rsidRDefault="00154757" w:rsidP="00154757">
            <w:pPr>
              <w:pStyle w:val="TableParagraph"/>
              <w:spacing w:line="180" w:lineRule="atLeast"/>
              <w:ind w:left="108" w:right="207"/>
              <w:rPr>
                <w:sz w:val="16"/>
              </w:rPr>
            </w:pPr>
            <w:r w:rsidRPr="00154757">
              <w:rPr>
                <w:sz w:val="16"/>
              </w:rPr>
              <w:t>Житлово-комунальне</w:t>
            </w:r>
            <w:r w:rsidRPr="00154757">
              <w:rPr>
                <w:spacing w:val="-38"/>
                <w:sz w:val="16"/>
              </w:rPr>
              <w:t xml:space="preserve"> </w:t>
            </w:r>
            <w:r w:rsidRPr="00154757">
              <w:rPr>
                <w:sz w:val="16"/>
              </w:rPr>
              <w:t>господарство</w:t>
            </w:r>
          </w:p>
        </w:tc>
        <w:tc>
          <w:tcPr>
            <w:tcW w:w="1176" w:type="dxa"/>
            <w:gridSpan w:val="2"/>
            <w:vAlign w:val="center"/>
          </w:tcPr>
          <w:p w:rsidR="00154757" w:rsidRPr="00154757" w:rsidRDefault="00154757" w:rsidP="00154757">
            <w:pPr>
              <w:jc w:val="center"/>
              <w:rPr>
                <w:sz w:val="20"/>
                <w:szCs w:val="20"/>
              </w:rPr>
            </w:pPr>
            <w:r w:rsidRPr="00154757">
              <w:rPr>
                <w:sz w:val="20"/>
                <w:szCs w:val="20"/>
              </w:rPr>
              <w:t>5 370 596,2</w:t>
            </w:r>
          </w:p>
        </w:tc>
        <w:tc>
          <w:tcPr>
            <w:tcW w:w="1114" w:type="dxa"/>
            <w:gridSpan w:val="2"/>
            <w:vAlign w:val="center"/>
          </w:tcPr>
          <w:p w:rsidR="00154757" w:rsidRPr="00154757" w:rsidRDefault="00154757" w:rsidP="00154757">
            <w:pPr>
              <w:jc w:val="center"/>
              <w:rPr>
                <w:sz w:val="20"/>
                <w:szCs w:val="20"/>
              </w:rPr>
            </w:pPr>
            <w:r w:rsidRPr="00154757">
              <w:rPr>
                <w:sz w:val="20"/>
                <w:szCs w:val="20"/>
              </w:rPr>
              <w:t>4 653 558,9</w:t>
            </w:r>
          </w:p>
        </w:tc>
        <w:tc>
          <w:tcPr>
            <w:tcW w:w="699" w:type="dxa"/>
            <w:gridSpan w:val="2"/>
            <w:vAlign w:val="center"/>
          </w:tcPr>
          <w:p w:rsidR="00154757" w:rsidRPr="00154757" w:rsidRDefault="00154757" w:rsidP="00154757">
            <w:pPr>
              <w:jc w:val="center"/>
              <w:rPr>
                <w:sz w:val="20"/>
                <w:szCs w:val="20"/>
              </w:rPr>
            </w:pPr>
            <w:r w:rsidRPr="00154757">
              <w:rPr>
                <w:sz w:val="20"/>
                <w:szCs w:val="20"/>
              </w:rPr>
              <w:t>6,71</w:t>
            </w:r>
          </w:p>
        </w:tc>
        <w:tc>
          <w:tcPr>
            <w:tcW w:w="1114" w:type="dxa"/>
            <w:gridSpan w:val="2"/>
            <w:vAlign w:val="center"/>
          </w:tcPr>
          <w:p w:rsidR="00154757" w:rsidRPr="00154757" w:rsidRDefault="00154757" w:rsidP="00154757">
            <w:pPr>
              <w:jc w:val="center"/>
              <w:rPr>
                <w:sz w:val="20"/>
                <w:szCs w:val="20"/>
              </w:rPr>
            </w:pPr>
            <w:r w:rsidRPr="00154757">
              <w:rPr>
                <w:sz w:val="20"/>
                <w:szCs w:val="20"/>
              </w:rPr>
              <w:t>6 209 615,8</w:t>
            </w:r>
          </w:p>
        </w:tc>
        <w:tc>
          <w:tcPr>
            <w:tcW w:w="1265" w:type="dxa"/>
            <w:gridSpan w:val="2"/>
            <w:vAlign w:val="center"/>
          </w:tcPr>
          <w:p w:rsidR="00154757" w:rsidRPr="00154757" w:rsidRDefault="00154757" w:rsidP="00154757">
            <w:pPr>
              <w:jc w:val="center"/>
              <w:rPr>
                <w:sz w:val="20"/>
                <w:szCs w:val="20"/>
              </w:rPr>
            </w:pPr>
            <w:r w:rsidRPr="00154757">
              <w:rPr>
                <w:sz w:val="20"/>
                <w:szCs w:val="20"/>
              </w:rPr>
              <w:t>4 345 793,6</w:t>
            </w:r>
          </w:p>
        </w:tc>
        <w:tc>
          <w:tcPr>
            <w:tcW w:w="689" w:type="dxa"/>
            <w:gridSpan w:val="2"/>
            <w:vAlign w:val="center"/>
          </w:tcPr>
          <w:p w:rsidR="00154757" w:rsidRPr="00154757" w:rsidRDefault="00154757" w:rsidP="00154757">
            <w:pPr>
              <w:jc w:val="center"/>
              <w:rPr>
                <w:sz w:val="20"/>
                <w:szCs w:val="20"/>
              </w:rPr>
            </w:pPr>
            <w:r w:rsidRPr="00154757">
              <w:rPr>
                <w:sz w:val="20"/>
                <w:szCs w:val="20"/>
              </w:rPr>
              <w:t>7,18</w:t>
            </w:r>
          </w:p>
        </w:tc>
        <w:tc>
          <w:tcPr>
            <w:tcW w:w="1408" w:type="dxa"/>
            <w:gridSpan w:val="2"/>
            <w:vAlign w:val="center"/>
          </w:tcPr>
          <w:p w:rsidR="00154757" w:rsidRPr="00154757" w:rsidRDefault="00154757" w:rsidP="00154757">
            <w:pPr>
              <w:jc w:val="center"/>
              <w:rPr>
                <w:sz w:val="20"/>
                <w:szCs w:val="20"/>
              </w:rPr>
            </w:pPr>
            <w:r w:rsidRPr="00154757">
              <w:rPr>
                <w:sz w:val="20"/>
                <w:szCs w:val="20"/>
              </w:rPr>
              <w:t>-307 765,3</w:t>
            </w:r>
          </w:p>
        </w:tc>
      </w:tr>
      <w:tr w:rsidR="00154757" w:rsidRPr="00154757" w:rsidTr="00A828AF">
        <w:trPr>
          <w:gridBefore w:val="1"/>
          <w:wBefore w:w="10" w:type="dxa"/>
          <w:trHeight w:val="660"/>
        </w:trPr>
        <w:tc>
          <w:tcPr>
            <w:tcW w:w="1823" w:type="dxa"/>
            <w:gridSpan w:val="2"/>
            <w:tcBorders>
              <w:left w:val="single" w:sz="8" w:space="0" w:color="000000"/>
            </w:tcBorders>
          </w:tcPr>
          <w:p w:rsidR="00154757" w:rsidRPr="00154757" w:rsidRDefault="00154757" w:rsidP="00154757">
            <w:pPr>
              <w:pStyle w:val="TableParagraph"/>
              <w:spacing w:before="54"/>
              <w:ind w:left="108" w:right="285"/>
              <w:rPr>
                <w:sz w:val="16"/>
              </w:rPr>
            </w:pPr>
            <w:r w:rsidRPr="00154757">
              <w:rPr>
                <w:sz w:val="16"/>
              </w:rPr>
              <w:t>Сільське і лісове</w:t>
            </w:r>
            <w:r w:rsidRPr="00154757">
              <w:rPr>
                <w:spacing w:val="1"/>
                <w:sz w:val="16"/>
              </w:rPr>
              <w:t xml:space="preserve"> </w:t>
            </w:r>
            <w:r w:rsidRPr="00154757">
              <w:rPr>
                <w:sz w:val="16"/>
              </w:rPr>
              <w:t>господарство, рибне</w:t>
            </w:r>
            <w:r w:rsidRPr="00154757">
              <w:rPr>
                <w:spacing w:val="-38"/>
                <w:sz w:val="16"/>
              </w:rPr>
              <w:t xml:space="preserve"> </w:t>
            </w:r>
            <w:r w:rsidRPr="00154757">
              <w:rPr>
                <w:sz w:val="16"/>
              </w:rPr>
              <w:t>господарство</w:t>
            </w:r>
          </w:p>
        </w:tc>
        <w:tc>
          <w:tcPr>
            <w:tcW w:w="1176" w:type="dxa"/>
            <w:gridSpan w:val="2"/>
            <w:vAlign w:val="center"/>
          </w:tcPr>
          <w:p w:rsidR="00154757" w:rsidRPr="00154757" w:rsidRDefault="00154757" w:rsidP="00154757">
            <w:pPr>
              <w:jc w:val="center"/>
              <w:rPr>
                <w:sz w:val="20"/>
                <w:szCs w:val="20"/>
              </w:rPr>
            </w:pPr>
            <w:r w:rsidRPr="00154757">
              <w:rPr>
                <w:sz w:val="20"/>
                <w:szCs w:val="20"/>
              </w:rPr>
              <w:t>13 987,0</w:t>
            </w:r>
          </w:p>
        </w:tc>
        <w:tc>
          <w:tcPr>
            <w:tcW w:w="1114" w:type="dxa"/>
            <w:gridSpan w:val="2"/>
            <w:vAlign w:val="center"/>
          </w:tcPr>
          <w:p w:rsidR="00154757" w:rsidRPr="00154757" w:rsidRDefault="00154757" w:rsidP="00154757">
            <w:pPr>
              <w:jc w:val="center"/>
              <w:rPr>
                <w:sz w:val="20"/>
                <w:szCs w:val="20"/>
              </w:rPr>
            </w:pPr>
            <w:r w:rsidRPr="00154757">
              <w:rPr>
                <w:sz w:val="20"/>
                <w:szCs w:val="20"/>
              </w:rPr>
              <w:t>10 978,3</w:t>
            </w:r>
          </w:p>
        </w:tc>
        <w:tc>
          <w:tcPr>
            <w:tcW w:w="699" w:type="dxa"/>
            <w:gridSpan w:val="2"/>
            <w:vAlign w:val="center"/>
          </w:tcPr>
          <w:p w:rsidR="00154757" w:rsidRPr="00154757" w:rsidRDefault="00154757" w:rsidP="00154757">
            <w:pPr>
              <w:jc w:val="center"/>
              <w:rPr>
                <w:sz w:val="20"/>
                <w:szCs w:val="20"/>
              </w:rPr>
            </w:pPr>
            <w:r w:rsidRPr="00154757">
              <w:rPr>
                <w:sz w:val="20"/>
                <w:szCs w:val="20"/>
              </w:rPr>
              <w:t> </w:t>
            </w:r>
          </w:p>
        </w:tc>
        <w:tc>
          <w:tcPr>
            <w:tcW w:w="1114" w:type="dxa"/>
            <w:gridSpan w:val="2"/>
            <w:vAlign w:val="center"/>
          </w:tcPr>
          <w:p w:rsidR="00154757" w:rsidRPr="00154757" w:rsidRDefault="00154757" w:rsidP="00154757">
            <w:pPr>
              <w:jc w:val="center"/>
              <w:rPr>
                <w:sz w:val="20"/>
                <w:szCs w:val="20"/>
              </w:rPr>
            </w:pPr>
            <w:r w:rsidRPr="00154757">
              <w:rPr>
                <w:sz w:val="20"/>
                <w:szCs w:val="20"/>
              </w:rPr>
              <w:t>3 008,7</w:t>
            </w:r>
          </w:p>
        </w:tc>
        <w:tc>
          <w:tcPr>
            <w:tcW w:w="1265" w:type="dxa"/>
            <w:gridSpan w:val="2"/>
            <w:vAlign w:val="center"/>
          </w:tcPr>
          <w:p w:rsidR="00154757" w:rsidRPr="00154757" w:rsidRDefault="00154757" w:rsidP="00154757">
            <w:pPr>
              <w:jc w:val="center"/>
              <w:rPr>
                <w:sz w:val="20"/>
                <w:szCs w:val="20"/>
              </w:rPr>
            </w:pPr>
            <w:r w:rsidRPr="00154757">
              <w:rPr>
                <w:sz w:val="20"/>
                <w:szCs w:val="20"/>
              </w:rPr>
              <w:t>1 025,4</w:t>
            </w:r>
          </w:p>
        </w:tc>
        <w:tc>
          <w:tcPr>
            <w:tcW w:w="689" w:type="dxa"/>
            <w:gridSpan w:val="2"/>
            <w:vAlign w:val="center"/>
          </w:tcPr>
          <w:p w:rsidR="00154757" w:rsidRPr="00154757" w:rsidRDefault="00154757" w:rsidP="00154757">
            <w:pPr>
              <w:jc w:val="center"/>
              <w:rPr>
                <w:sz w:val="20"/>
                <w:szCs w:val="20"/>
              </w:rPr>
            </w:pPr>
            <w:r w:rsidRPr="00154757">
              <w:rPr>
                <w:sz w:val="20"/>
                <w:szCs w:val="20"/>
              </w:rPr>
              <w:t> </w:t>
            </w:r>
          </w:p>
        </w:tc>
        <w:tc>
          <w:tcPr>
            <w:tcW w:w="1408" w:type="dxa"/>
            <w:gridSpan w:val="2"/>
            <w:vAlign w:val="center"/>
          </w:tcPr>
          <w:p w:rsidR="00154757" w:rsidRPr="00154757" w:rsidRDefault="00154757" w:rsidP="00154757">
            <w:pPr>
              <w:jc w:val="center"/>
              <w:rPr>
                <w:sz w:val="20"/>
                <w:szCs w:val="20"/>
              </w:rPr>
            </w:pPr>
            <w:r w:rsidRPr="00154757">
              <w:rPr>
                <w:sz w:val="20"/>
                <w:szCs w:val="20"/>
              </w:rPr>
              <w:t>-9 952,9</w:t>
            </w:r>
          </w:p>
        </w:tc>
      </w:tr>
      <w:tr w:rsidR="00154757" w:rsidRPr="00154757" w:rsidTr="00A828AF">
        <w:trPr>
          <w:gridBefore w:val="1"/>
          <w:wBefore w:w="10" w:type="dxa"/>
          <w:trHeight w:val="375"/>
        </w:trPr>
        <w:tc>
          <w:tcPr>
            <w:tcW w:w="1823" w:type="dxa"/>
            <w:gridSpan w:val="2"/>
            <w:tcBorders>
              <w:left w:val="single" w:sz="8" w:space="0" w:color="000000"/>
            </w:tcBorders>
          </w:tcPr>
          <w:p w:rsidR="00154757" w:rsidRPr="00154757" w:rsidRDefault="00154757" w:rsidP="00154757">
            <w:pPr>
              <w:pStyle w:val="TableParagraph"/>
              <w:spacing w:line="180" w:lineRule="atLeast"/>
              <w:ind w:left="108" w:right="136"/>
              <w:rPr>
                <w:sz w:val="16"/>
              </w:rPr>
            </w:pPr>
            <w:r w:rsidRPr="00154757">
              <w:rPr>
                <w:sz w:val="16"/>
              </w:rPr>
              <w:t>Будівництво та</w:t>
            </w:r>
            <w:r w:rsidRPr="00154757">
              <w:rPr>
                <w:spacing w:val="1"/>
                <w:sz w:val="16"/>
              </w:rPr>
              <w:t xml:space="preserve"> </w:t>
            </w:r>
            <w:r w:rsidRPr="00154757">
              <w:rPr>
                <w:spacing w:val="-1"/>
                <w:sz w:val="16"/>
              </w:rPr>
              <w:t>регіональний</w:t>
            </w:r>
            <w:r w:rsidRPr="00154757">
              <w:rPr>
                <w:spacing w:val="-4"/>
                <w:sz w:val="16"/>
              </w:rPr>
              <w:t xml:space="preserve"> </w:t>
            </w:r>
            <w:r w:rsidRPr="00154757">
              <w:rPr>
                <w:sz w:val="16"/>
              </w:rPr>
              <w:t>розвиток</w:t>
            </w:r>
          </w:p>
        </w:tc>
        <w:tc>
          <w:tcPr>
            <w:tcW w:w="1176" w:type="dxa"/>
            <w:gridSpan w:val="2"/>
            <w:vAlign w:val="center"/>
          </w:tcPr>
          <w:p w:rsidR="00154757" w:rsidRPr="00154757" w:rsidRDefault="00154757" w:rsidP="00154757">
            <w:pPr>
              <w:jc w:val="center"/>
              <w:rPr>
                <w:sz w:val="20"/>
                <w:szCs w:val="20"/>
              </w:rPr>
            </w:pPr>
            <w:r w:rsidRPr="00154757">
              <w:rPr>
                <w:sz w:val="20"/>
                <w:szCs w:val="20"/>
              </w:rPr>
              <w:t>3 886 321,4</w:t>
            </w:r>
          </w:p>
        </w:tc>
        <w:tc>
          <w:tcPr>
            <w:tcW w:w="1114" w:type="dxa"/>
            <w:gridSpan w:val="2"/>
            <w:vAlign w:val="center"/>
          </w:tcPr>
          <w:p w:rsidR="00154757" w:rsidRPr="00154757" w:rsidRDefault="00154757" w:rsidP="00154757">
            <w:pPr>
              <w:jc w:val="center"/>
              <w:rPr>
                <w:sz w:val="20"/>
                <w:szCs w:val="20"/>
              </w:rPr>
            </w:pPr>
            <w:r w:rsidRPr="00154757">
              <w:rPr>
                <w:sz w:val="20"/>
                <w:szCs w:val="20"/>
              </w:rPr>
              <w:t>2 338 912,7</w:t>
            </w:r>
          </w:p>
        </w:tc>
        <w:tc>
          <w:tcPr>
            <w:tcW w:w="699" w:type="dxa"/>
            <w:gridSpan w:val="2"/>
            <w:vAlign w:val="center"/>
          </w:tcPr>
          <w:p w:rsidR="00154757" w:rsidRPr="00154757" w:rsidRDefault="00154757" w:rsidP="00154757">
            <w:pPr>
              <w:jc w:val="center"/>
              <w:rPr>
                <w:sz w:val="20"/>
                <w:szCs w:val="20"/>
              </w:rPr>
            </w:pPr>
            <w:r w:rsidRPr="00154757">
              <w:rPr>
                <w:sz w:val="20"/>
                <w:szCs w:val="20"/>
              </w:rPr>
              <w:t>3,37</w:t>
            </w:r>
          </w:p>
        </w:tc>
        <w:tc>
          <w:tcPr>
            <w:tcW w:w="1114" w:type="dxa"/>
            <w:gridSpan w:val="2"/>
            <w:vAlign w:val="center"/>
          </w:tcPr>
          <w:p w:rsidR="00154757" w:rsidRPr="00154757" w:rsidRDefault="00154757" w:rsidP="00154757">
            <w:pPr>
              <w:jc w:val="center"/>
              <w:rPr>
                <w:sz w:val="20"/>
                <w:szCs w:val="20"/>
              </w:rPr>
            </w:pPr>
            <w:r w:rsidRPr="00154757">
              <w:rPr>
                <w:sz w:val="20"/>
                <w:szCs w:val="20"/>
              </w:rPr>
              <w:t>927 913,7</w:t>
            </w:r>
          </w:p>
        </w:tc>
        <w:tc>
          <w:tcPr>
            <w:tcW w:w="1265" w:type="dxa"/>
            <w:gridSpan w:val="2"/>
            <w:vAlign w:val="center"/>
          </w:tcPr>
          <w:p w:rsidR="00154757" w:rsidRPr="00154757" w:rsidRDefault="00154757" w:rsidP="00154757">
            <w:pPr>
              <w:jc w:val="center"/>
              <w:rPr>
                <w:sz w:val="20"/>
                <w:szCs w:val="20"/>
              </w:rPr>
            </w:pPr>
            <w:r w:rsidRPr="00154757">
              <w:rPr>
                <w:sz w:val="20"/>
                <w:szCs w:val="20"/>
              </w:rPr>
              <w:t>486 691,6</w:t>
            </w:r>
          </w:p>
        </w:tc>
        <w:tc>
          <w:tcPr>
            <w:tcW w:w="689" w:type="dxa"/>
            <w:gridSpan w:val="2"/>
            <w:vAlign w:val="center"/>
          </w:tcPr>
          <w:p w:rsidR="00154757" w:rsidRPr="00154757" w:rsidRDefault="00154757" w:rsidP="00154757">
            <w:pPr>
              <w:jc w:val="center"/>
              <w:rPr>
                <w:sz w:val="20"/>
                <w:szCs w:val="20"/>
              </w:rPr>
            </w:pPr>
            <w:r w:rsidRPr="00154757">
              <w:rPr>
                <w:sz w:val="20"/>
                <w:szCs w:val="20"/>
              </w:rPr>
              <w:t>0,80</w:t>
            </w:r>
          </w:p>
        </w:tc>
        <w:tc>
          <w:tcPr>
            <w:tcW w:w="1408" w:type="dxa"/>
            <w:gridSpan w:val="2"/>
            <w:vAlign w:val="center"/>
          </w:tcPr>
          <w:p w:rsidR="00154757" w:rsidRPr="00154757" w:rsidRDefault="00154757" w:rsidP="00154757">
            <w:pPr>
              <w:jc w:val="center"/>
              <w:rPr>
                <w:sz w:val="20"/>
                <w:szCs w:val="20"/>
              </w:rPr>
            </w:pPr>
            <w:r w:rsidRPr="00154757">
              <w:rPr>
                <w:sz w:val="20"/>
                <w:szCs w:val="20"/>
              </w:rPr>
              <w:t>-1 852 221,1</w:t>
            </w:r>
          </w:p>
        </w:tc>
      </w:tr>
      <w:tr w:rsidR="00154757" w:rsidRPr="00154757" w:rsidTr="00A828AF">
        <w:trPr>
          <w:gridBefore w:val="1"/>
          <w:wBefore w:w="10" w:type="dxa"/>
          <w:trHeight w:val="660"/>
        </w:trPr>
        <w:tc>
          <w:tcPr>
            <w:tcW w:w="1823" w:type="dxa"/>
            <w:gridSpan w:val="2"/>
            <w:tcBorders>
              <w:left w:val="single" w:sz="8" w:space="0" w:color="000000"/>
            </w:tcBorders>
          </w:tcPr>
          <w:p w:rsidR="00154757" w:rsidRPr="00154757" w:rsidRDefault="00154757" w:rsidP="00154757">
            <w:pPr>
              <w:pStyle w:val="TableParagraph"/>
              <w:spacing w:before="146"/>
              <w:ind w:left="108" w:right="303"/>
              <w:rPr>
                <w:sz w:val="16"/>
              </w:rPr>
            </w:pPr>
            <w:r w:rsidRPr="00154757">
              <w:rPr>
                <w:spacing w:val="-1"/>
                <w:sz w:val="16"/>
              </w:rPr>
              <w:t xml:space="preserve">Транспорт, </w:t>
            </w:r>
            <w:r w:rsidRPr="00154757">
              <w:rPr>
                <w:sz w:val="16"/>
              </w:rPr>
              <w:t>дорожнє</w:t>
            </w:r>
            <w:r w:rsidRPr="00154757">
              <w:rPr>
                <w:spacing w:val="-37"/>
                <w:sz w:val="16"/>
              </w:rPr>
              <w:t xml:space="preserve"> </w:t>
            </w:r>
            <w:r w:rsidRPr="00154757">
              <w:rPr>
                <w:sz w:val="16"/>
              </w:rPr>
              <w:t>господарство</w:t>
            </w:r>
          </w:p>
        </w:tc>
        <w:tc>
          <w:tcPr>
            <w:tcW w:w="1176" w:type="dxa"/>
            <w:gridSpan w:val="2"/>
            <w:vAlign w:val="center"/>
          </w:tcPr>
          <w:p w:rsidR="00154757" w:rsidRPr="00154757" w:rsidRDefault="00154757" w:rsidP="00154757">
            <w:pPr>
              <w:jc w:val="center"/>
              <w:rPr>
                <w:sz w:val="20"/>
                <w:szCs w:val="20"/>
              </w:rPr>
            </w:pPr>
            <w:r w:rsidRPr="00154757">
              <w:rPr>
                <w:sz w:val="20"/>
                <w:szCs w:val="20"/>
              </w:rPr>
              <w:t>18 469 723,2</w:t>
            </w:r>
          </w:p>
        </w:tc>
        <w:tc>
          <w:tcPr>
            <w:tcW w:w="1114" w:type="dxa"/>
            <w:gridSpan w:val="2"/>
            <w:vAlign w:val="center"/>
          </w:tcPr>
          <w:p w:rsidR="00154757" w:rsidRPr="00154757" w:rsidRDefault="00154757" w:rsidP="00154757">
            <w:pPr>
              <w:jc w:val="center"/>
              <w:rPr>
                <w:sz w:val="20"/>
                <w:szCs w:val="20"/>
              </w:rPr>
            </w:pPr>
            <w:r w:rsidRPr="00154757">
              <w:rPr>
                <w:sz w:val="20"/>
                <w:szCs w:val="20"/>
              </w:rPr>
              <w:t>14 733 015,2</w:t>
            </w:r>
          </w:p>
        </w:tc>
        <w:tc>
          <w:tcPr>
            <w:tcW w:w="699" w:type="dxa"/>
            <w:gridSpan w:val="2"/>
            <w:vAlign w:val="center"/>
          </w:tcPr>
          <w:p w:rsidR="00154757" w:rsidRPr="00154757" w:rsidRDefault="00154757" w:rsidP="00154757">
            <w:pPr>
              <w:jc w:val="center"/>
              <w:rPr>
                <w:sz w:val="20"/>
                <w:szCs w:val="20"/>
              </w:rPr>
            </w:pPr>
            <w:r w:rsidRPr="00154757">
              <w:rPr>
                <w:sz w:val="20"/>
                <w:szCs w:val="20"/>
              </w:rPr>
              <w:t>21,23</w:t>
            </w:r>
          </w:p>
        </w:tc>
        <w:tc>
          <w:tcPr>
            <w:tcW w:w="1114" w:type="dxa"/>
            <w:gridSpan w:val="2"/>
            <w:vAlign w:val="center"/>
          </w:tcPr>
          <w:p w:rsidR="00154757" w:rsidRPr="00154757" w:rsidRDefault="00154757" w:rsidP="00154757">
            <w:pPr>
              <w:jc w:val="center"/>
              <w:rPr>
                <w:sz w:val="20"/>
                <w:szCs w:val="20"/>
              </w:rPr>
            </w:pPr>
            <w:r w:rsidRPr="00154757">
              <w:rPr>
                <w:sz w:val="20"/>
                <w:szCs w:val="20"/>
              </w:rPr>
              <w:t>10 903 662,4</w:t>
            </w:r>
          </w:p>
        </w:tc>
        <w:tc>
          <w:tcPr>
            <w:tcW w:w="1265" w:type="dxa"/>
            <w:gridSpan w:val="2"/>
            <w:vAlign w:val="center"/>
          </w:tcPr>
          <w:p w:rsidR="00154757" w:rsidRPr="00154757" w:rsidRDefault="00154757" w:rsidP="00154757">
            <w:pPr>
              <w:jc w:val="center"/>
              <w:rPr>
                <w:sz w:val="20"/>
                <w:szCs w:val="20"/>
              </w:rPr>
            </w:pPr>
            <w:r w:rsidRPr="00154757">
              <w:rPr>
                <w:sz w:val="20"/>
                <w:szCs w:val="20"/>
              </w:rPr>
              <w:t>8 615 108,6</w:t>
            </w:r>
          </w:p>
        </w:tc>
        <w:tc>
          <w:tcPr>
            <w:tcW w:w="689" w:type="dxa"/>
            <w:gridSpan w:val="2"/>
            <w:vAlign w:val="center"/>
          </w:tcPr>
          <w:p w:rsidR="00154757" w:rsidRPr="00154757" w:rsidRDefault="00154757" w:rsidP="00154757">
            <w:pPr>
              <w:jc w:val="center"/>
              <w:rPr>
                <w:sz w:val="20"/>
                <w:szCs w:val="20"/>
              </w:rPr>
            </w:pPr>
            <w:r w:rsidRPr="00154757">
              <w:rPr>
                <w:sz w:val="20"/>
                <w:szCs w:val="20"/>
              </w:rPr>
              <w:t>14,24</w:t>
            </w:r>
          </w:p>
        </w:tc>
        <w:tc>
          <w:tcPr>
            <w:tcW w:w="1408" w:type="dxa"/>
            <w:gridSpan w:val="2"/>
            <w:vAlign w:val="center"/>
          </w:tcPr>
          <w:p w:rsidR="00154757" w:rsidRPr="00154757" w:rsidRDefault="00154757" w:rsidP="00154757">
            <w:pPr>
              <w:jc w:val="center"/>
              <w:rPr>
                <w:sz w:val="20"/>
                <w:szCs w:val="20"/>
              </w:rPr>
            </w:pPr>
            <w:r w:rsidRPr="00154757">
              <w:rPr>
                <w:sz w:val="20"/>
                <w:szCs w:val="20"/>
              </w:rPr>
              <w:t>-6 117 906,6</w:t>
            </w:r>
          </w:p>
        </w:tc>
      </w:tr>
      <w:tr w:rsidR="00154757" w:rsidRPr="00154757" w:rsidTr="00A828AF">
        <w:trPr>
          <w:gridBefore w:val="1"/>
          <w:wBefore w:w="10" w:type="dxa"/>
          <w:trHeight w:val="551"/>
        </w:trPr>
        <w:tc>
          <w:tcPr>
            <w:tcW w:w="1823" w:type="dxa"/>
            <w:gridSpan w:val="2"/>
            <w:tcBorders>
              <w:left w:val="single" w:sz="8" w:space="0" w:color="000000"/>
            </w:tcBorders>
          </w:tcPr>
          <w:p w:rsidR="00154757" w:rsidRPr="00154757" w:rsidRDefault="00154757" w:rsidP="00154757">
            <w:pPr>
              <w:pStyle w:val="TableParagraph"/>
              <w:spacing w:line="180" w:lineRule="atLeast"/>
              <w:ind w:left="108" w:right="430"/>
              <w:rPr>
                <w:sz w:val="16"/>
              </w:rPr>
            </w:pPr>
            <w:r w:rsidRPr="00154757">
              <w:rPr>
                <w:sz w:val="16"/>
              </w:rPr>
              <w:t>Зв’язок,</w:t>
            </w:r>
            <w:r w:rsidRPr="00154757">
              <w:rPr>
                <w:spacing w:val="1"/>
                <w:sz w:val="16"/>
              </w:rPr>
              <w:t xml:space="preserve"> </w:t>
            </w:r>
            <w:r w:rsidRPr="00154757">
              <w:rPr>
                <w:spacing w:val="-1"/>
                <w:sz w:val="16"/>
              </w:rPr>
              <w:t xml:space="preserve">телекомунікації </w:t>
            </w:r>
            <w:r w:rsidRPr="00154757">
              <w:rPr>
                <w:sz w:val="16"/>
              </w:rPr>
              <w:t>та</w:t>
            </w:r>
            <w:r w:rsidRPr="00154757">
              <w:rPr>
                <w:spacing w:val="-37"/>
                <w:sz w:val="16"/>
              </w:rPr>
              <w:t xml:space="preserve"> </w:t>
            </w:r>
            <w:r w:rsidRPr="00154757">
              <w:rPr>
                <w:sz w:val="16"/>
              </w:rPr>
              <w:t>інформатика</w:t>
            </w:r>
          </w:p>
        </w:tc>
        <w:tc>
          <w:tcPr>
            <w:tcW w:w="1176" w:type="dxa"/>
            <w:gridSpan w:val="2"/>
            <w:vAlign w:val="center"/>
          </w:tcPr>
          <w:p w:rsidR="00154757" w:rsidRPr="00154757" w:rsidRDefault="00154757" w:rsidP="00154757">
            <w:pPr>
              <w:jc w:val="center"/>
              <w:rPr>
                <w:sz w:val="20"/>
                <w:szCs w:val="20"/>
              </w:rPr>
            </w:pPr>
            <w:r w:rsidRPr="00154757">
              <w:rPr>
                <w:sz w:val="20"/>
                <w:szCs w:val="20"/>
              </w:rPr>
              <w:t>1 432 001,4</w:t>
            </w:r>
          </w:p>
        </w:tc>
        <w:tc>
          <w:tcPr>
            <w:tcW w:w="1114" w:type="dxa"/>
            <w:gridSpan w:val="2"/>
            <w:vAlign w:val="center"/>
          </w:tcPr>
          <w:p w:rsidR="00154757" w:rsidRPr="00154757" w:rsidRDefault="00154757" w:rsidP="00154757">
            <w:pPr>
              <w:jc w:val="center"/>
              <w:rPr>
                <w:sz w:val="20"/>
                <w:szCs w:val="20"/>
              </w:rPr>
            </w:pPr>
            <w:r w:rsidRPr="00154757">
              <w:rPr>
                <w:sz w:val="20"/>
                <w:szCs w:val="20"/>
              </w:rPr>
              <w:t>1 357 213,5</w:t>
            </w:r>
          </w:p>
        </w:tc>
        <w:tc>
          <w:tcPr>
            <w:tcW w:w="699" w:type="dxa"/>
            <w:gridSpan w:val="2"/>
            <w:vAlign w:val="center"/>
          </w:tcPr>
          <w:p w:rsidR="00154757" w:rsidRPr="00154757" w:rsidRDefault="00154757" w:rsidP="00154757">
            <w:pPr>
              <w:jc w:val="center"/>
              <w:rPr>
                <w:sz w:val="20"/>
                <w:szCs w:val="20"/>
              </w:rPr>
            </w:pPr>
            <w:r w:rsidRPr="00154757">
              <w:rPr>
                <w:sz w:val="20"/>
                <w:szCs w:val="20"/>
              </w:rPr>
              <w:t>1,96</w:t>
            </w:r>
          </w:p>
        </w:tc>
        <w:tc>
          <w:tcPr>
            <w:tcW w:w="1114" w:type="dxa"/>
            <w:gridSpan w:val="2"/>
            <w:vAlign w:val="center"/>
          </w:tcPr>
          <w:p w:rsidR="00154757" w:rsidRPr="00154757" w:rsidRDefault="00154757" w:rsidP="00154757">
            <w:pPr>
              <w:jc w:val="center"/>
              <w:rPr>
                <w:sz w:val="20"/>
                <w:szCs w:val="20"/>
              </w:rPr>
            </w:pPr>
            <w:r w:rsidRPr="00154757">
              <w:rPr>
                <w:sz w:val="20"/>
                <w:szCs w:val="20"/>
              </w:rPr>
              <w:t>658 451,4</w:t>
            </w:r>
          </w:p>
        </w:tc>
        <w:tc>
          <w:tcPr>
            <w:tcW w:w="1265" w:type="dxa"/>
            <w:gridSpan w:val="2"/>
            <w:vAlign w:val="center"/>
          </w:tcPr>
          <w:p w:rsidR="00154757" w:rsidRPr="00154757" w:rsidRDefault="00154757" w:rsidP="00154757">
            <w:pPr>
              <w:jc w:val="center"/>
              <w:rPr>
                <w:sz w:val="20"/>
                <w:szCs w:val="20"/>
              </w:rPr>
            </w:pPr>
            <w:r w:rsidRPr="00154757">
              <w:rPr>
                <w:sz w:val="20"/>
                <w:szCs w:val="20"/>
              </w:rPr>
              <w:t>456 657,7</w:t>
            </w:r>
          </w:p>
        </w:tc>
        <w:tc>
          <w:tcPr>
            <w:tcW w:w="689" w:type="dxa"/>
            <w:gridSpan w:val="2"/>
            <w:vAlign w:val="center"/>
          </w:tcPr>
          <w:p w:rsidR="00154757" w:rsidRPr="00154757" w:rsidRDefault="00154757" w:rsidP="00154757">
            <w:pPr>
              <w:jc w:val="center"/>
              <w:rPr>
                <w:sz w:val="20"/>
                <w:szCs w:val="20"/>
              </w:rPr>
            </w:pPr>
            <w:r w:rsidRPr="00154757">
              <w:rPr>
                <w:sz w:val="20"/>
                <w:szCs w:val="20"/>
              </w:rPr>
              <w:t>0,75</w:t>
            </w:r>
          </w:p>
        </w:tc>
        <w:tc>
          <w:tcPr>
            <w:tcW w:w="1408" w:type="dxa"/>
            <w:gridSpan w:val="2"/>
            <w:vAlign w:val="center"/>
          </w:tcPr>
          <w:p w:rsidR="00154757" w:rsidRPr="00154757" w:rsidRDefault="00154757" w:rsidP="00154757">
            <w:pPr>
              <w:jc w:val="center"/>
              <w:rPr>
                <w:sz w:val="20"/>
                <w:szCs w:val="20"/>
              </w:rPr>
            </w:pPr>
            <w:r w:rsidRPr="00154757">
              <w:rPr>
                <w:sz w:val="20"/>
                <w:szCs w:val="20"/>
              </w:rPr>
              <w:t>-900 555,8</w:t>
            </w:r>
          </w:p>
        </w:tc>
      </w:tr>
      <w:tr w:rsidR="00154757" w:rsidRPr="00154757" w:rsidTr="00A828AF">
        <w:trPr>
          <w:gridBefore w:val="1"/>
          <w:wBefore w:w="10" w:type="dxa"/>
          <w:trHeight w:val="735"/>
        </w:trPr>
        <w:tc>
          <w:tcPr>
            <w:tcW w:w="1823" w:type="dxa"/>
            <w:gridSpan w:val="2"/>
            <w:tcBorders>
              <w:left w:val="single" w:sz="8" w:space="0" w:color="000000"/>
            </w:tcBorders>
          </w:tcPr>
          <w:p w:rsidR="00154757" w:rsidRPr="00154757" w:rsidRDefault="00154757" w:rsidP="00154757">
            <w:pPr>
              <w:pStyle w:val="TableParagraph"/>
              <w:spacing w:line="180" w:lineRule="atLeast"/>
              <w:ind w:left="108" w:right="427"/>
              <w:rPr>
                <w:sz w:val="16"/>
              </w:rPr>
            </w:pPr>
            <w:r w:rsidRPr="00154757">
              <w:rPr>
                <w:sz w:val="16"/>
              </w:rPr>
              <w:t>Інші програми та</w:t>
            </w:r>
            <w:r w:rsidRPr="00154757">
              <w:rPr>
                <w:spacing w:val="1"/>
                <w:sz w:val="16"/>
              </w:rPr>
              <w:t xml:space="preserve"> </w:t>
            </w:r>
            <w:r w:rsidRPr="00154757">
              <w:rPr>
                <w:sz w:val="16"/>
              </w:rPr>
              <w:t>заходи, пов'язані з</w:t>
            </w:r>
            <w:r w:rsidRPr="00154757">
              <w:rPr>
                <w:spacing w:val="-38"/>
                <w:sz w:val="16"/>
              </w:rPr>
              <w:t xml:space="preserve"> </w:t>
            </w:r>
            <w:r w:rsidRPr="00154757">
              <w:rPr>
                <w:sz w:val="16"/>
              </w:rPr>
              <w:t>економічною</w:t>
            </w:r>
            <w:r w:rsidRPr="00154757">
              <w:rPr>
                <w:spacing w:val="1"/>
                <w:sz w:val="16"/>
              </w:rPr>
              <w:t xml:space="preserve"> </w:t>
            </w:r>
            <w:r w:rsidRPr="00154757">
              <w:rPr>
                <w:sz w:val="16"/>
              </w:rPr>
              <w:t>діяльністю</w:t>
            </w:r>
          </w:p>
        </w:tc>
        <w:tc>
          <w:tcPr>
            <w:tcW w:w="1176" w:type="dxa"/>
            <w:gridSpan w:val="2"/>
            <w:vAlign w:val="center"/>
          </w:tcPr>
          <w:p w:rsidR="00154757" w:rsidRPr="00154757" w:rsidRDefault="00154757" w:rsidP="00154757">
            <w:pPr>
              <w:jc w:val="center"/>
              <w:rPr>
                <w:sz w:val="20"/>
                <w:szCs w:val="20"/>
              </w:rPr>
            </w:pPr>
            <w:r w:rsidRPr="00154757">
              <w:rPr>
                <w:sz w:val="20"/>
                <w:szCs w:val="20"/>
              </w:rPr>
              <w:t>3 355 322,4</w:t>
            </w:r>
          </w:p>
        </w:tc>
        <w:tc>
          <w:tcPr>
            <w:tcW w:w="1114" w:type="dxa"/>
            <w:gridSpan w:val="2"/>
            <w:vAlign w:val="center"/>
          </w:tcPr>
          <w:p w:rsidR="00154757" w:rsidRPr="00154757" w:rsidRDefault="00154757" w:rsidP="00154757">
            <w:pPr>
              <w:jc w:val="center"/>
              <w:rPr>
                <w:sz w:val="20"/>
                <w:szCs w:val="20"/>
              </w:rPr>
            </w:pPr>
            <w:r w:rsidRPr="00154757">
              <w:rPr>
                <w:sz w:val="20"/>
                <w:szCs w:val="20"/>
              </w:rPr>
              <w:t>3 003 226,8</w:t>
            </w:r>
          </w:p>
        </w:tc>
        <w:tc>
          <w:tcPr>
            <w:tcW w:w="699" w:type="dxa"/>
            <w:gridSpan w:val="2"/>
            <w:vAlign w:val="center"/>
          </w:tcPr>
          <w:p w:rsidR="00154757" w:rsidRPr="00154757" w:rsidRDefault="00154757" w:rsidP="00154757">
            <w:pPr>
              <w:jc w:val="center"/>
              <w:rPr>
                <w:sz w:val="20"/>
                <w:szCs w:val="20"/>
              </w:rPr>
            </w:pPr>
            <w:r w:rsidRPr="00154757">
              <w:rPr>
                <w:sz w:val="20"/>
                <w:szCs w:val="20"/>
              </w:rPr>
              <w:t>4,33</w:t>
            </w:r>
          </w:p>
        </w:tc>
        <w:tc>
          <w:tcPr>
            <w:tcW w:w="1114" w:type="dxa"/>
            <w:gridSpan w:val="2"/>
            <w:vAlign w:val="center"/>
          </w:tcPr>
          <w:p w:rsidR="00154757" w:rsidRPr="00154757" w:rsidRDefault="00154757" w:rsidP="00154757">
            <w:pPr>
              <w:jc w:val="center"/>
              <w:rPr>
                <w:sz w:val="20"/>
                <w:szCs w:val="20"/>
              </w:rPr>
            </w:pPr>
            <w:r w:rsidRPr="00154757">
              <w:rPr>
                <w:sz w:val="20"/>
                <w:szCs w:val="20"/>
              </w:rPr>
              <w:t>7 587 961,4</w:t>
            </w:r>
          </w:p>
        </w:tc>
        <w:tc>
          <w:tcPr>
            <w:tcW w:w="1265" w:type="dxa"/>
            <w:gridSpan w:val="2"/>
            <w:vAlign w:val="center"/>
          </w:tcPr>
          <w:p w:rsidR="00154757" w:rsidRPr="00154757" w:rsidRDefault="00154757" w:rsidP="00154757">
            <w:pPr>
              <w:jc w:val="center"/>
              <w:rPr>
                <w:sz w:val="20"/>
                <w:szCs w:val="20"/>
              </w:rPr>
            </w:pPr>
            <w:r w:rsidRPr="00154757">
              <w:rPr>
                <w:sz w:val="20"/>
                <w:szCs w:val="20"/>
              </w:rPr>
              <w:t>6 997 287,9</w:t>
            </w:r>
          </w:p>
        </w:tc>
        <w:tc>
          <w:tcPr>
            <w:tcW w:w="689" w:type="dxa"/>
            <w:gridSpan w:val="2"/>
            <w:vAlign w:val="center"/>
          </w:tcPr>
          <w:p w:rsidR="00154757" w:rsidRPr="00154757" w:rsidRDefault="00154757" w:rsidP="00154757">
            <w:pPr>
              <w:jc w:val="center"/>
              <w:rPr>
                <w:sz w:val="20"/>
                <w:szCs w:val="20"/>
              </w:rPr>
            </w:pPr>
            <w:r w:rsidRPr="00154757">
              <w:rPr>
                <w:sz w:val="20"/>
                <w:szCs w:val="20"/>
              </w:rPr>
              <w:t>11,56</w:t>
            </w:r>
          </w:p>
        </w:tc>
        <w:tc>
          <w:tcPr>
            <w:tcW w:w="1408" w:type="dxa"/>
            <w:gridSpan w:val="2"/>
            <w:vAlign w:val="center"/>
          </w:tcPr>
          <w:p w:rsidR="00154757" w:rsidRPr="00154757" w:rsidRDefault="00154757" w:rsidP="00154757">
            <w:pPr>
              <w:jc w:val="center"/>
              <w:rPr>
                <w:sz w:val="20"/>
                <w:szCs w:val="20"/>
              </w:rPr>
            </w:pPr>
            <w:r w:rsidRPr="00154757">
              <w:rPr>
                <w:sz w:val="20"/>
                <w:szCs w:val="20"/>
              </w:rPr>
              <w:t>3 994 061,1</w:t>
            </w:r>
          </w:p>
        </w:tc>
      </w:tr>
      <w:tr w:rsidR="00A828AF" w:rsidRPr="00154757" w:rsidTr="00A828AF">
        <w:trPr>
          <w:gridBefore w:val="1"/>
          <w:wBefore w:w="10" w:type="dxa"/>
          <w:trHeight w:val="735"/>
        </w:trPr>
        <w:tc>
          <w:tcPr>
            <w:tcW w:w="1823" w:type="dxa"/>
            <w:gridSpan w:val="2"/>
            <w:tcBorders>
              <w:left w:val="single" w:sz="8" w:space="0" w:color="000000"/>
            </w:tcBorders>
          </w:tcPr>
          <w:p w:rsidR="00A828AF" w:rsidRPr="00154757" w:rsidRDefault="00A828AF" w:rsidP="00154757">
            <w:pPr>
              <w:pStyle w:val="TableParagraph"/>
              <w:spacing w:line="180" w:lineRule="atLeast"/>
              <w:ind w:left="108" w:right="427"/>
              <w:rPr>
                <w:sz w:val="16"/>
              </w:rPr>
            </w:pPr>
            <w:r w:rsidRPr="00A828AF">
              <w:rPr>
                <w:sz w:val="16"/>
              </w:rPr>
              <w:t>Реалізація програм допомоги і грантів Європейського Союзу, урядів іноземних держав, міжнародних організацій, донорських установ</w:t>
            </w:r>
          </w:p>
        </w:tc>
        <w:tc>
          <w:tcPr>
            <w:tcW w:w="1176" w:type="dxa"/>
            <w:gridSpan w:val="2"/>
            <w:vAlign w:val="center"/>
          </w:tcPr>
          <w:p w:rsidR="00A828AF" w:rsidRPr="00154757" w:rsidRDefault="00A828AF" w:rsidP="00154757">
            <w:pPr>
              <w:jc w:val="center"/>
              <w:rPr>
                <w:sz w:val="20"/>
                <w:szCs w:val="20"/>
              </w:rPr>
            </w:pPr>
          </w:p>
        </w:tc>
        <w:tc>
          <w:tcPr>
            <w:tcW w:w="1114" w:type="dxa"/>
            <w:gridSpan w:val="2"/>
            <w:vAlign w:val="center"/>
          </w:tcPr>
          <w:p w:rsidR="00A828AF" w:rsidRPr="00154757" w:rsidRDefault="00A828AF" w:rsidP="00154757">
            <w:pPr>
              <w:jc w:val="center"/>
              <w:rPr>
                <w:sz w:val="20"/>
                <w:szCs w:val="20"/>
              </w:rPr>
            </w:pPr>
          </w:p>
        </w:tc>
        <w:tc>
          <w:tcPr>
            <w:tcW w:w="699" w:type="dxa"/>
            <w:gridSpan w:val="2"/>
            <w:vAlign w:val="center"/>
          </w:tcPr>
          <w:p w:rsidR="00A828AF" w:rsidRPr="00154757" w:rsidRDefault="00A828AF" w:rsidP="00154757">
            <w:pPr>
              <w:jc w:val="center"/>
              <w:rPr>
                <w:sz w:val="20"/>
                <w:szCs w:val="20"/>
              </w:rPr>
            </w:pPr>
          </w:p>
        </w:tc>
        <w:tc>
          <w:tcPr>
            <w:tcW w:w="1114" w:type="dxa"/>
            <w:gridSpan w:val="2"/>
            <w:vAlign w:val="center"/>
          </w:tcPr>
          <w:p w:rsidR="00A828AF" w:rsidRPr="00154757" w:rsidRDefault="00A828AF" w:rsidP="00154757">
            <w:pPr>
              <w:jc w:val="center"/>
              <w:rPr>
                <w:sz w:val="20"/>
                <w:szCs w:val="20"/>
              </w:rPr>
            </w:pPr>
            <w:r w:rsidRPr="00154757">
              <w:rPr>
                <w:sz w:val="20"/>
                <w:szCs w:val="20"/>
              </w:rPr>
              <w:t>128 426,4</w:t>
            </w:r>
          </w:p>
        </w:tc>
        <w:tc>
          <w:tcPr>
            <w:tcW w:w="1265" w:type="dxa"/>
            <w:gridSpan w:val="2"/>
            <w:vAlign w:val="center"/>
          </w:tcPr>
          <w:p w:rsidR="00A828AF" w:rsidRPr="00154757" w:rsidRDefault="00A828AF" w:rsidP="00154757">
            <w:pPr>
              <w:jc w:val="center"/>
              <w:rPr>
                <w:sz w:val="20"/>
                <w:szCs w:val="20"/>
              </w:rPr>
            </w:pPr>
          </w:p>
        </w:tc>
        <w:tc>
          <w:tcPr>
            <w:tcW w:w="689" w:type="dxa"/>
            <w:gridSpan w:val="2"/>
            <w:vAlign w:val="center"/>
          </w:tcPr>
          <w:p w:rsidR="00A828AF" w:rsidRPr="00154757" w:rsidRDefault="00A828AF" w:rsidP="00154757">
            <w:pPr>
              <w:jc w:val="center"/>
              <w:rPr>
                <w:sz w:val="20"/>
                <w:szCs w:val="20"/>
              </w:rPr>
            </w:pPr>
          </w:p>
        </w:tc>
        <w:tc>
          <w:tcPr>
            <w:tcW w:w="1408" w:type="dxa"/>
            <w:gridSpan w:val="2"/>
            <w:vAlign w:val="center"/>
          </w:tcPr>
          <w:p w:rsidR="00A828AF" w:rsidRPr="00154757" w:rsidRDefault="00A828AF" w:rsidP="00154757">
            <w:pPr>
              <w:jc w:val="center"/>
              <w:rPr>
                <w:sz w:val="20"/>
                <w:szCs w:val="20"/>
              </w:rPr>
            </w:pPr>
          </w:p>
        </w:tc>
      </w:tr>
      <w:tr w:rsidR="00A828AF" w:rsidRPr="00154757" w:rsidTr="00A828AF">
        <w:trPr>
          <w:gridBefore w:val="1"/>
          <w:wBefore w:w="10" w:type="dxa"/>
          <w:trHeight w:val="660"/>
        </w:trPr>
        <w:tc>
          <w:tcPr>
            <w:tcW w:w="1823" w:type="dxa"/>
            <w:gridSpan w:val="2"/>
            <w:tcBorders>
              <w:left w:val="single" w:sz="8" w:space="0" w:color="000000"/>
            </w:tcBorders>
          </w:tcPr>
          <w:p w:rsidR="00A828AF" w:rsidRPr="00154757" w:rsidRDefault="00A828AF" w:rsidP="00A828AF">
            <w:pPr>
              <w:pStyle w:val="TableParagraph"/>
              <w:spacing w:before="54"/>
              <w:ind w:left="108" w:right="105"/>
              <w:rPr>
                <w:sz w:val="16"/>
              </w:rPr>
            </w:pPr>
            <w:r w:rsidRPr="00154757">
              <w:rPr>
                <w:sz w:val="16"/>
              </w:rPr>
              <w:t>Захист населення та</w:t>
            </w:r>
            <w:r w:rsidRPr="00154757">
              <w:rPr>
                <w:spacing w:val="1"/>
                <w:sz w:val="16"/>
              </w:rPr>
              <w:t xml:space="preserve"> </w:t>
            </w:r>
            <w:r w:rsidRPr="00154757">
              <w:rPr>
                <w:sz w:val="16"/>
              </w:rPr>
              <w:t>територій від</w:t>
            </w:r>
            <w:r w:rsidRPr="00154757">
              <w:rPr>
                <w:spacing w:val="1"/>
                <w:sz w:val="16"/>
              </w:rPr>
              <w:t xml:space="preserve"> </w:t>
            </w:r>
            <w:r w:rsidRPr="00154757">
              <w:rPr>
                <w:sz w:val="16"/>
              </w:rPr>
              <w:t>надзвичайних</w:t>
            </w:r>
            <w:r w:rsidRPr="00154757">
              <w:rPr>
                <w:spacing w:val="-10"/>
                <w:sz w:val="16"/>
              </w:rPr>
              <w:t xml:space="preserve"> </w:t>
            </w:r>
            <w:r w:rsidRPr="00154757">
              <w:rPr>
                <w:sz w:val="16"/>
              </w:rPr>
              <w:t>ситуацій</w:t>
            </w:r>
          </w:p>
        </w:tc>
        <w:tc>
          <w:tcPr>
            <w:tcW w:w="1176" w:type="dxa"/>
            <w:gridSpan w:val="2"/>
            <w:vAlign w:val="center"/>
          </w:tcPr>
          <w:p w:rsidR="00A828AF" w:rsidRPr="00154757" w:rsidRDefault="00A828AF" w:rsidP="00A828AF">
            <w:pPr>
              <w:jc w:val="center"/>
              <w:rPr>
                <w:sz w:val="20"/>
                <w:szCs w:val="20"/>
              </w:rPr>
            </w:pPr>
            <w:r w:rsidRPr="00154757">
              <w:rPr>
                <w:sz w:val="20"/>
                <w:szCs w:val="20"/>
              </w:rPr>
              <w:t>120 615,4</w:t>
            </w:r>
          </w:p>
        </w:tc>
        <w:tc>
          <w:tcPr>
            <w:tcW w:w="1114" w:type="dxa"/>
            <w:gridSpan w:val="2"/>
            <w:vAlign w:val="center"/>
          </w:tcPr>
          <w:p w:rsidR="00A828AF" w:rsidRPr="00154757" w:rsidRDefault="00A828AF" w:rsidP="00A828AF">
            <w:pPr>
              <w:jc w:val="center"/>
              <w:rPr>
                <w:sz w:val="20"/>
                <w:szCs w:val="20"/>
              </w:rPr>
            </w:pPr>
            <w:r w:rsidRPr="00154757">
              <w:rPr>
                <w:sz w:val="20"/>
                <w:szCs w:val="20"/>
              </w:rPr>
              <w:t>118 684,6</w:t>
            </w:r>
          </w:p>
        </w:tc>
        <w:tc>
          <w:tcPr>
            <w:tcW w:w="699" w:type="dxa"/>
            <w:gridSpan w:val="2"/>
            <w:vAlign w:val="center"/>
          </w:tcPr>
          <w:p w:rsidR="00A828AF" w:rsidRPr="00154757" w:rsidRDefault="00A828AF" w:rsidP="00A828AF">
            <w:pPr>
              <w:jc w:val="center"/>
              <w:rPr>
                <w:sz w:val="20"/>
                <w:szCs w:val="20"/>
              </w:rPr>
            </w:pPr>
            <w:r w:rsidRPr="00154757">
              <w:rPr>
                <w:sz w:val="20"/>
                <w:szCs w:val="20"/>
              </w:rPr>
              <w:t>0,17</w:t>
            </w:r>
          </w:p>
        </w:tc>
        <w:tc>
          <w:tcPr>
            <w:tcW w:w="1114" w:type="dxa"/>
            <w:gridSpan w:val="2"/>
            <w:vAlign w:val="center"/>
          </w:tcPr>
          <w:p w:rsidR="00A828AF" w:rsidRPr="00154757" w:rsidRDefault="00A828AF" w:rsidP="00A828AF">
            <w:pPr>
              <w:jc w:val="center"/>
              <w:rPr>
                <w:sz w:val="20"/>
                <w:szCs w:val="20"/>
              </w:rPr>
            </w:pPr>
            <w:r w:rsidRPr="00154757">
              <w:rPr>
                <w:sz w:val="20"/>
                <w:szCs w:val="20"/>
              </w:rPr>
              <w:t>173 392,0</w:t>
            </w:r>
          </w:p>
        </w:tc>
        <w:tc>
          <w:tcPr>
            <w:tcW w:w="1265" w:type="dxa"/>
            <w:gridSpan w:val="2"/>
            <w:vAlign w:val="center"/>
          </w:tcPr>
          <w:p w:rsidR="00A828AF" w:rsidRPr="00154757" w:rsidRDefault="00A828AF" w:rsidP="00A828AF">
            <w:pPr>
              <w:jc w:val="center"/>
              <w:rPr>
                <w:sz w:val="20"/>
                <w:szCs w:val="20"/>
              </w:rPr>
            </w:pPr>
            <w:r w:rsidRPr="00154757">
              <w:rPr>
                <w:sz w:val="20"/>
                <w:szCs w:val="20"/>
              </w:rPr>
              <w:t>144 912,4</w:t>
            </w:r>
          </w:p>
        </w:tc>
        <w:tc>
          <w:tcPr>
            <w:tcW w:w="689" w:type="dxa"/>
            <w:gridSpan w:val="2"/>
            <w:vAlign w:val="center"/>
          </w:tcPr>
          <w:p w:rsidR="00A828AF" w:rsidRPr="00154757" w:rsidRDefault="00A828AF" w:rsidP="00A828AF">
            <w:pPr>
              <w:jc w:val="center"/>
              <w:rPr>
                <w:sz w:val="20"/>
                <w:szCs w:val="20"/>
              </w:rPr>
            </w:pPr>
            <w:r w:rsidRPr="00154757">
              <w:rPr>
                <w:sz w:val="20"/>
                <w:szCs w:val="20"/>
              </w:rPr>
              <w:t>0,24</w:t>
            </w:r>
          </w:p>
        </w:tc>
        <w:tc>
          <w:tcPr>
            <w:tcW w:w="1408" w:type="dxa"/>
            <w:gridSpan w:val="2"/>
            <w:vAlign w:val="center"/>
          </w:tcPr>
          <w:p w:rsidR="00A828AF" w:rsidRPr="00154757" w:rsidRDefault="00A828AF" w:rsidP="00A828AF">
            <w:pPr>
              <w:jc w:val="center"/>
              <w:rPr>
                <w:sz w:val="20"/>
                <w:szCs w:val="20"/>
              </w:rPr>
            </w:pPr>
            <w:r w:rsidRPr="00154757">
              <w:rPr>
                <w:sz w:val="20"/>
                <w:szCs w:val="20"/>
              </w:rPr>
              <w:t>26 227,8</w:t>
            </w:r>
          </w:p>
        </w:tc>
      </w:tr>
      <w:tr w:rsidR="00A828AF" w:rsidRPr="00154757" w:rsidTr="00A828AF">
        <w:trPr>
          <w:gridBefore w:val="1"/>
          <w:wBefore w:w="10" w:type="dxa"/>
          <w:trHeight w:val="375"/>
        </w:trPr>
        <w:tc>
          <w:tcPr>
            <w:tcW w:w="1823" w:type="dxa"/>
            <w:gridSpan w:val="2"/>
            <w:tcBorders>
              <w:left w:val="single" w:sz="8" w:space="0" w:color="000000"/>
            </w:tcBorders>
          </w:tcPr>
          <w:p w:rsidR="00A828AF" w:rsidRPr="00154757" w:rsidRDefault="00A828AF" w:rsidP="00A828AF">
            <w:pPr>
              <w:pStyle w:val="TableParagraph"/>
              <w:spacing w:line="180" w:lineRule="atLeast"/>
              <w:ind w:left="108" w:right="182"/>
              <w:rPr>
                <w:sz w:val="16"/>
              </w:rPr>
            </w:pPr>
            <w:r w:rsidRPr="00154757">
              <w:rPr>
                <w:sz w:val="16"/>
              </w:rPr>
              <w:lastRenderedPageBreak/>
              <w:t>Громадський порядок</w:t>
            </w:r>
            <w:r w:rsidRPr="00154757">
              <w:rPr>
                <w:spacing w:val="-38"/>
                <w:sz w:val="16"/>
              </w:rPr>
              <w:t xml:space="preserve"> </w:t>
            </w:r>
            <w:r w:rsidRPr="00154757">
              <w:rPr>
                <w:sz w:val="16"/>
              </w:rPr>
              <w:t>та</w:t>
            </w:r>
            <w:r w:rsidRPr="00154757">
              <w:rPr>
                <w:spacing w:val="-1"/>
                <w:sz w:val="16"/>
              </w:rPr>
              <w:t xml:space="preserve"> </w:t>
            </w:r>
            <w:r w:rsidRPr="00154757">
              <w:rPr>
                <w:sz w:val="16"/>
              </w:rPr>
              <w:t>безпека</w:t>
            </w:r>
          </w:p>
        </w:tc>
        <w:tc>
          <w:tcPr>
            <w:tcW w:w="1176" w:type="dxa"/>
            <w:gridSpan w:val="2"/>
            <w:vAlign w:val="center"/>
          </w:tcPr>
          <w:p w:rsidR="00A828AF" w:rsidRPr="00154757" w:rsidRDefault="00A828AF" w:rsidP="00A828AF">
            <w:pPr>
              <w:jc w:val="center"/>
              <w:rPr>
                <w:sz w:val="20"/>
                <w:szCs w:val="20"/>
              </w:rPr>
            </w:pPr>
            <w:r w:rsidRPr="00154757">
              <w:rPr>
                <w:sz w:val="20"/>
                <w:szCs w:val="20"/>
              </w:rPr>
              <w:t>19 966,5</w:t>
            </w:r>
          </w:p>
        </w:tc>
        <w:tc>
          <w:tcPr>
            <w:tcW w:w="1114" w:type="dxa"/>
            <w:gridSpan w:val="2"/>
            <w:vAlign w:val="center"/>
          </w:tcPr>
          <w:p w:rsidR="00A828AF" w:rsidRPr="00154757" w:rsidRDefault="00A828AF" w:rsidP="00A828AF">
            <w:pPr>
              <w:jc w:val="center"/>
              <w:rPr>
                <w:sz w:val="20"/>
                <w:szCs w:val="20"/>
              </w:rPr>
            </w:pPr>
            <w:r w:rsidRPr="00154757">
              <w:rPr>
                <w:sz w:val="20"/>
                <w:szCs w:val="20"/>
              </w:rPr>
              <w:t>11 120,6</w:t>
            </w:r>
          </w:p>
        </w:tc>
        <w:tc>
          <w:tcPr>
            <w:tcW w:w="699" w:type="dxa"/>
            <w:gridSpan w:val="2"/>
            <w:vAlign w:val="center"/>
          </w:tcPr>
          <w:p w:rsidR="00A828AF" w:rsidRPr="00154757" w:rsidRDefault="00A828AF" w:rsidP="00A828AF">
            <w:pPr>
              <w:jc w:val="center"/>
              <w:rPr>
                <w:sz w:val="20"/>
                <w:szCs w:val="20"/>
              </w:rPr>
            </w:pPr>
            <w:r w:rsidRPr="00154757">
              <w:rPr>
                <w:sz w:val="20"/>
                <w:szCs w:val="20"/>
              </w:rPr>
              <w:t>0,02</w:t>
            </w:r>
          </w:p>
        </w:tc>
        <w:tc>
          <w:tcPr>
            <w:tcW w:w="1114" w:type="dxa"/>
            <w:gridSpan w:val="2"/>
            <w:vAlign w:val="center"/>
          </w:tcPr>
          <w:p w:rsidR="00A828AF" w:rsidRPr="00154757" w:rsidRDefault="00A828AF" w:rsidP="00A828AF">
            <w:pPr>
              <w:jc w:val="center"/>
              <w:rPr>
                <w:sz w:val="20"/>
                <w:szCs w:val="20"/>
              </w:rPr>
            </w:pPr>
            <w:r w:rsidRPr="00154757">
              <w:rPr>
                <w:sz w:val="20"/>
                <w:szCs w:val="20"/>
              </w:rPr>
              <w:t>9 482,3</w:t>
            </w:r>
          </w:p>
        </w:tc>
        <w:tc>
          <w:tcPr>
            <w:tcW w:w="1265" w:type="dxa"/>
            <w:gridSpan w:val="2"/>
            <w:vAlign w:val="center"/>
          </w:tcPr>
          <w:p w:rsidR="00A828AF" w:rsidRPr="00154757" w:rsidRDefault="00A828AF" w:rsidP="00A828AF">
            <w:pPr>
              <w:jc w:val="center"/>
              <w:rPr>
                <w:sz w:val="20"/>
                <w:szCs w:val="20"/>
              </w:rPr>
            </w:pPr>
            <w:r w:rsidRPr="00154757">
              <w:rPr>
                <w:sz w:val="20"/>
                <w:szCs w:val="20"/>
              </w:rPr>
              <w:t>2 353,4</w:t>
            </w:r>
          </w:p>
        </w:tc>
        <w:tc>
          <w:tcPr>
            <w:tcW w:w="689" w:type="dxa"/>
            <w:gridSpan w:val="2"/>
            <w:vAlign w:val="center"/>
          </w:tcPr>
          <w:p w:rsidR="00A828AF" w:rsidRPr="00154757" w:rsidRDefault="00A828AF" w:rsidP="00A828AF">
            <w:pPr>
              <w:jc w:val="center"/>
              <w:rPr>
                <w:sz w:val="20"/>
                <w:szCs w:val="20"/>
              </w:rPr>
            </w:pPr>
            <w:r w:rsidRPr="00154757">
              <w:rPr>
                <w:sz w:val="20"/>
                <w:szCs w:val="20"/>
              </w:rPr>
              <w:t>0,00</w:t>
            </w:r>
          </w:p>
        </w:tc>
        <w:tc>
          <w:tcPr>
            <w:tcW w:w="1408" w:type="dxa"/>
            <w:gridSpan w:val="2"/>
            <w:vAlign w:val="center"/>
          </w:tcPr>
          <w:p w:rsidR="00A828AF" w:rsidRPr="00154757" w:rsidRDefault="00A828AF" w:rsidP="00A828AF">
            <w:pPr>
              <w:jc w:val="center"/>
              <w:rPr>
                <w:sz w:val="20"/>
                <w:szCs w:val="20"/>
              </w:rPr>
            </w:pPr>
            <w:r w:rsidRPr="00154757">
              <w:rPr>
                <w:sz w:val="20"/>
                <w:szCs w:val="20"/>
              </w:rPr>
              <w:t>-8 767,2</w:t>
            </w:r>
          </w:p>
        </w:tc>
      </w:tr>
      <w:tr w:rsidR="00A828AF" w:rsidRPr="00154757" w:rsidTr="00A828AF">
        <w:trPr>
          <w:gridBefore w:val="1"/>
          <w:wBefore w:w="10" w:type="dxa"/>
          <w:trHeight w:val="794"/>
        </w:trPr>
        <w:tc>
          <w:tcPr>
            <w:tcW w:w="1823" w:type="dxa"/>
            <w:gridSpan w:val="2"/>
            <w:tcBorders>
              <w:left w:val="single" w:sz="8" w:space="0" w:color="000000"/>
            </w:tcBorders>
          </w:tcPr>
          <w:p w:rsidR="00A828AF" w:rsidRPr="00154757" w:rsidRDefault="00A828AF" w:rsidP="00A828AF">
            <w:pPr>
              <w:pStyle w:val="TableParagraph"/>
              <w:spacing w:before="29"/>
              <w:ind w:left="108" w:right="630"/>
              <w:rPr>
                <w:sz w:val="16"/>
              </w:rPr>
            </w:pPr>
            <w:r w:rsidRPr="00154757">
              <w:rPr>
                <w:sz w:val="16"/>
              </w:rPr>
              <w:t>Охорона</w:t>
            </w:r>
            <w:r w:rsidRPr="00154757">
              <w:rPr>
                <w:spacing w:val="1"/>
                <w:sz w:val="16"/>
              </w:rPr>
              <w:t xml:space="preserve"> </w:t>
            </w:r>
            <w:r w:rsidRPr="00154757">
              <w:rPr>
                <w:spacing w:val="-1"/>
                <w:sz w:val="16"/>
              </w:rPr>
              <w:t>навколишнього</w:t>
            </w:r>
            <w:r w:rsidRPr="00154757">
              <w:rPr>
                <w:spacing w:val="-37"/>
                <w:sz w:val="16"/>
              </w:rPr>
              <w:t xml:space="preserve"> </w:t>
            </w:r>
            <w:r w:rsidRPr="00154757">
              <w:rPr>
                <w:sz w:val="16"/>
              </w:rPr>
              <w:t>природного</w:t>
            </w:r>
            <w:r w:rsidRPr="00154757">
              <w:rPr>
                <w:spacing w:val="1"/>
                <w:sz w:val="16"/>
              </w:rPr>
              <w:t xml:space="preserve"> </w:t>
            </w:r>
            <w:r w:rsidRPr="00154757">
              <w:rPr>
                <w:sz w:val="16"/>
              </w:rPr>
              <w:t>серидовища</w:t>
            </w:r>
          </w:p>
        </w:tc>
        <w:tc>
          <w:tcPr>
            <w:tcW w:w="1176" w:type="dxa"/>
            <w:gridSpan w:val="2"/>
            <w:vAlign w:val="center"/>
          </w:tcPr>
          <w:p w:rsidR="00A828AF" w:rsidRPr="00154757" w:rsidRDefault="00A828AF" w:rsidP="00A828AF">
            <w:pPr>
              <w:jc w:val="center"/>
              <w:rPr>
                <w:sz w:val="20"/>
                <w:szCs w:val="20"/>
              </w:rPr>
            </w:pPr>
            <w:r w:rsidRPr="00154757">
              <w:rPr>
                <w:sz w:val="20"/>
                <w:szCs w:val="20"/>
              </w:rPr>
              <w:t>99 512,5</w:t>
            </w:r>
          </w:p>
        </w:tc>
        <w:tc>
          <w:tcPr>
            <w:tcW w:w="1114" w:type="dxa"/>
            <w:gridSpan w:val="2"/>
            <w:vAlign w:val="center"/>
          </w:tcPr>
          <w:p w:rsidR="00A828AF" w:rsidRPr="00154757" w:rsidRDefault="00A828AF" w:rsidP="00A828AF">
            <w:pPr>
              <w:jc w:val="center"/>
              <w:rPr>
                <w:sz w:val="20"/>
                <w:szCs w:val="20"/>
              </w:rPr>
            </w:pPr>
            <w:r w:rsidRPr="00154757">
              <w:rPr>
                <w:sz w:val="20"/>
                <w:szCs w:val="20"/>
              </w:rPr>
              <w:t>89 278,6</w:t>
            </w:r>
          </w:p>
        </w:tc>
        <w:tc>
          <w:tcPr>
            <w:tcW w:w="699" w:type="dxa"/>
            <w:gridSpan w:val="2"/>
            <w:vAlign w:val="center"/>
          </w:tcPr>
          <w:p w:rsidR="00A828AF" w:rsidRPr="00154757" w:rsidRDefault="00A828AF" w:rsidP="00A828AF">
            <w:pPr>
              <w:jc w:val="center"/>
              <w:rPr>
                <w:sz w:val="20"/>
                <w:szCs w:val="20"/>
              </w:rPr>
            </w:pPr>
            <w:r w:rsidRPr="00154757">
              <w:rPr>
                <w:sz w:val="20"/>
                <w:szCs w:val="20"/>
              </w:rPr>
              <w:t>0,13</w:t>
            </w:r>
          </w:p>
        </w:tc>
        <w:tc>
          <w:tcPr>
            <w:tcW w:w="1114" w:type="dxa"/>
            <w:gridSpan w:val="2"/>
            <w:vAlign w:val="center"/>
          </w:tcPr>
          <w:p w:rsidR="00A828AF" w:rsidRPr="00154757" w:rsidRDefault="00A828AF" w:rsidP="00A828AF">
            <w:pPr>
              <w:jc w:val="center"/>
              <w:rPr>
                <w:sz w:val="20"/>
                <w:szCs w:val="20"/>
              </w:rPr>
            </w:pPr>
            <w:r w:rsidRPr="00154757">
              <w:rPr>
                <w:sz w:val="20"/>
                <w:szCs w:val="20"/>
              </w:rPr>
              <w:t>97 461,0</w:t>
            </w:r>
          </w:p>
        </w:tc>
        <w:tc>
          <w:tcPr>
            <w:tcW w:w="1265" w:type="dxa"/>
            <w:gridSpan w:val="2"/>
            <w:vAlign w:val="center"/>
          </w:tcPr>
          <w:p w:rsidR="00A828AF" w:rsidRPr="00154757" w:rsidRDefault="00A828AF" w:rsidP="00A828AF">
            <w:pPr>
              <w:jc w:val="center"/>
              <w:rPr>
                <w:sz w:val="20"/>
                <w:szCs w:val="20"/>
              </w:rPr>
            </w:pPr>
            <w:r w:rsidRPr="00154757">
              <w:rPr>
                <w:sz w:val="20"/>
                <w:szCs w:val="20"/>
              </w:rPr>
              <w:t>30 049,8</w:t>
            </w:r>
          </w:p>
        </w:tc>
        <w:tc>
          <w:tcPr>
            <w:tcW w:w="689" w:type="dxa"/>
            <w:gridSpan w:val="2"/>
            <w:vAlign w:val="center"/>
          </w:tcPr>
          <w:p w:rsidR="00A828AF" w:rsidRPr="00154757" w:rsidRDefault="00A828AF" w:rsidP="00A828AF">
            <w:pPr>
              <w:jc w:val="center"/>
              <w:rPr>
                <w:sz w:val="20"/>
                <w:szCs w:val="20"/>
              </w:rPr>
            </w:pPr>
            <w:r w:rsidRPr="00154757">
              <w:rPr>
                <w:sz w:val="20"/>
                <w:szCs w:val="20"/>
              </w:rPr>
              <w:t>0,05</w:t>
            </w:r>
          </w:p>
        </w:tc>
        <w:tc>
          <w:tcPr>
            <w:tcW w:w="1408" w:type="dxa"/>
            <w:gridSpan w:val="2"/>
            <w:vAlign w:val="center"/>
          </w:tcPr>
          <w:p w:rsidR="00A828AF" w:rsidRPr="00154757" w:rsidRDefault="00A828AF" w:rsidP="00A828AF">
            <w:pPr>
              <w:jc w:val="center"/>
              <w:rPr>
                <w:sz w:val="20"/>
                <w:szCs w:val="20"/>
              </w:rPr>
            </w:pPr>
            <w:r w:rsidRPr="00154757">
              <w:rPr>
                <w:sz w:val="20"/>
                <w:szCs w:val="20"/>
              </w:rPr>
              <w:t>-59 228,8</w:t>
            </w:r>
          </w:p>
        </w:tc>
      </w:tr>
      <w:tr w:rsidR="00A828AF" w:rsidRPr="00154757" w:rsidTr="00A828AF">
        <w:trPr>
          <w:gridBefore w:val="1"/>
          <w:wBefore w:w="10" w:type="dxa"/>
          <w:trHeight w:val="420"/>
        </w:trPr>
        <w:tc>
          <w:tcPr>
            <w:tcW w:w="1823" w:type="dxa"/>
            <w:gridSpan w:val="2"/>
            <w:tcBorders>
              <w:left w:val="single" w:sz="8" w:space="0" w:color="000000"/>
            </w:tcBorders>
          </w:tcPr>
          <w:p w:rsidR="00A828AF" w:rsidRPr="00154757" w:rsidRDefault="00A828AF" w:rsidP="00A828AF">
            <w:pPr>
              <w:pStyle w:val="TableParagraph"/>
              <w:spacing w:before="26"/>
              <w:ind w:left="108" w:right="654"/>
              <w:rPr>
                <w:sz w:val="16"/>
              </w:rPr>
            </w:pPr>
            <w:r w:rsidRPr="00154757">
              <w:rPr>
                <w:spacing w:val="-1"/>
                <w:sz w:val="16"/>
              </w:rPr>
              <w:t xml:space="preserve">Засоби </w:t>
            </w:r>
            <w:r w:rsidRPr="00154757">
              <w:rPr>
                <w:sz w:val="16"/>
              </w:rPr>
              <w:t>масової</w:t>
            </w:r>
            <w:r w:rsidRPr="00154757">
              <w:rPr>
                <w:spacing w:val="-37"/>
                <w:sz w:val="16"/>
              </w:rPr>
              <w:t xml:space="preserve"> </w:t>
            </w:r>
            <w:r w:rsidRPr="00154757">
              <w:rPr>
                <w:sz w:val="16"/>
              </w:rPr>
              <w:t>інформації</w:t>
            </w:r>
          </w:p>
        </w:tc>
        <w:tc>
          <w:tcPr>
            <w:tcW w:w="1176" w:type="dxa"/>
            <w:gridSpan w:val="2"/>
            <w:vAlign w:val="center"/>
          </w:tcPr>
          <w:p w:rsidR="00A828AF" w:rsidRPr="00154757" w:rsidRDefault="00A828AF" w:rsidP="00A828AF">
            <w:pPr>
              <w:jc w:val="center"/>
              <w:rPr>
                <w:sz w:val="20"/>
                <w:szCs w:val="20"/>
              </w:rPr>
            </w:pPr>
            <w:r w:rsidRPr="00154757">
              <w:rPr>
                <w:sz w:val="20"/>
                <w:szCs w:val="20"/>
              </w:rPr>
              <w:t>205 252,7</w:t>
            </w:r>
          </w:p>
        </w:tc>
        <w:tc>
          <w:tcPr>
            <w:tcW w:w="1114" w:type="dxa"/>
            <w:gridSpan w:val="2"/>
            <w:vAlign w:val="center"/>
          </w:tcPr>
          <w:p w:rsidR="00A828AF" w:rsidRPr="00154757" w:rsidRDefault="00A828AF" w:rsidP="00A828AF">
            <w:pPr>
              <w:jc w:val="center"/>
              <w:rPr>
                <w:sz w:val="20"/>
                <w:szCs w:val="20"/>
              </w:rPr>
            </w:pPr>
            <w:r w:rsidRPr="00154757">
              <w:rPr>
                <w:sz w:val="20"/>
                <w:szCs w:val="20"/>
              </w:rPr>
              <w:t>204 578,3</w:t>
            </w:r>
          </w:p>
        </w:tc>
        <w:tc>
          <w:tcPr>
            <w:tcW w:w="699" w:type="dxa"/>
            <w:gridSpan w:val="2"/>
            <w:vAlign w:val="center"/>
          </w:tcPr>
          <w:p w:rsidR="00A828AF" w:rsidRPr="00154757" w:rsidRDefault="00A828AF" w:rsidP="00A828AF">
            <w:pPr>
              <w:jc w:val="center"/>
              <w:rPr>
                <w:sz w:val="20"/>
                <w:szCs w:val="20"/>
              </w:rPr>
            </w:pPr>
            <w:r w:rsidRPr="00154757">
              <w:rPr>
                <w:sz w:val="20"/>
                <w:szCs w:val="20"/>
              </w:rPr>
              <w:t>0,29</w:t>
            </w:r>
          </w:p>
        </w:tc>
        <w:tc>
          <w:tcPr>
            <w:tcW w:w="1114" w:type="dxa"/>
            <w:gridSpan w:val="2"/>
            <w:vAlign w:val="center"/>
          </w:tcPr>
          <w:p w:rsidR="00A828AF" w:rsidRPr="00154757" w:rsidRDefault="00A828AF" w:rsidP="00A828AF">
            <w:pPr>
              <w:jc w:val="center"/>
              <w:rPr>
                <w:sz w:val="20"/>
                <w:szCs w:val="20"/>
              </w:rPr>
            </w:pPr>
            <w:r w:rsidRPr="00154757">
              <w:rPr>
                <w:sz w:val="20"/>
                <w:szCs w:val="20"/>
              </w:rPr>
              <w:t>189 826,0</w:t>
            </w:r>
          </w:p>
        </w:tc>
        <w:tc>
          <w:tcPr>
            <w:tcW w:w="1265" w:type="dxa"/>
            <w:gridSpan w:val="2"/>
            <w:vAlign w:val="center"/>
          </w:tcPr>
          <w:p w:rsidR="00A828AF" w:rsidRPr="00154757" w:rsidRDefault="00A828AF" w:rsidP="00A828AF">
            <w:pPr>
              <w:jc w:val="center"/>
              <w:rPr>
                <w:sz w:val="20"/>
                <w:szCs w:val="20"/>
              </w:rPr>
            </w:pPr>
            <w:r w:rsidRPr="00154757">
              <w:rPr>
                <w:sz w:val="20"/>
                <w:szCs w:val="20"/>
              </w:rPr>
              <w:t>176 133,6</w:t>
            </w:r>
          </w:p>
        </w:tc>
        <w:tc>
          <w:tcPr>
            <w:tcW w:w="689" w:type="dxa"/>
            <w:gridSpan w:val="2"/>
            <w:vAlign w:val="center"/>
          </w:tcPr>
          <w:p w:rsidR="00A828AF" w:rsidRPr="00154757" w:rsidRDefault="00A828AF" w:rsidP="00A828AF">
            <w:pPr>
              <w:jc w:val="center"/>
              <w:rPr>
                <w:sz w:val="20"/>
                <w:szCs w:val="20"/>
              </w:rPr>
            </w:pPr>
            <w:r w:rsidRPr="00154757">
              <w:rPr>
                <w:sz w:val="20"/>
                <w:szCs w:val="20"/>
              </w:rPr>
              <w:t>0,29</w:t>
            </w:r>
          </w:p>
        </w:tc>
        <w:tc>
          <w:tcPr>
            <w:tcW w:w="1408" w:type="dxa"/>
            <w:gridSpan w:val="2"/>
            <w:vAlign w:val="center"/>
          </w:tcPr>
          <w:p w:rsidR="00A828AF" w:rsidRPr="00154757" w:rsidRDefault="00A828AF" w:rsidP="00A828AF">
            <w:pPr>
              <w:jc w:val="center"/>
              <w:rPr>
                <w:sz w:val="20"/>
                <w:szCs w:val="20"/>
              </w:rPr>
            </w:pPr>
            <w:r w:rsidRPr="00154757">
              <w:rPr>
                <w:sz w:val="20"/>
                <w:szCs w:val="20"/>
              </w:rPr>
              <w:t>-28 444,7</w:t>
            </w:r>
          </w:p>
        </w:tc>
      </w:tr>
      <w:tr w:rsidR="00A828AF" w:rsidRPr="00154757" w:rsidTr="00A828AF">
        <w:trPr>
          <w:gridBefore w:val="1"/>
          <w:wBefore w:w="10" w:type="dxa"/>
          <w:trHeight w:val="375"/>
        </w:trPr>
        <w:tc>
          <w:tcPr>
            <w:tcW w:w="1823" w:type="dxa"/>
            <w:gridSpan w:val="2"/>
            <w:tcBorders>
              <w:left w:val="single" w:sz="8" w:space="0" w:color="000000"/>
            </w:tcBorders>
          </w:tcPr>
          <w:p w:rsidR="00A828AF" w:rsidRPr="00154757" w:rsidRDefault="00A828AF" w:rsidP="00A828AF">
            <w:pPr>
              <w:pStyle w:val="TableParagraph"/>
              <w:spacing w:line="180" w:lineRule="atLeast"/>
              <w:ind w:left="108" w:right="573"/>
              <w:rPr>
                <w:sz w:val="16"/>
              </w:rPr>
            </w:pPr>
            <w:r w:rsidRPr="00154757">
              <w:rPr>
                <w:spacing w:val="-1"/>
                <w:sz w:val="16"/>
              </w:rPr>
              <w:t>Обслуговування</w:t>
            </w:r>
            <w:r w:rsidRPr="00154757">
              <w:rPr>
                <w:spacing w:val="-37"/>
                <w:sz w:val="16"/>
              </w:rPr>
              <w:t xml:space="preserve"> </w:t>
            </w:r>
            <w:r w:rsidRPr="00154757">
              <w:rPr>
                <w:sz w:val="16"/>
              </w:rPr>
              <w:t>місцевого</w:t>
            </w:r>
            <w:r w:rsidRPr="00154757">
              <w:rPr>
                <w:spacing w:val="-2"/>
                <w:sz w:val="16"/>
              </w:rPr>
              <w:t xml:space="preserve"> </w:t>
            </w:r>
            <w:r w:rsidRPr="00154757">
              <w:rPr>
                <w:sz w:val="16"/>
              </w:rPr>
              <w:t>боргу</w:t>
            </w:r>
          </w:p>
        </w:tc>
        <w:tc>
          <w:tcPr>
            <w:tcW w:w="1176" w:type="dxa"/>
            <w:gridSpan w:val="2"/>
            <w:vAlign w:val="center"/>
          </w:tcPr>
          <w:p w:rsidR="00A828AF" w:rsidRPr="00154757" w:rsidRDefault="00A828AF" w:rsidP="00A828AF">
            <w:pPr>
              <w:jc w:val="center"/>
              <w:rPr>
                <w:sz w:val="20"/>
                <w:szCs w:val="20"/>
              </w:rPr>
            </w:pPr>
            <w:r w:rsidRPr="00154757">
              <w:rPr>
                <w:sz w:val="20"/>
                <w:szCs w:val="20"/>
              </w:rPr>
              <w:t>368 491,0</w:t>
            </w:r>
          </w:p>
        </w:tc>
        <w:tc>
          <w:tcPr>
            <w:tcW w:w="1114" w:type="dxa"/>
            <w:gridSpan w:val="2"/>
            <w:vAlign w:val="center"/>
          </w:tcPr>
          <w:p w:rsidR="00A828AF" w:rsidRPr="00154757" w:rsidRDefault="00A828AF" w:rsidP="00A828AF">
            <w:pPr>
              <w:jc w:val="center"/>
              <w:rPr>
                <w:sz w:val="20"/>
                <w:szCs w:val="20"/>
              </w:rPr>
            </w:pPr>
            <w:r w:rsidRPr="00154757">
              <w:rPr>
                <w:sz w:val="20"/>
                <w:szCs w:val="20"/>
              </w:rPr>
              <w:t>269 320,6</w:t>
            </w:r>
          </w:p>
        </w:tc>
        <w:tc>
          <w:tcPr>
            <w:tcW w:w="699" w:type="dxa"/>
            <w:gridSpan w:val="2"/>
            <w:vAlign w:val="center"/>
          </w:tcPr>
          <w:p w:rsidR="00A828AF" w:rsidRPr="00154757" w:rsidRDefault="00A828AF" w:rsidP="00A828AF">
            <w:pPr>
              <w:jc w:val="center"/>
              <w:rPr>
                <w:sz w:val="20"/>
                <w:szCs w:val="20"/>
              </w:rPr>
            </w:pPr>
            <w:r w:rsidRPr="00154757">
              <w:rPr>
                <w:sz w:val="20"/>
                <w:szCs w:val="20"/>
              </w:rPr>
              <w:t>0,39</w:t>
            </w:r>
          </w:p>
        </w:tc>
        <w:tc>
          <w:tcPr>
            <w:tcW w:w="1114" w:type="dxa"/>
            <w:gridSpan w:val="2"/>
            <w:vAlign w:val="center"/>
          </w:tcPr>
          <w:p w:rsidR="00A828AF" w:rsidRPr="00154757" w:rsidRDefault="00A828AF" w:rsidP="00A828AF">
            <w:pPr>
              <w:jc w:val="center"/>
              <w:rPr>
                <w:sz w:val="20"/>
                <w:szCs w:val="20"/>
              </w:rPr>
            </w:pPr>
            <w:r w:rsidRPr="00154757">
              <w:rPr>
                <w:sz w:val="20"/>
                <w:szCs w:val="20"/>
              </w:rPr>
              <w:t>928 321,3</w:t>
            </w:r>
          </w:p>
        </w:tc>
        <w:tc>
          <w:tcPr>
            <w:tcW w:w="1265" w:type="dxa"/>
            <w:gridSpan w:val="2"/>
            <w:vAlign w:val="center"/>
          </w:tcPr>
          <w:p w:rsidR="00A828AF" w:rsidRPr="00154757" w:rsidRDefault="00A828AF" w:rsidP="00A828AF">
            <w:pPr>
              <w:jc w:val="center"/>
              <w:rPr>
                <w:sz w:val="20"/>
                <w:szCs w:val="20"/>
              </w:rPr>
            </w:pPr>
            <w:r w:rsidRPr="00154757">
              <w:rPr>
                <w:sz w:val="20"/>
                <w:szCs w:val="20"/>
              </w:rPr>
              <w:t>536 153,8</w:t>
            </w:r>
          </w:p>
        </w:tc>
        <w:tc>
          <w:tcPr>
            <w:tcW w:w="689" w:type="dxa"/>
            <w:gridSpan w:val="2"/>
            <w:vAlign w:val="center"/>
          </w:tcPr>
          <w:p w:rsidR="00A828AF" w:rsidRPr="00154757" w:rsidRDefault="00A828AF" w:rsidP="00A828AF">
            <w:pPr>
              <w:jc w:val="center"/>
              <w:rPr>
                <w:sz w:val="20"/>
                <w:szCs w:val="20"/>
              </w:rPr>
            </w:pPr>
            <w:r w:rsidRPr="00154757">
              <w:rPr>
                <w:sz w:val="20"/>
                <w:szCs w:val="20"/>
              </w:rPr>
              <w:t>0,89</w:t>
            </w:r>
          </w:p>
        </w:tc>
        <w:tc>
          <w:tcPr>
            <w:tcW w:w="1408" w:type="dxa"/>
            <w:gridSpan w:val="2"/>
            <w:vAlign w:val="center"/>
          </w:tcPr>
          <w:p w:rsidR="00A828AF" w:rsidRPr="00154757" w:rsidRDefault="00A828AF" w:rsidP="00A828AF">
            <w:pPr>
              <w:jc w:val="center"/>
              <w:rPr>
                <w:sz w:val="20"/>
                <w:szCs w:val="20"/>
              </w:rPr>
            </w:pPr>
            <w:r w:rsidRPr="00154757">
              <w:rPr>
                <w:sz w:val="20"/>
                <w:szCs w:val="20"/>
              </w:rPr>
              <w:t>266 833,2</w:t>
            </w:r>
          </w:p>
        </w:tc>
      </w:tr>
      <w:tr w:rsidR="00A828AF" w:rsidRPr="00F027F1" w:rsidTr="00A828AF">
        <w:trPr>
          <w:gridBefore w:val="1"/>
          <w:wBefore w:w="10" w:type="dxa"/>
          <w:trHeight w:val="375"/>
        </w:trPr>
        <w:tc>
          <w:tcPr>
            <w:tcW w:w="1823" w:type="dxa"/>
            <w:gridSpan w:val="2"/>
            <w:tcBorders>
              <w:left w:val="single" w:sz="8" w:space="0" w:color="000000"/>
            </w:tcBorders>
          </w:tcPr>
          <w:p w:rsidR="00A828AF" w:rsidRPr="00154757" w:rsidRDefault="00A828AF" w:rsidP="00A828AF">
            <w:pPr>
              <w:pStyle w:val="TableParagraph"/>
              <w:spacing w:before="95"/>
              <w:ind w:left="108"/>
              <w:rPr>
                <w:sz w:val="16"/>
              </w:rPr>
            </w:pPr>
            <w:r w:rsidRPr="00154757">
              <w:rPr>
                <w:sz w:val="16"/>
              </w:rPr>
              <w:t>Резервний</w:t>
            </w:r>
            <w:r w:rsidRPr="00154757">
              <w:rPr>
                <w:spacing w:val="-4"/>
                <w:sz w:val="16"/>
              </w:rPr>
              <w:t xml:space="preserve"> </w:t>
            </w:r>
            <w:r w:rsidRPr="00154757">
              <w:rPr>
                <w:sz w:val="16"/>
              </w:rPr>
              <w:t>фонд</w:t>
            </w:r>
          </w:p>
        </w:tc>
        <w:tc>
          <w:tcPr>
            <w:tcW w:w="1176" w:type="dxa"/>
            <w:gridSpan w:val="2"/>
            <w:vAlign w:val="center"/>
          </w:tcPr>
          <w:p w:rsidR="00A828AF" w:rsidRPr="00FB1EA2" w:rsidRDefault="00FB1EA2" w:rsidP="00FB1EA2">
            <w:pPr>
              <w:jc w:val="center"/>
              <w:rPr>
                <w:sz w:val="20"/>
                <w:szCs w:val="20"/>
                <w:lang w:val="en-US"/>
              </w:rPr>
            </w:pPr>
            <w:r>
              <w:rPr>
                <w:sz w:val="20"/>
                <w:szCs w:val="20"/>
                <w:lang w:val="en-US"/>
              </w:rPr>
              <w:t>1</w:t>
            </w:r>
            <w:r w:rsidR="00A828AF" w:rsidRPr="00154757">
              <w:rPr>
                <w:sz w:val="20"/>
                <w:szCs w:val="20"/>
              </w:rPr>
              <w:t>8</w:t>
            </w:r>
            <w:r>
              <w:rPr>
                <w:sz w:val="20"/>
                <w:szCs w:val="20"/>
                <w:lang w:val="en-US"/>
              </w:rPr>
              <w:t>3</w:t>
            </w:r>
            <w:r w:rsidR="00A828AF" w:rsidRPr="00154757">
              <w:rPr>
                <w:sz w:val="20"/>
                <w:szCs w:val="20"/>
              </w:rPr>
              <w:t xml:space="preserve"> </w:t>
            </w:r>
            <w:r>
              <w:rPr>
                <w:sz w:val="20"/>
                <w:szCs w:val="20"/>
                <w:lang w:val="en-US"/>
              </w:rPr>
              <w:t>550</w:t>
            </w:r>
            <w:r w:rsidR="00A828AF" w:rsidRPr="00154757">
              <w:rPr>
                <w:sz w:val="20"/>
                <w:szCs w:val="20"/>
              </w:rPr>
              <w:t>,</w:t>
            </w:r>
            <w:r>
              <w:rPr>
                <w:sz w:val="20"/>
                <w:szCs w:val="20"/>
                <w:lang w:val="en-US"/>
              </w:rPr>
              <w:t>2</w:t>
            </w:r>
          </w:p>
        </w:tc>
        <w:tc>
          <w:tcPr>
            <w:tcW w:w="1114" w:type="dxa"/>
            <w:gridSpan w:val="2"/>
            <w:vAlign w:val="center"/>
          </w:tcPr>
          <w:p w:rsidR="00A828AF" w:rsidRPr="00FB1EA2" w:rsidRDefault="00A828AF" w:rsidP="00FB1EA2">
            <w:pPr>
              <w:jc w:val="center"/>
              <w:rPr>
                <w:sz w:val="20"/>
                <w:szCs w:val="20"/>
                <w:lang w:val="en-US"/>
              </w:rPr>
            </w:pPr>
            <w:r w:rsidRPr="00154757">
              <w:rPr>
                <w:sz w:val="20"/>
                <w:szCs w:val="20"/>
              </w:rPr>
              <w:t>2</w:t>
            </w:r>
            <w:r w:rsidR="00FB1EA2">
              <w:rPr>
                <w:sz w:val="20"/>
                <w:szCs w:val="20"/>
                <w:lang w:val="en-US"/>
              </w:rPr>
              <w:t>3</w:t>
            </w:r>
            <w:r w:rsidRPr="00154757">
              <w:rPr>
                <w:sz w:val="20"/>
                <w:szCs w:val="20"/>
              </w:rPr>
              <w:t xml:space="preserve"> </w:t>
            </w:r>
            <w:r w:rsidR="00FB1EA2">
              <w:rPr>
                <w:sz w:val="20"/>
                <w:szCs w:val="20"/>
                <w:lang w:val="en-US"/>
              </w:rPr>
              <w:t>5</w:t>
            </w:r>
            <w:r w:rsidRPr="00154757">
              <w:rPr>
                <w:sz w:val="20"/>
                <w:szCs w:val="20"/>
              </w:rPr>
              <w:t>2</w:t>
            </w:r>
            <w:r w:rsidR="00FB1EA2">
              <w:rPr>
                <w:sz w:val="20"/>
                <w:szCs w:val="20"/>
                <w:lang w:val="en-US"/>
              </w:rPr>
              <w:t>5</w:t>
            </w:r>
            <w:r w:rsidRPr="00154757">
              <w:rPr>
                <w:sz w:val="20"/>
                <w:szCs w:val="20"/>
              </w:rPr>
              <w:t>,</w:t>
            </w:r>
            <w:r w:rsidR="00FB1EA2">
              <w:rPr>
                <w:sz w:val="20"/>
                <w:szCs w:val="20"/>
                <w:lang w:val="en-US"/>
              </w:rPr>
              <w:t>0</w:t>
            </w:r>
          </w:p>
        </w:tc>
        <w:tc>
          <w:tcPr>
            <w:tcW w:w="699" w:type="dxa"/>
            <w:gridSpan w:val="2"/>
            <w:vAlign w:val="center"/>
          </w:tcPr>
          <w:p w:rsidR="00A828AF" w:rsidRPr="00154757" w:rsidRDefault="00A828AF" w:rsidP="00FB1EA2">
            <w:pPr>
              <w:jc w:val="center"/>
              <w:rPr>
                <w:sz w:val="20"/>
                <w:szCs w:val="20"/>
              </w:rPr>
            </w:pPr>
            <w:r w:rsidRPr="00154757">
              <w:rPr>
                <w:sz w:val="20"/>
                <w:szCs w:val="20"/>
              </w:rPr>
              <w:t>0,</w:t>
            </w:r>
            <w:r w:rsidR="00FB1EA2">
              <w:rPr>
                <w:sz w:val="20"/>
                <w:szCs w:val="20"/>
                <w:lang w:val="en-US"/>
              </w:rPr>
              <w:t>0</w:t>
            </w:r>
            <w:r w:rsidRPr="00154757">
              <w:rPr>
                <w:sz w:val="20"/>
                <w:szCs w:val="20"/>
              </w:rPr>
              <w:t>3</w:t>
            </w:r>
          </w:p>
        </w:tc>
        <w:tc>
          <w:tcPr>
            <w:tcW w:w="1114" w:type="dxa"/>
            <w:gridSpan w:val="2"/>
            <w:vAlign w:val="center"/>
          </w:tcPr>
          <w:p w:rsidR="00A828AF" w:rsidRPr="00FB1EA2" w:rsidRDefault="00FB1EA2" w:rsidP="00FB1EA2">
            <w:pPr>
              <w:jc w:val="center"/>
              <w:rPr>
                <w:sz w:val="20"/>
                <w:szCs w:val="20"/>
                <w:lang w:val="en-US"/>
              </w:rPr>
            </w:pPr>
            <w:r>
              <w:rPr>
                <w:sz w:val="20"/>
                <w:szCs w:val="20"/>
                <w:lang w:val="en-US"/>
              </w:rPr>
              <w:t>3 47</w:t>
            </w:r>
            <w:r w:rsidR="00A828AF" w:rsidRPr="00154757">
              <w:rPr>
                <w:sz w:val="20"/>
                <w:szCs w:val="20"/>
              </w:rPr>
              <w:t>8 2</w:t>
            </w:r>
            <w:r>
              <w:rPr>
                <w:sz w:val="20"/>
                <w:szCs w:val="20"/>
                <w:lang w:val="en-US"/>
              </w:rPr>
              <w:t>20</w:t>
            </w:r>
            <w:r w:rsidR="00A828AF" w:rsidRPr="00154757">
              <w:rPr>
                <w:sz w:val="20"/>
                <w:szCs w:val="20"/>
              </w:rPr>
              <w:t>,</w:t>
            </w:r>
            <w:r>
              <w:rPr>
                <w:sz w:val="20"/>
                <w:szCs w:val="20"/>
                <w:lang w:val="en-US"/>
              </w:rPr>
              <w:t>5</w:t>
            </w:r>
          </w:p>
        </w:tc>
        <w:tc>
          <w:tcPr>
            <w:tcW w:w="1265" w:type="dxa"/>
            <w:gridSpan w:val="2"/>
            <w:vAlign w:val="center"/>
          </w:tcPr>
          <w:p w:rsidR="00A828AF" w:rsidRPr="00FB1EA2" w:rsidRDefault="00FB1EA2" w:rsidP="00FB1EA2">
            <w:pPr>
              <w:jc w:val="center"/>
              <w:rPr>
                <w:sz w:val="20"/>
                <w:szCs w:val="20"/>
                <w:lang w:val="en-US"/>
              </w:rPr>
            </w:pPr>
            <w:r>
              <w:rPr>
                <w:sz w:val="20"/>
                <w:szCs w:val="20"/>
                <w:lang w:val="en-US"/>
              </w:rPr>
              <w:t>2 095</w:t>
            </w:r>
            <w:r w:rsidR="00A828AF" w:rsidRPr="00154757">
              <w:rPr>
                <w:sz w:val="20"/>
                <w:szCs w:val="20"/>
              </w:rPr>
              <w:t xml:space="preserve"> 1</w:t>
            </w:r>
            <w:r>
              <w:rPr>
                <w:sz w:val="20"/>
                <w:szCs w:val="20"/>
                <w:lang w:val="en-US"/>
              </w:rPr>
              <w:t>74</w:t>
            </w:r>
            <w:r w:rsidR="00A828AF" w:rsidRPr="00154757">
              <w:rPr>
                <w:sz w:val="20"/>
                <w:szCs w:val="20"/>
              </w:rPr>
              <w:t>,</w:t>
            </w:r>
            <w:r>
              <w:rPr>
                <w:sz w:val="20"/>
                <w:szCs w:val="20"/>
                <w:lang w:val="en-US"/>
              </w:rPr>
              <w:t>3</w:t>
            </w:r>
          </w:p>
        </w:tc>
        <w:tc>
          <w:tcPr>
            <w:tcW w:w="689" w:type="dxa"/>
            <w:gridSpan w:val="2"/>
            <w:vAlign w:val="center"/>
          </w:tcPr>
          <w:p w:rsidR="00A828AF" w:rsidRPr="00FB1EA2" w:rsidRDefault="00FB1EA2" w:rsidP="00FB1EA2">
            <w:pPr>
              <w:jc w:val="center"/>
              <w:rPr>
                <w:sz w:val="20"/>
                <w:szCs w:val="20"/>
                <w:lang w:val="en-US"/>
              </w:rPr>
            </w:pPr>
            <w:r>
              <w:rPr>
                <w:sz w:val="20"/>
                <w:szCs w:val="20"/>
                <w:lang w:val="en-US"/>
              </w:rPr>
              <w:t>3</w:t>
            </w:r>
            <w:r w:rsidR="00A828AF" w:rsidRPr="00154757">
              <w:rPr>
                <w:sz w:val="20"/>
                <w:szCs w:val="20"/>
              </w:rPr>
              <w:t>,</w:t>
            </w:r>
            <w:r>
              <w:rPr>
                <w:sz w:val="20"/>
                <w:szCs w:val="20"/>
                <w:lang w:val="en-US"/>
              </w:rPr>
              <w:t>46</w:t>
            </w:r>
          </w:p>
        </w:tc>
        <w:tc>
          <w:tcPr>
            <w:tcW w:w="1408" w:type="dxa"/>
            <w:gridSpan w:val="2"/>
            <w:vAlign w:val="center"/>
          </w:tcPr>
          <w:p w:rsidR="00A828AF" w:rsidRPr="00FB1EA2" w:rsidRDefault="00FB1EA2" w:rsidP="00FB1EA2">
            <w:pPr>
              <w:jc w:val="center"/>
              <w:rPr>
                <w:sz w:val="20"/>
                <w:szCs w:val="20"/>
                <w:lang w:val="en-US"/>
              </w:rPr>
            </w:pPr>
            <w:r>
              <w:rPr>
                <w:sz w:val="20"/>
                <w:szCs w:val="20"/>
                <w:lang w:val="en-US"/>
              </w:rPr>
              <w:t>2 071</w:t>
            </w:r>
            <w:r w:rsidR="00A828AF" w:rsidRPr="00154757">
              <w:rPr>
                <w:sz w:val="20"/>
                <w:szCs w:val="20"/>
              </w:rPr>
              <w:t xml:space="preserve"> </w:t>
            </w:r>
            <w:r>
              <w:rPr>
                <w:sz w:val="20"/>
                <w:szCs w:val="20"/>
                <w:lang w:val="en-US"/>
              </w:rPr>
              <w:t>649</w:t>
            </w:r>
            <w:r w:rsidR="00A828AF" w:rsidRPr="00154757">
              <w:rPr>
                <w:sz w:val="20"/>
                <w:szCs w:val="20"/>
              </w:rPr>
              <w:t>,</w:t>
            </w:r>
            <w:r>
              <w:rPr>
                <w:sz w:val="20"/>
                <w:szCs w:val="20"/>
                <w:lang w:val="en-US"/>
              </w:rPr>
              <w:t>3</w:t>
            </w:r>
          </w:p>
        </w:tc>
      </w:tr>
      <w:tr w:rsidR="00A828AF" w:rsidRPr="00154757" w:rsidTr="00A828AF">
        <w:trPr>
          <w:gridAfter w:val="1"/>
          <w:wAfter w:w="10" w:type="dxa"/>
          <w:trHeight w:val="375"/>
        </w:trPr>
        <w:tc>
          <w:tcPr>
            <w:tcW w:w="1823" w:type="dxa"/>
            <w:gridSpan w:val="2"/>
            <w:tcBorders>
              <w:left w:val="single" w:sz="8" w:space="0" w:color="000000"/>
            </w:tcBorders>
          </w:tcPr>
          <w:p w:rsidR="00A828AF" w:rsidRPr="00154757" w:rsidRDefault="00A828AF" w:rsidP="00A828AF">
            <w:pPr>
              <w:pStyle w:val="TableParagraph"/>
              <w:spacing w:before="91"/>
              <w:ind w:left="108"/>
              <w:rPr>
                <w:b/>
                <w:sz w:val="16"/>
              </w:rPr>
            </w:pPr>
            <w:r w:rsidRPr="00154757">
              <w:rPr>
                <w:b/>
                <w:sz w:val="16"/>
              </w:rPr>
              <w:t>Разом видатків</w:t>
            </w:r>
          </w:p>
        </w:tc>
        <w:tc>
          <w:tcPr>
            <w:tcW w:w="1176" w:type="dxa"/>
            <w:gridSpan w:val="2"/>
            <w:vAlign w:val="center"/>
          </w:tcPr>
          <w:p w:rsidR="00A828AF" w:rsidRPr="00154757" w:rsidRDefault="00A828AF" w:rsidP="00A828AF">
            <w:pPr>
              <w:jc w:val="center"/>
              <w:rPr>
                <w:b/>
                <w:bCs/>
                <w:sz w:val="20"/>
                <w:szCs w:val="20"/>
              </w:rPr>
            </w:pPr>
            <w:r w:rsidRPr="00154757">
              <w:rPr>
                <w:b/>
                <w:bCs/>
                <w:sz w:val="20"/>
                <w:szCs w:val="20"/>
              </w:rPr>
              <w:t>78 325 967,6</w:t>
            </w:r>
          </w:p>
        </w:tc>
        <w:tc>
          <w:tcPr>
            <w:tcW w:w="1114" w:type="dxa"/>
            <w:gridSpan w:val="2"/>
            <w:vAlign w:val="center"/>
          </w:tcPr>
          <w:p w:rsidR="00A828AF" w:rsidRPr="00154757" w:rsidRDefault="00A828AF" w:rsidP="00A828AF">
            <w:pPr>
              <w:jc w:val="center"/>
              <w:rPr>
                <w:b/>
                <w:bCs/>
                <w:sz w:val="20"/>
                <w:szCs w:val="20"/>
              </w:rPr>
            </w:pPr>
            <w:r w:rsidRPr="00154757">
              <w:rPr>
                <w:b/>
                <w:bCs/>
                <w:sz w:val="20"/>
                <w:szCs w:val="20"/>
              </w:rPr>
              <w:t>69 309 058,6</w:t>
            </w:r>
          </w:p>
        </w:tc>
        <w:tc>
          <w:tcPr>
            <w:tcW w:w="699" w:type="dxa"/>
            <w:gridSpan w:val="2"/>
            <w:vAlign w:val="center"/>
          </w:tcPr>
          <w:p w:rsidR="00A828AF" w:rsidRPr="00154757" w:rsidRDefault="00A828AF" w:rsidP="00A828AF">
            <w:pPr>
              <w:jc w:val="center"/>
              <w:rPr>
                <w:b/>
                <w:bCs/>
                <w:sz w:val="20"/>
                <w:szCs w:val="20"/>
              </w:rPr>
            </w:pPr>
            <w:r w:rsidRPr="00154757">
              <w:rPr>
                <w:b/>
                <w:bCs/>
                <w:sz w:val="20"/>
                <w:szCs w:val="20"/>
              </w:rPr>
              <w:t>99,88</w:t>
            </w:r>
          </w:p>
        </w:tc>
        <w:tc>
          <w:tcPr>
            <w:tcW w:w="1114" w:type="dxa"/>
            <w:gridSpan w:val="2"/>
            <w:vAlign w:val="center"/>
          </w:tcPr>
          <w:p w:rsidR="00A828AF" w:rsidRPr="00154757" w:rsidRDefault="00A828AF" w:rsidP="00A828AF">
            <w:pPr>
              <w:jc w:val="center"/>
              <w:rPr>
                <w:b/>
                <w:bCs/>
                <w:sz w:val="20"/>
                <w:szCs w:val="20"/>
              </w:rPr>
            </w:pPr>
            <w:r w:rsidRPr="00154757">
              <w:rPr>
                <w:b/>
                <w:bCs/>
                <w:sz w:val="20"/>
                <w:szCs w:val="20"/>
              </w:rPr>
              <w:t>72 363 524,8</w:t>
            </w:r>
          </w:p>
        </w:tc>
        <w:tc>
          <w:tcPr>
            <w:tcW w:w="1265" w:type="dxa"/>
            <w:gridSpan w:val="2"/>
            <w:vAlign w:val="center"/>
          </w:tcPr>
          <w:p w:rsidR="00A828AF" w:rsidRPr="00154757" w:rsidRDefault="00A828AF" w:rsidP="00A828AF">
            <w:pPr>
              <w:jc w:val="center"/>
              <w:rPr>
                <w:b/>
                <w:bCs/>
                <w:sz w:val="20"/>
                <w:szCs w:val="20"/>
              </w:rPr>
            </w:pPr>
            <w:r w:rsidRPr="00154757">
              <w:rPr>
                <w:b/>
                <w:bCs/>
                <w:sz w:val="20"/>
                <w:szCs w:val="20"/>
              </w:rPr>
              <w:t>58 344 070,2</w:t>
            </w:r>
          </w:p>
        </w:tc>
        <w:tc>
          <w:tcPr>
            <w:tcW w:w="689" w:type="dxa"/>
            <w:gridSpan w:val="2"/>
            <w:vAlign w:val="center"/>
          </w:tcPr>
          <w:p w:rsidR="00A828AF" w:rsidRPr="00154757" w:rsidRDefault="00A828AF" w:rsidP="00A828AF">
            <w:pPr>
              <w:jc w:val="center"/>
              <w:rPr>
                <w:b/>
                <w:bCs/>
                <w:sz w:val="20"/>
                <w:szCs w:val="20"/>
              </w:rPr>
            </w:pPr>
            <w:r w:rsidRPr="00154757">
              <w:rPr>
                <w:b/>
                <w:bCs/>
                <w:sz w:val="20"/>
                <w:szCs w:val="20"/>
              </w:rPr>
              <w:t>96,42</w:t>
            </w:r>
          </w:p>
        </w:tc>
        <w:tc>
          <w:tcPr>
            <w:tcW w:w="1408" w:type="dxa"/>
            <w:gridSpan w:val="2"/>
            <w:vAlign w:val="center"/>
          </w:tcPr>
          <w:p w:rsidR="00A828AF" w:rsidRPr="00154757" w:rsidRDefault="00A828AF" w:rsidP="00A828AF">
            <w:pPr>
              <w:jc w:val="center"/>
              <w:rPr>
                <w:b/>
                <w:bCs/>
                <w:sz w:val="20"/>
                <w:szCs w:val="20"/>
              </w:rPr>
            </w:pPr>
            <w:r w:rsidRPr="00154757">
              <w:rPr>
                <w:b/>
                <w:bCs/>
                <w:sz w:val="20"/>
                <w:szCs w:val="20"/>
              </w:rPr>
              <w:t>-10 964 988,4</w:t>
            </w:r>
          </w:p>
        </w:tc>
      </w:tr>
      <w:tr w:rsidR="00A828AF" w:rsidRPr="00154757" w:rsidTr="00A828AF">
        <w:trPr>
          <w:gridAfter w:val="1"/>
          <w:wAfter w:w="10" w:type="dxa"/>
          <w:trHeight w:val="375"/>
        </w:trPr>
        <w:tc>
          <w:tcPr>
            <w:tcW w:w="1823" w:type="dxa"/>
            <w:gridSpan w:val="2"/>
            <w:tcBorders>
              <w:left w:val="single" w:sz="8" w:space="0" w:color="000000"/>
            </w:tcBorders>
          </w:tcPr>
          <w:p w:rsidR="00A828AF" w:rsidRPr="00154757" w:rsidRDefault="00A828AF" w:rsidP="00A828AF">
            <w:pPr>
              <w:pStyle w:val="TableParagraph"/>
              <w:spacing w:line="184" w:lineRule="exact"/>
              <w:ind w:left="108" w:right="729"/>
              <w:rPr>
                <w:sz w:val="16"/>
              </w:rPr>
            </w:pPr>
            <w:r w:rsidRPr="00154757">
              <w:rPr>
                <w:spacing w:val="-1"/>
                <w:sz w:val="16"/>
              </w:rPr>
              <w:t>Міжбюджетні</w:t>
            </w:r>
            <w:r w:rsidRPr="00154757">
              <w:rPr>
                <w:spacing w:val="-37"/>
                <w:sz w:val="16"/>
              </w:rPr>
              <w:t xml:space="preserve"> </w:t>
            </w:r>
            <w:r w:rsidRPr="00154757">
              <w:rPr>
                <w:sz w:val="16"/>
              </w:rPr>
              <w:t>трансферти</w:t>
            </w:r>
          </w:p>
        </w:tc>
        <w:tc>
          <w:tcPr>
            <w:tcW w:w="1176" w:type="dxa"/>
            <w:gridSpan w:val="2"/>
            <w:vAlign w:val="center"/>
          </w:tcPr>
          <w:p w:rsidR="00A828AF" w:rsidRPr="00154757" w:rsidRDefault="00A828AF" w:rsidP="00A828AF">
            <w:pPr>
              <w:jc w:val="center"/>
              <w:rPr>
                <w:sz w:val="20"/>
                <w:szCs w:val="20"/>
              </w:rPr>
            </w:pPr>
            <w:r w:rsidRPr="00154757">
              <w:rPr>
                <w:sz w:val="20"/>
                <w:szCs w:val="20"/>
              </w:rPr>
              <w:t>144 472,7</w:t>
            </w:r>
          </w:p>
        </w:tc>
        <w:tc>
          <w:tcPr>
            <w:tcW w:w="1114" w:type="dxa"/>
            <w:gridSpan w:val="2"/>
            <w:vAlign w:val="center"/>
          </w:tcPr>
          <w:p w:rsidR="00A828AF" w:rsidRPr="00154757" w:rsidRDefault="00A828AF" w:rsidP="00A828AF">
            <w:pPr>
              <w:jc w:val="center"/>
              <w:rPr>
                <w:sz w:val="20"/>
                <w:szCs w:val="20"/>
              </w:rPr>
            </w:pPr>
            <w:r w:rsidRPr="00154757">
              <w:rPr>
                <w:sz w:val="20"/>
                <w:szCs w:val="20"/>
              </w:rPr>
              <w:t>138 676,7</w:t>
            </w:r>
          </w:p>
        </w:tc>
        <w:tc>
          <w:tcPr>
            <w:tcW w:w="699" w:type="dxa"/>
            <w:gridSpan w:val="2"/>
            <w:vAlign w:val="center"/>
          </w:tcPr>
          <w:p w:rsidR="00A828AF" w:rsidRPr="00154757" w:rsidRDefault="00A828AF" w:rsidP="00A828AF">
            <w:pPr>
              <w:jc w:val="center"/>
              <w:rPr>
                <w:sz w:val="20"/>
                <w:szCs w:val="20"/>
              </w:rPr>
            </w:pPr>
            <w:r w:rsidRPr="00154757">
              <w:rPr>
                <w:sz w:val="20"/>
                <w:szCs w:val="20"/>
              </w:rPr>
              <w:t>0,20</w:t>
            </w:r>
          </w:p>
        </w:tc>
        <w:tc>
          <w:tcPr>
            <w:tcW w:w="1114" w:type="dxa"/>
            <w:gridSpan w:val="2"/>
            <w:vAlign w:val="center"/>
          </w:tcPr>
          <w:p w:rsidR="00A828AF" w:rsidRPr="00154757" w:rsidRDefault="00A828AF" w:rsidP="00A828AF">
            <w:pPr>
              <w:jc w:val="center"/>
              <w:rPr>
                <w:sz w:val="20"/>
                <w:szCs w:val="20"/>
              </w:rPr>
            </w:pPr>
            <w:r w:rsidRPr="00154757">
              <w:rPr>
                <w:sz w:val="20"/>
                <w:szCs w:val="20"/>
              </w:rPr>
              <w:t>1 251 891,0</w:t>
            </w:r>
          </w:p>
        </w:tc>
        <w:tc>
          <w:tcPr>
            <w:tcW w:w="1265" w:type="dxa"/>
            <w:gridSpan w:val="2"/>
            <w:vAlign w:val="center"/>
          </w:tcPr>
          <w:p w:rsidR="00A828AF" w:rsidRPr="00154757" w:rsidRDefault="00A828AF" w:rsidP="00A828AF">
            <w:pPr>
              <w:jc w:val="center"/>
              <w:rPr>
                <w:sz w:val="20"/>
                <w:szCs w:val="20"/>
              </w:rPr>
            </w:pPr>
            <w:r w:rsidRPr="00154757">
              <w:rPr>
                <w:sz w:val="20"/>
                <w:szCs w:val="20"/>
              </w:rPr>
              <w:t>1 251 247,2</w:t>
            </w:r>
          </w:p>
        </w:tc>
        <w:tc>
          <w:tcPr>
            <w:tcW w:w="689" w:type="dxa"/>
            <w:gridSpan w:val="2"/>
            <w:vAlign w:val="center"/>
          </w:tcPr>
          <w:p w:rsidR="00A828AF" w:rsidRPr="00154757" w:rsidRDefault="00A828AF" w:rsidP="00A828AF">
            <w:pPr>
              <w:jc w:val="center"/>
              <w:rPr>
                <w:sz w:val="20"/>
                <w:szCs w:val="20"/>
              </w:rPr>
            </w:pPr>
            <w:r w:rsidRPr="00154757">
              <w:rPr>
                <w:sz w:val="20"/>
                <w:szCs w:val="20"/>
              </w:rPr>
              <w:t>2,07</w:t>
            </w:r>
          </w:p>
        </w:tc>
        <w:tc>
          <w:tcPr>
            <w:tcW w:w="1408" w:type="dxa"/>
            <w:gridSpan w:val="2"/>
            <w:vAlign w:val="center"/>
          </w:tcPr>
          <w:p w:rsidR="00A828AF" w:rsidRPr="00154757" w:rsidRDefault="00A828AF" w:rsidP="00A828AF">
            <w:pPr>
              <w:jc w:val="center"/>
              <w:rPr>
                <w:sz w:val="20"/>
                <w:szCs w:val="20"/>
              </w:rPr>
            </w:pPr>
            <w:r w:rsidRPr="00154757">
              <w:rPr>
                <w:sz w:val="20"/>
                <w:szCs w:val="20"/>
              </w:rPr>
              <w:t>1 112 570,5</w:t>
            </w:r>
          </w:p>
        </w:tc>
      </w:tr>
      <w:tr w:rsidR="00A828AF" w:rsidRPr="00154757" w:rsidTr="00A828AF">
        <w:trPr>
          <w:gridAfter w:val="1"/>
          <w:wAfter w:w="10" w:type="dxa"/>
          <w:trHeight w:val="375"/>
        </w:trPr>
        <w:tc>
          <w:tcPr>
            <w:tcW w:w="1823" w:type="dxa"/>
            <w:gridSpan w:val="2"/>
            <w:tcBorders>
              <w:left w:val="single" w:sz="8" w:space="0" w:color="000000"/>
            </w:tcBorders>
          </w:tcPr>
          <w:p w:rsidR="00A828AF" w:rsidRPr="00154757" w:rsidRDefault="00A828AF" w:rsidP="00A828AF">
            <w:pPr>
              <w:pStyle w:val="TableParagraph"/>
              <w:spacing w:line="184" w:lineRule="exact"/>
              <w:ind w:left="108" w:right="386"/>
              <w:rPr>
                <w:sz w:val="16"/>
              </w:rPr>
            </w:pPr>
            <w:r w:rsidRPr="00154757">
              <w:rPr>
                <w:sz w:val="16"/>
              </w:rPr>
              <w:t>Кредитування</w:t>
            </w:r>
            <w:r w:rsidRPr="00154757">
              <w:rPr>
                <w:spacing w:val="1"/>
                <w:sz w:val="16"/>
              </w:rPr>
              <w:t xml:space="preserve"> </w:t>
            </w:r>
            <w:r w:rsidRPr="00154757">
              <w:rPr>
                <w:spacing w:val="-1"/>
                <w:sz w:val="16"/>
              </w:rPr>
              <w:t>місцевих</w:t>
            </w:r>
            <w:r w:rsidRPr="00154757">
              <w:rPr>
                <w:spacing w:val="-7"/>
                <w:sz w:val="16"/>
              </w:rPr>
              <w:t xml:space="preserve"> </w:t>
            </w:r>
            <w:r w:rsidRPr="00154757">
              <w:rPr>
                <w:sz w:val="16"/>
              </w:rPr>
              <w:t>бюджетів</w:t>
            </w:r>
          </w:p>
        </w:tc>
        <w:tc>
          <w:tcPr>
            <w:tcW w:w="1176" w:type="dxa"/>
            <w:gridSpan w:val="2"/>
            <w:vAlign w:val="center"/>
          </w:tcPr>
          <w:p w:rsidR="00A828AF" w:rsidRPr="00154757" w:rsidRDefault="00A828AF" w:rsidP="00A828AF">
            <w:pPr>
              <w:jc w:val="center"/>
              <w:rPr>
                <w:sz w:val="20"/>
                <w:szCs w:val="20"/>
              </w:rPr>
            </w:pPr>
            <w:r w:rsidRPr="00154757">
              <w:rPr>
                <w:sz w:val="20"/>
                <w:szCs w:val="20"/>
              </w:rPr>
              <w:t>-36 810,9</w:t>
            </w:r>
          </w:p>
        </w:tc>
        <w:tc>
          <w:tcPr>
            <w:tcW w:w="1114" w:type="dxa"/>
            <w:gridSpan w:val="2"/>
            <w:vAlign w:val="center"/>
          </w:tcPr>
          <w:p w:rsidR="00A828AF" w:rsidRPr="00154757" w:rsidRDefault="00A828AF" w:rsidP="00A828AF">
            <w:pPr>
              <w:jc w:val="center"/>
              <w:rPr>
                <w:sz w:val="20"/>
                <w:szCs w:val="20"/>
              </w:rPr>
            </w:pPr>
            <w:r w:rsidRPr="00154757">
              <w:rPr>
                <w:sz w:val="20"/>
                <w:szCs w:val="20"/>
              </w:rPr>
              <w:t>-52 039,7</w:t>
            </w:r>
          </w:p>
        </w:tc>
        <w:tc>
          <w:tcPr>
            <w:tcW w:w="699" w:type="dxa"/>
            <w:gridSpan w:val="2"/>
            <w:vAlign w:val="center"/>
          </w:tcPr>
          <w:p w:rsidR="00A828AF" w:rsidRPr="00154757" w:rsidRDefault="00A828AF" w:rsidP="00A828AF">
            <w:pPr>
              <w:jc w:val="center"/>
              <w:rPr>
                <w:sz w:val="20"/>
                <w:szCs w:val="20"/>
              </w:rPr>
            </w:pPr>
            <w:r w:rsidRPr="00154757">
              <w:rPr>
                <w:sz w:val="20"/>
                <w:szCs w:val="20"/>
              </w:rPr>
              <w:t>-0,07</w:t>
            </w:r>
          </w:p>
        </w:tc>
        <w:tc>
          <w:tcPr>
            <w:tcW w:w="1114" w:type="dxa"/>
            <w:gridSpan w:val="2"/>
            <w:vAlign w:val="center"/>
          </w:tcPr>
          <w:p w:rsidR="00A828AF" w:rsidRPr="00154757" w:rsidRDefault="00A828AF" w:rsidP="00A828AF">
            <w:pPr>
              <w:jc w:val="center"/>
              <w:rPr>
                <w:sz w:val="20"/>
                <w:szCs w:val="20"/>
              </w:rPr>
            </w:pPr>
            <w:r w:rsidRPr="00154757">
              <w:rPr>
                <w:sz w:val="20"/>
                <w:szCs w:val="20"/>
              </w:rPr>
              <w:t>845 398,6</w:t>
            </w:r>
          </w:p>
        </w:tc>
        <w:tc>
          <w:tcPr>
            <w:tcW w:w="1265" w:type="dxa"/>
            <w:gridSpan w:val="2"/>
            <w:vAlign w:val="center"/>
          </w:tcPr>
          <w:p w:rsidR="00A828AF" w:rsidRPr="00154757" w:rsidRDefault="00A828AF" w:rsidP="00A828AF">
            <w:pPr>
              <w:jc w:val="center"/>
              <w:rPr>
                <w:sz w:val="20"/>
                <w:szCs w:val="20"/>
              </w:rPr>
            </w:pPr>
            <w:r w:rsidRPr="00154757">
              <w:rPr>
                <w:sz w:val="20"/>
                <w:szCs w:val="20"/>
              </w:rPr>
              <w:t>914 313,5</w:t>
            </w:r>
          </w:p>
        </w:tc>
        <w:tc>
          <w:tcPr>
            <w:tcW w:w="689" w:type="dxa"/>
            <w:gridSpan w:val="2"/>
            <w:vAlign w:val="center"/>
          </w:tcPr>
          <w:p w:rsidR="00A828AF" w:rsidRPr="00154757" w:rsidRDefault="00A828AF" w:rsidP="00A828AF">
            <w:pPr>
              <w:jc w:val="center"/>
              <w:rPr>
                <w:sz w:val="20"/>
                <w:szCs w:val="20"/>
              </w:rPr>
            </w:pPr>
            <w:r w:rsidRPr="00154757">
              <w:rPr>
                <w:sz w:val="20"/>
                <w:szCs w:val="20"/>
              </w:rPr>
              <w:t>1,51</w:t>
            </w:r>
          </w:p>
        </w:tc>
        <w:tc>
          <w:tcPr>
            <w:tcW w:w="1408" w:type="dxa"/>
            <w:gridSpan w:val="2"/>
            <w:vAlign w:val="center"/>
          </w:tcPr>
          <w:p w:rsidR="00A828AF" w:rsidRPr="00154757" w:rsidRDefault="00A828AF" w:rsidP="00A828AF">
            <w:pPr>
              <w:jc w:val="center"/>
              <w:rPr>
                <w:sz w:val="20"/>
                <w:szCs w:val="20"/>
              </w:rPr>
            </w:pPr>
            <w:r w:rsidRPr="00154757">
              <w:rPr>
                <w:sz w:val="20"/>
                <w:szCs w:val="20"/>
              </w:rPr>
              <w:t>966 353,2</w:t>
            </w:r>
          </w:p>
        </w:tc>
      </w:tr>
      <w:tr w:rsidR="00A828AF" w:rsidRPr="00F027F1" w:rsidTr="00A828AF">
        <w:trPr>
          <w:gridAfter w:val="1"/>
          <w:wAfter w:w="10" w:type="dxa"/>
          <w:trHeight w:val="375"/>
        </w:trPr>
        <w:tc>
          <w:tcPr>
            <w:tcW w:w="1823" w:type="dxa"/>
            <w:gridSpan w:val="2"/>
            <w:tcBorders>
              <w:left w:val="single" w:sz="8" w:space="0" w:color="000000"/>
            </w:tcBorders>
          </w:tcPr>
          <w:p w:rsidR="00A828AF" w:rsidRPr="00154757" w:rsidRDefault="00A828AF" w:rsidP="00A828AF">
            <w:pPr>
              <w:pStyle w:val="TableParagraph"/>
              <w:spacing w:before="91"/>
              <w:ind w:left="108"/>
              <w:rPr>
                <w:b/>
                <w:sz w:val="16"/>
              </w:rPr>
            </w:pPr>
            <w:r w:rsidRPr="00154757">
              <w:rPr>
                <w:b/>
                <w:sz w:val="16"/>
              </w:rPr>
              <w:t>Всього видатків</w:t>
            </w:r>
          </w:p>
        </w:tc>
        <w:tc>
          <w:tcPr>
            <w:tcW w:w="1176" w:type="dxa"/>
            <w:gridSpan w:val="2"/>
            <w:vAlign w:val="center"/>
          </w:tcPr>
          <w:p w:rsidR="00A828AF" w:rsidRPr="00154757" w:rsidRDefault="00A828AF" w:rsidP="00A828AF">
            <w:pPr>
              <w:jc w:val="center"/>
              <w:rPr>
                <w:b/>
                <w:bCs/>
                <w:sz w:val="20"/>
                <w:szCs w:val="20"/>
              </w:rPr>
            </w:pPr>
            <w:r w:rsidRPr="00154757">
              <w:rPr>
                <w:b/>
                <w:bCs/>
                <w:sz w:val="20"/>
                <w:szCs w:val="20"/>
              </w:rPr>
              <w:t>78 433 629,4</w:t>
            </w:r>
          </w:p>
        </w:tc>
        <w:tc>
          <w:tcPr>
            <w:tcW w:w="1114" w:type="dxa"/>
            <w:gridSpan w:val="2"/>
            <w:vAlign w:val="center"/>
          </w:tcPr>
          <w:p w:rsidR="00A828AF" w:rsidRPr="00154757" w:rsidRDefault="00A828AF" w:rsidP="00A828AF">
            <w:pPr>
              <w:jc w:val="center"/>
              <w:rPr>
                <w:b/>
                <w:bCs/>
                <w:sz w:val="20"/>
                <w:szCs w:val="20"/>
              </w:rPr>
            </w:pPr>
            <w:r w:rsidRPr="00154757">
              <w:rPr>
                <w:b/>
                <w:bCs/>
                <w:sz w:val="20"/>
                <w:szCs w:val="20"/>
              </w:rPr>
              <w:t>69 395 695,6</w:t>
            </w:r>
          </w:p>
        </w:tc>
        <w:tc>
          <w:tcPr>
            <w:tcW w:w="699" w:type="dxa"/>
            <w:gridSpan w:val="2"/>
            <w:vAlign w:val="center"/>
          </w:tcPr>
          <w:p w:rsidR="00A828AF" w:rsidRPr="00154757" w:rsidRDefault="00A828AF" w:rsidP="00A828AF">
            <w:pPr>
              <w:jc w:val="center"/>
              <w:rPr>
                <w:b/>
                <w:bCs/>
                <w:sz w:val="20"/>
                <w:szCs w:val="20"/>
              </w:rPr>
            </w:pPr>
            <w:r w:rsidRPr="00154757">
              <w:rPr>
                <w:b/>
                <w:bCs/>
                <w:sz w:val="20"/>
                <w:szCs w:val="20"/>
              </w:rPr>
              <w:t>100,0</w:t>
            </w:r>
          </w:p>
        </w:tc>
        <w:tc>
          <w:tcPr>
            <w:tcW w:w="1114" w:type="dxa"/>
            <w:gridSpan w:val="2"/>
            <w:vAlign w:val="center"/>
          </w:tcPr>
          <w:p w:rsidR="00A828AF" w:rsidRPr="00154757" w:rsidRDefault="00A828AF" w:rsidP="00A828AF">
            <w:pPr>
              <w:jc w:val="center"/>
              <w:rPr>
                <w:b/>
                <w:bCs/>
                <w:sz w:val="20"/>
                <w:szCs w:val="20"/>
              </w:rPr>
            </w:pPr>
            <w:r w:rsidRPr="00154757">
              <w:rPr>
                <w:b/>
                <w:bCs/>
                <w:sz w:val="20"/>
                <w:szCs w:val="20"/>
              </w:rPr>
              <w:t>74 460 814,4</w:t>
            </w:r>
          </w:p>
        </w:tc>
        <w:tc>
          <w:tcPr>
            <w:tcW w:w="1265" w:type="dxa"/>
            <w:gridSpan w:val="2"/>
            <w:vAlign w:val="center"/>
          </w:tcPr>
          <w:p w:rsidR="00A828AF" w:rsidRPr="00154757" w:rsidRDefault="00A828AF" w:rsidP="00A828AF">
            <w:pPr>
              <w:jc w:val="center"/>
              <w:rPr>
                <w:b/>
                <w:bCs/>
                <w:sz w:val="20"/>
                <w:szCs w:val="20"/>
              </w:rPr>
            </w:pPr>
            <w:r w:rsidRPr="00154757">
              <w:rPr>
                <w:b/>
                <w:bCs/>
                <w:sz w:val="20"/>
                <w:szCs w:val="20"/>
              </w:rPr>
              <w:t>60 509 630,9</w:t>
            </w:r>
          </w:p>
        </w:tc>
        <w:tc>
          <w:tcPr>
            <w:tcW w:w="689" w:type="dxa"/>
            <w:gridSpan w:val="2"/>
            <w:vAlign w:val="center"/>
          </w:tcPr>
          <w:p w:rsidR="00A828AF" w:rsidRPr="00154757" w:rsidRDefault="00A828AF" w:rsidP="00A828AF">
            <w:pPr>
              <w:jc w:val="center"/>
              <w:rPr>
                <w:b/>
                <w:bCs/>
                <w:sz w:val="20"/>
                <w:szCs w:val="20"/>
              </w:rPr>
            </w:pPr>
            <w:r w:rsidRPr="00154757">
              <w:rPr>
                <w:b/>
                <w:bCs/>
                <w:sz w:val="20"/>
                <w:szCs w:val="20"/>
              </w:rPr>
              <w:t>100,0</w:t>
            </w:r>
          </w:p>
        </w:tc>
        <w:tc>
          <w:tcPr>
            <w:tcW w:w="1408" w:type="dxa"/>
            <w:gridSpan w:val="2"/>
            <w:vAlign w:val="center"/>
          </w:tcPr>
          <w:p w:rsidR="00A828AF" w:rsidRPr="00154757" w:rsidRDefault="00A828AF" w:rsidP="00A828AF">
            <w:pPr>
              <w:jc w:val="center"/>
              <w:rPr>
                <w:b/>
                <w:bCs/>
                <w:sz w:val="20"/>
                <w:szCs w:val="20"/>
              </w:rPr>
            </w:pPr>
            <w:r w:rsidRPr="00154757">
              <w:rPr>
                <w:b/>
                <w:bCs/>
                <w:sz w:val="20"/>
                <w:szCs w:val="20"/>
              </w:rPr>
              <w:t>-8 886 064,7</w:t>
            </w:r>
          </w:p>
        </w:tc>
      </w:tr>
    </w:tbl>
    <w:p w:rsidR="006A5C31" w:rsidRDefault="006A5C31">
      <w:pPr>
        <w:pStyle w:val="a3"/>
        <w:spacing w:before="11"/>
        <w:ind w:left="0"/>
        <w:jc w:val="left"/>
        <w:rPr>
          <w:sz w:val="7"/>
          <w:highlight w:val="yellow"/>
        </w:rPr>
      </w:pPr>
    </w:p>
    <w:p w:rsidR="000B2DF9" w:rsidRPr="000B2DF9" w:rsidRDefault="000B2DF9">
      <w:pPr>
        <w:pStyle w:val="a3"/>
        <w:spacing w:before="11"/>
        <w:ind w:left="0"/>
        <w:jc w:val="left"/>
        <w:rPr>
          <w:highlight w:val="yellow"/>
        </w:rPr>
      </w:pPr>
    </w:p>
    <w:p w:rsidR="009A4FDC" w:rsidRPr="004239F1" w:rsidRDefault="009A4FDC" w:rsidP="009A4FDC">
      <w:pPr>
        <w:ind w:firstLine="709"/>
        <w:jc w:val="both"/>
        <w:rPr>
          <w:sz w:val="28"/>
          <w:szCs w:val="28"/>
        </w:rPr>
      </w:pPr>
      <w:r w:rsidRPr="00E009A3">
        <w:rPr>
          <w:sz w:val="28"/>
          <w:szCs w:val="28"/>
        </w:rPr>
        <w:t xml:space="preserve">Структура видатків бюджету м. Києва у розрізі економічної класифікації дещо змінилася порівняно з 2021 роком: спостерігається </w:t>
      </w:r>
      <w:r w:rsidR="00043ADE">
        <w:rPr>
          <w:sz w:val="28"/>
          <w:szCs w:val="28"/>
        </w:rPr>
        <w:t xml:space="preserve">незначне </w:t>
      </w:r>
      <w:r w:rsidRPr="00E009A3">
        <w:rPr>
          <w:sz w:val="28"/>
          <w:szCs w:val="28"/>
        </w:rPr>
        <w:t xml:space="preserve">збільшення поточних видатків на </w:t>
      </w:r>
      <w:r>
        <w:rPr>
          <w:sz w:val="28"/>
          <w:szCs w:val="28"/>
        </w:rPr>
        <w:t>2</w:t>
      </w:r>
      <w:r w:rsidRPr="00E009A3">
        <w:rPr>
          <w:sz w:val="28"/>
          <w:szCs w:val="28"/>
        </w:rPr>
        <w:t>,</w:t>
      </w:r>
      <w:r>
        <w:rPr>
          <w:sz w:val="28"/>
          <w:szCs w:val="28"/>
        </w:rPr>
        <w:t>1</w:t>
      </w:r>
      <w:r w:rsidRPr="00E009A3">
        <w:rPr>
          <w:sz w:val="28"/>
          <w:szCs w:val="28"/>
        </w:rPr>
        <w:t xml:space="preserve">% та значне зменшення капітальних видатків на </w:t>
      </w:r>
      <w:r>
        <w:rPr>
          <w:sz w:val="28"/>
          <w:szCs w:val="28"/>
        </w:rPr>
        <w:t>51</w:t>
      </w:r>
      <w:r w:rsidRPr="00E009A3">
        <w:rPr>
          <w:sz w:val="28"/>
          <w:szCs w:val="28"/>
        </w:rPr>
        <w:t>,</w:t>
      </w:r>
      <w:r>
        <w:rPr>
          <w:sz w:val="28"/>
          <w:szCs w:val="28"/>
        </w:rPr>
        <w:t>0</w:t>
      </w:r>
      <w:r w:rsidRPr="00E009A3">
        <w:rPr>
          <w:sz w:val="28"/>
          <w:szCs w:val="28"/>
        </w:rPr>
        <w:t>%.</w:t>
      </w:r>
    </w:p>
    <w:p w:rsidR="006A5C31" w:rsidRPr="0084332C" w:rsidRDefault="00F027F1">
      <w:pPr>
        <w:spacing w:before="184"/>
        <w:ind w:left="677" w:right="60"/>
        <w:jc w:val="center"/>
        <w:rPr>
          <w:b/>
          <w:sz w:val="24"/>
        </w:rPr>
      </w:pPr>
      <w:r w:rsidRPr="0084332C">
        <w:rPr>
          <w:b/>
          <w:sz w:val="24"/>
        </w:rPr>
        <w:t>Структура</w:t>
      </w:r>
      <w:r w:rsidRPr="0084332C">
        <w:rPr>
          <w:b/>
          <w:spacing w:val="-3"/>
          <w:sz w:val="24"/>
        </w:rPr>
        <w:t xml:space="preserve"> </w:t>
      </w:r>
      <w:r w:rsidRPr="0084332C">
        <w:rPr>
          <w:b/>
          <w:sz w:val="24"/>
        </w:rPr>
        <w:t>видатків</w:t>
      </w:r>
      <w:r w:rsidRPr="0084332C">
        <w:rPr>
          <w:b/>
          <w:spacing w:val="-2"/>
          <w:sz w:val="24"/>
        </w:rPr>
        <w:t xml:space="preserve"> </w:t>
      </w:r>
      <w:r w:rsidRPr="0084332C">
        <w:rPr>
          <w:b/>
          <w:sz w:val="24"/>
        </w:rPr>
        <w:t>бюджету</w:t>
      </w:r>
      <w:r w:rsidRPr="0084332C">
        <w:rPr>
          <w:b/>
          <w:spacing w:val="-3"/>
          <w:sz w:val="24"/>
        </w:rPr>
        <w:t xml:space="preserve"> </w:t>
      </w:r>
      <w:r w:rsidRPr="0084332C">
        <w:rPr>
          <w:b/>
          <w:sz w:val="24"/>
        </w:rPr>
        <w:t>міста</w:t>
      </w:r>
      <w:r w:rsidRPr="0084332C">
        <w:rPr>
          <w:b/>
          <w:spacing w:val="-2"/>
          <w:sz w:val="24"/>
        </w:rPr>
        <w:t xml:space="preserve"> </w:t>
      </w:r>
      <w:r w:rsidRPr="0084332C">
        <w:rPr>
          <w:b/>
          <w:sz w:val="24"/>
        </w:rPr>
        <w:t>Києва</w:t>
      </w:r>
    </w:p>
    <w:p w:rsidR="006A5C31" w:rsidRPr="0084332C" w:rsidRDefault="00F027F1">
      <w:pPr>
        <w:ind w:left="677" w:right="60"/>
        <w:jc w:val="center"/>
        <w:rPr>
          <w:b/>
          <w:sz w:val="24"/>
        </w:rPr>
      </w:pPr>
      <w:r w:rsidRPr="0084332C">
        <w:rPr>
          <w:b/>
          <w:sz w:val="24"/>
        </w:rPr>
        <w:t>за</w:t>
      </w:r>
      <w:r w:rsidRPr="0084332C">
        <w:rPr>
          <w:b/>
          <w:spacing w:val="-2"/>
          <w:sz w:val="24"/>
        </w:rPr>
        <w:t xml:space="preserve"> </w:t>
      </w:r>
      <w:r w:rsidRPr="0084332C">
        <w:rPr>
          <w:b/>
          <w:sz w:val="24"/>
        </w:rPr>
        <w:t>2021/2022</w:t>
      </w:r>
      <w:r w:rsidRPr="0084332C">
        <w:rPr>
          <w:b/>
          <w:spacing w:val="-2"/>
          <w:sz w:val="24"/>
        </w:rPr>
        <w:t xml:space="preserve"> </w:t>
      </w:r>
      <w:r w:rsidRPr="0084332C">
        <w:rPr>
          <w:b/>
          <w:sz w:val="24"/>
        </w:rPr>
        <w:t>роки</w:t>
      </w:r>
      <w:r w:rsidRPr="0084332C">
        <w:rPr>
          <w:b/>
          <w:spacing w:val="-2"/>
          <w:sz w:val="24"/>
        </w:rPr>
        <w:t xml:space="preserve"> </w:t>
      </w:r>
      <w:r w:rsidRPr="0084332C">
        <w:rPr>
          <w:b/>
          <w:sz w:val="24"/>
        </w:rPr>
        <w:t>за</w:t>
      </w:r>
      <w:r w:rsidRPr="0084332C">
        <w:rPr>
          <w:b/>
          <w:spacing w:val="-2"/>
          <w:sz w:val="24"/>
        </w:rPr>
        <w:t xml:space="preserve"> </w:t>
      </w:r>
      <w:r w:rsidRPr="0084332C">
        <w:rPr>
          <w:b/>
          <w:sz w:val="24"/>
        </w:rPr>
        <w:t>економічною</w:t>
      </w:r>
      <w:r w:rsidRPr="0084332C">
        <w:rPr>
          <w:b/>
          <w:spacing w:val="-1"/>
          <w:sz w:val="24"/>
        </w:rPr>
        <w:t xml:space="preserve"> </w:t>
      </w:r>
      <w:r w:rsidRPr="0084332C">
        <w:rPr>
          <w:b/>
          <w:sz w:val="24"/>
        </w:rPr>
        <w:t>класифікацією</w:t>
      </w:r>
    </w:p>
    <w:p w:rsidR="006A5C31" w:rsidRPr="0084332C" w:rsidRDefault="00F027F1">
      <w:pPr>
        <w:ind w:right="389"/>
        <w:jc w:val="right"/>
        <w:rPr>
          <w:sz w:val="20"/>
        </w:rPr>
      </w:pPr>
      <w:r w:rsidRPr="0084332C">
        <w:rPr>
          <w:sz w:val="20"/>
        </w:rPr>
        <w:t>тис.грн</w:t>
      </w:r>
    </w:p>
    <w:p w:rsidR="006A5C31" w:rsidRPr="0084332C" w:rsidRDefault="006A5C31">
      <w:pPr>
        <w:pStyle w:val="a3"/>
        <w:ind w:left="0"/>
        <w:jc w:val="left"/>
        <w:rPr>
          <w:sz w:val="16"/>
        </w:rPr>
      </w:pP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640"/>
        <w:gridCol w:w="1203"/>
        <w:gridCol w:w="1134"/>
        <w:gridCol w:w="709"/>
        <w:gridCol w:w="1275"/>
        <w:gridCol w:w="1134"/>
        <w:gridCol w:w="576"/>
        <w:gridCol w:w="1243"/>
      </w:tblGrid>
      <w:tr w:rsidR="006A5C31" w:rsidRPr="0084332C" w:rsidTr="006C5E0A">
        <w:trPr>
          <w:trHeight w:val="998"/>
          <w:tblHeader/>
        </w:trPr>
        <w:tc>
          <w:tcPr>
            <w:tcW w:w="1838" w:type="dxa"/>
          </w:tcPr>
          <w:p w:rsidR="006A5C31" w:rsidRPr="0084332C" w:rsidRDefault="006A5C31">
            <w:pPr>
              <w:pStyle w:val="TableParagraph"/>
              <w:rPr>
                <w:sz w:val="18"/>
              </w:rPr>
            </w:pPr>
          </w:p>
          <w:p w:rsidR="006A5C31" w:rsidRPr="0084332C" w:rsidRDefault="00F027F1">
            <w:pPr>
              <w:pStyle w:val="TableParagraph"/>
              <w:spacing w:before="108"/>
              <w:ind w:left="108" w:right="710"/>
              <w:rPr>
                <w:sz w:val="16"/>
              </w:rPr>
            </w:pPr>
            <w:r w:rsidRPr="0084332C">
              <w:rPr>
                <w:spacing w:val="-1"/>
                <w:sz w:val="16"/>
              </w:rPr>
              <w:t>Найменування</w:t>
            </w:r>
            <w:r w:rsidRPr="0084332C">
              <w:rPr>
                <w:spacing w:val="-37"/>
                <w:sz w:val="16"/>
              </w:rPr>
              <w:t xml:space="preserve"> </w:t>
            </w:r>
            <w:r w:rsidRPr="0084332C">
              <w:rPr>
                <w:sz w:val="16"/>
              </w:rPr>
              <w:t>показника</w:t>
            </w:r>
          </w:p>
        </w:tc>
        <w:tc>
          <w:tcPr>
            <w:tcW w:w="640" w:type="dxa"/>
            <w:textDirection w:val="btLr"/>
          </w:tcPr>
          <w:p w:rsidR="006A5C31" w:rsidRPr="0084332C" w:rsidRDefault="00F027F1">
            <w:pPr>
              <w:pStyle w:val="TableParagraph"/>
              <w:spacing w:before="44"/>
              <w:ind w:left="-1" w:right="122"/>
              <w:rPr>
                <w:sz w:val="16"/>
              </w:rPr>
            </w:pPr>
            <w:r w:rsidRPr="0084332C">
              <w:rPr>
                <w:sz w:val="16"/>
              </w:rPr>
              <w:t>Код</w:t>
            </w:r>
            <w:r w:rsidRPr="0084332C">
              <w:rPr>
                <w:spacing w:val="1"/>
                <w:sz w:val="16"/>
              </w:rPr>
              <w:t xml:space="preserve"> </w:t>
            </w:r>
            <w:r w:rsidRPr="0084332C">
              <w:rPr>
                <w:sz w:val="16"/>
              </w:rPr>
              <w:t>економічної</w:t>
            </w:r>
            <w:r w:rsidRPr="0084332C">
              <w:rPr>
                <w:spacing w:val="-37"/>
                <w:sz w:val="16"/>
              </w:rPr>
              <w:t xml:space="preserve"> </w:t>
            </w:r>
            <w:r w:rsidRPr="0084332C">
              <w:rPr>
                <w:sz w:val="16"/>
              </w:rPr>
              <w:t>класифікації</w:t>
            </w:r>
          </w:p>
        </w:tc>
        <w:tc>
          <w:tcPr>
            <w:tcW w:w="1203" w:type="dxa"/>
          </w:tcPr>
          <w:p w:rsidR="006A5C31" w:rsidRPr="0084332C" w:rsidRDefault="006A5C31">
            <w:pPr>
              <w:pStyle w:val="TableParagraph"/>
              <w:rPr>
                <w:sz w:val="18"/>
              </w:rPr>
            </w:pPr>
          </w:p>
          <w:p w:rsidR="006A5C31" w:rsidRPr="0084332C" w:rsidRDefault="00F027F1">
            <w:pPr>
              <w:pStyle w:val="TableParagraph"/>
              <w:spacing w:before="108"/>
              <w:ind w:left="129" w:right="120"/>
              <w:jc w:val="center"/>
              <w:rPr>
                <w:sz w:val="16"/>
                <w:lang w:val="en-US"/>
              </w:rPr>
            </w:pPr>
            <w:r w:rsidRPr="0084332C">
              <w:rPr>
                <w:sz w:val="16"/>
              </w:rPr>
              <w:t>План</w:t>
            </w:r>
            <w:r w:rsidRPr="0084332C">
              <w:rPr>
                <w:spacing w:val="-3"/>
                <w:sz w:val="16"/>
              </w:rPr>
              <w:t xml:space="preserve"> </w:t>
            </w:r>
            <w:r w:rsidRPr="0084332C">
              <w:rPr>
                <w:sz w:val="16"/>
              </w:rPr>
              <w:t>на</w:t>
            </w:r>
            <w:r w:rsidRPr="0084332C">
              <w:rPr>
                <w:spacing w:val="-2"/>
                <w:sz w:val="16"/>
              </w:rPr>
              <w:t xml:space="preserve"> </w:t>
            </w:r>
            <w:r w:rsidRPr="0084332C">
              <w:rPr>
                <w:sz w:val="16"/>
              </w:rPr>
              <w:t>202</w:t>
            </w:r>
            <w:r w:rsidR="0084332C" w:rsidRPr="0084332C">
              <w:rPr>
                <w:sz w:val="16"/>
                <w:lang w:val="en-US"/>
              </w:rPr>
              <w:t>1</w:t>
            </w:r>
          </w:p>
          <w:p w:rsidR="006A5C31" w:rsidRPr="0084332C" w:rsidRDefault="00F027F1">
            <w:pPr>
              <w:pStyle w:val="TableParagraph"/>
              <w:ind w:left="129" w:right="120"/>
              <w:jc w:val="center"/>
              <w:rPr>
                <w:sz w:val="16"/>
              </w:rPr>
            </w:pPr>
            <w:r w:rsidRPr="0084332C">
              <w:rPr>
                <w:sz w:val="16"/>
              </w:rPr>
              <w:t>рік</w:t>
            </w:r>
          </w:p>
        </w:tc>
        <w:tc>
          <w:tcPr>
            <w:tcW w:w="1134" w:type="dxa"/>
          </w:tcPr>
          <w:p w:rsidR="006A5C31" w:rsidRPr="0084332C" w:rsidRDefault="006A5C31">
            <w:pPr>
              <w:pStyle w:val="TableParagraph"/>
              <w:rPr>
                <w:sz w:val="18"/>
              </w:rPr>
            </w:pPr>
          </w:p>
          <w:p w:rsidR="006A5C31" w:rsidRPr="0084332C" w:rsidRDefault="00F027F1">
            <w:pPr>
              <w:pStyle w:val="TableParagraph"/>
              <w:spacing w:before="108"/>
              <w:ind w:left="296"/>
              <w:rPr>
                <w:sz w:val="16"/>
              </w:rPr>
            </w:pPr>
            <w:r w:rsidRPr="0084332C">
              <w:rPr>
                <w:sz w:val="16"/>
              </w:rPr>
              <w:t>Факт</w:t>
            </w:r>
            <w:r w:rsidRPr="0084332C">
              <w:rPr>
                <w:spacing w:val="-1"/>
                <w:sz w:val="16"/>
              </w:rPr>
              <w:t xml:space="preserve"> </w:t>
            </w:r>
            <w:r w:rsidRPr="0084332C">
              <w:rPr>
                <w:sz w:val="16"/>
              </w:rPr>
              <w:t>на</w:t>
            </w:r>
          </w:p>
          <w:p w:rsidR="006A5C31" w:rsidRPr="0084332C" w:rsidRDefault="00F027F1" w:rsidP="0084332C">
            <w:pPr>
              <w:pStyle w:val="TableParagraph"/>
              <w:ind w:left="207"/>
              <w:rPr>
                <w:sz w:val="16"/>
                <w:lang w:val="en-US"/>
              </w:rPr>
            </w:pPr>
            <w:r w:rsidRPr="0084332C">
              <w:rPr>
                <w:sz w:val="16"/>
              </w:rPr>
              <w:t>31.12.202</w:t>
            </w:r>
            <w:r w:rsidR="0084332C" w:rsidRPr="0084332C">
              <w:rPr>
                <w:sz w:val="16"/>
                <w:lang w:val="en-US"/>
              </w:rPr>
              <w:t>1</w:t>
            </w:r>
          </w:p>
        </w:tc>
        <w:tc>
          <w:tcPr>
            <w:tcW w:w="709" w:type="dxa"/>
            <w:textDirection w:val="btLr"/>
          </w:tcPr>
          <w:p w:rsidR="006A5C31" w:rsidRPr="0084332C" w:rsidRDefault="006A5C31">
            <w:pPr>
              <w:pStyle w:val="TableParagraph"/>
              <w:spacing w:before="9"/>
            </w:pPr>
          </w:p>
          <w:p w:rsidR="006A5C31" w:rsidRPr="0084332C" w:rsidRDefault="00F027F1">
            <w:pPr>
              <w:pStyle w:val="TableParagraph"/>
              <w:ind w:left="-1"/>
              <w:rPr>
                <w:sz w:val="16"/>
              </w:rPr>
            </w:pPr>
            <w:r w:rsidRPr="0084332C">
              <w:rPr>
                <w:sz w:val="16"/>
              </w:rPr>
              <w:t>%</w:t>
            </w:r>
            <w:r w:rsidRPr="0084332C">
              <w:rPr>
                <w:spacing w:val="-4"/>
                <w:sz w:val="16"/>
              </w:rPr>
              <w:t xml:space="preserve"> </w:t>
            </w:r>
            <w:r w:rsidRPr="0084332C">
              <w:rPr>
                <w:sz w:val="16"/>
              </w:rPr>
              <w:t>виконання</w:t>
            </w:r>
          </w:p>
        </w:tc>
        <w:tc>
          <w:tcPr>
            <w:tcW w:w="1275" w:type="dxa"/>
          </w:tcPr>
          <w:p w:rsidR="006A5C31" w:rsidRPr="0084332C" w:rsidRDefault="006A5C31">
            <w:pPr>
              <w:pStyle w:val="TableParagraph"/>
              <w:rPr>
                <w:sz w:val="18"/>
              </w:rPr>
            </w:pPr>
          </w:p>
          <w:p w:rsidR="006A5C31" w:rsidRPr="0084332C" w:rsidRDefault="00F027F1">
            <w:pPr>
              <w:pStyle w:val="TableParagraph"/>
              <w:spacing w:before="108"/>
              <w:ind w:left="165" w:right="156"/>
              <w:jc w:val="center"/>
              <w:rPr>
                <w:sz w:val="16"/>
                <w:lang w:val="en-US"/>
              </w:rPr>
            </w:pPr>
            <w:r w:rsidRPr="0084332C">
              <w:rPr>
                <w:sz w:val="16"/>
              </w:rPr>
              <w:t>План</w:t>
            </w:r>
            <w:r w:rsidRPr="0084332C">
              <w:rPr>
                <w:spacing w:val="-3"/>
                <w:sz w:val="16"/>
              </w:rPr>
              <w:t xml:space="preserve"> </w:t>
            </w:r>
            <w:r w:rsidRPr="0084332C">
              <w:rPr>
                <w:sz w:val="16"/>
              </w:rPr>
              <w:t>на</w:t>
            </w:r>
            <w:r w:rsidRPr="0084332C">
              <w:rPr>
                <w:spacing w:val="-2"/>
                <w:sz w:val="16"/>
              </w:rPr>
              <w:t xml:space="preserve"> </w:t>
            </w:r>
            <w:r w:rsidRPr="0084332C">
              <w:rPr>
                <w:sz w:val="16"/>
              </w:rPr>
              <w:t>202</w:t>
            </w:r>
            <w:r w:rsidR="0084332C" w:rsidRPr="0084332C">
              <w:rPr>
                <w:sz w:val="16"/>
                <w:lang w:val="en-US"/>
              </w:rPr>
              <w:t>2</w:t>
            </w:r>
          </w:p>
          <w:p w:rsidR="006A5C31" w:rsidRPr="0084332C" w:rsidRDefault="00F027F1">
            <w:pPr>
              <w:pStyle w:val="TableParagraph"/>
              <w:ind w:left="165" w:right="156"/>
              <w:jc w:val="center"/>
              <w:rPr>
                <w:sz w:val="16"/>
              </w:rPr>
            </w:pPr>
            <w:r w:rsidRPr="0084332C">
              <w:rPr>
                <w:sz w:val="16"/>
              </w:rPr>
              <w:t>рік</w:t>
            </w:r>
          </w:p>
        </w:tc>
        <w:tc>
          <w:tcPr>
            <w:tcW w:w="1134" w:type="dxa"/>
          </w:tcPr>
          <w:p w:rsidR="006A5C31" w:rsidRPr="0084332C" w:rsidRDefault="006A5C31">
            <w:pPr>
              <w:pStyle w:val="TableParagraph"/>
              <w:rPr>
                <w:sz w:val="18"/>
              </w:rPr>
            </w:pPr>
          </w:p>
          <w:p w:rsidR="006A5C31" w:rsidRPr="0084332C" w:rsidRDefault="00F027F1">
            <w:pPr>
              <w:pStyle w:val="TableParagraph"/>
              <w:spacing w:before="108"/>
              <w:ind w:left="296"/>
              <w:rPr>
                <w:sz w:val="16"/>
              </w:rPr>
            </w:pPr>
            <w:r w:rsidRPr="0084332C">
              <w:rPr>
                <w:sz w:val="16"/>
              </w:rPr>
              <w:t>Факт</w:t>
            </w:r>
            <w:r w:rsidRPr="0084332C">
              <w:rPr>
                <w:spacing w:val="-1"/>
                <w:sz w:val="16"/>
              </w:rPr>
              <w:t xml:space="preserve"> </w:t>
            </w:r>
            <w:r w:rsidRPr="0084332C">
              <w:rPr>
                <w:sz w:val="16"/>
              </w:rPr>
              <w:t>на</w:t>
            </w:r>
          </w:p>
          <w:p w:rsidR="006A5C31" w:rsidRPr="0084332C" w:rsidRDefault="00F027F1" w:rsidP="0084332C">
            <w:pPr>
              <w:pStyle w:val="TableParagraph"/>
              <w:ind w:left="207"/>
              <w:rPr>
                <w:sz w:val="16"/>
                <w:lang w:val="en-US"/>
              </w:rPr>
            </w:pPr>
            <w:r w:rsidRPr="0084332C">
              <w:rPr>
                <w:sz w:val="16"/>
              </w:rPr>
              <w:t>31.12.202</w:t>
            </w:r>
            <w:r w:rsidR="0084332C" w:rsidRPr="0084332C">
              <w:rPr>
                <w:sz w:val="16"/>
                <w:lang w:val="en-US"/>
              </w:rPr>
              <w:t>2</w:t>
            </w:r>
          </w:p>
        </w:tc>
        <w:tc>
          <w:tcPr>
            <w:tcW w:w="576" w:type="dxa"/>
            <w:textDirection w:val="btLr"/>
          </w:tcPr>
          <w:p w:rsidR="006A5C31" w:rsidRPr="0084332C" w:rsidRDefault="006A5C31">
            <w:pPr>
              <w:pStyle w:val="TableParagraph"/>
              <w:rPr>
                <w:sz w:val="17"/>
              </w:rPr>
            </w:pPr>
          </w:p>
          <w:p w:rsidR="006A5C31" w:rsidRPr="0084332C" w:rsidRDefault="00F027F1">
            <w:pPr>
              <w:pStyle w:val="TableParagraph"/>
              <w:ind w:left="-1"/>
              <w:rPr>
                <w:sz w:val="16"/>
              </w:rPr>
            </w:pPr>
            <w:r w:rsidRPr="0084332C">
              <w:rPr>
                <w:sz w:val="16"/>
              </w:rPr>
              <w:t>%</w:t>
            </w:r>
            <w:r w:rsidRPr="0084332C">
              <w:rPr>
                <w:spacing w:val="-4"/>
                <w:sz w:val="16"/>
              </w:rPr>
              <w:t xml:space="preserve"> </w:t>
            </w:r>
            <w:r w:rsidRPr="0084332C">
              <w:rPr>
                <w:sz w:val="16"/>
              </w:rPr>
              <w:t>виконання</w:t>
            </w:r>
          </w:p>
        </w:tc>
        <w:tc>
          <w:tcPr>
            <w:tcW w:w="1243" w:type="dxa"/>
          </w:tcPr>
          <w:p w:rsidR="006A5C31" w:rsidRPr="0084332C" w:rsidRDefault="006A5C31">
            <w:pPr>
              <w:pStyle w:val="TableParagraph"/>
              <w:spacing w:before="4"/>
              <w:rPr>
                <w:sz w:val="19"/>
              </w:rPr>
            </w:pPr>
          </w:p>
          <w:p w:rsidR="006A5C31" w:rsidRPr="0084332C" w:rsidRDefault="00F027F1">
            <w:pPr>
              <w:pStyle w:val="TableParagraph"/>
              <w:ind w:left="108"/>
              <w:rPr>
                <w:sz w:val="16"/>
              </w:rPr>
            </w:pPr>
            <w:r w:rsidRPr="0084332C">
              <w:rPr>
                <w:sz w:val="16"/>
              </w:rPr>
              <w:t>Відхилення</w:t>
            </w:r>
          </w:p>
          <w:p w:rsidR="006A5C31" w:rsidRPr="0084332C" w:rsidRDefault="00F027F1">
            <w:pPr>
              <w:pStyle w:val="TableParagraph"/>
              <w:ind w:left="108"/>
              <w:rPr>
                <w:sz w:val="16"/>
              </w:rPr>
            </w:pPr>
            <w:r w:rsidRPr="0084332C">
              <w:rPr>
                <w:sz w:val="16"/>
              </w:rPr>
              <w:t>202</w:t>
            </w:r>
            <w:r w:rsidR="0084332C" w:rsidRPr="0084332C">
              <w:rPr>
                <w:sz w:val="16"/>
                <w:lang w:val="en-US"/>
              </w:rPr>
              <w:t>2</w:t>
            </w:r>
            <w:r w:rsidRPr="0084332C">
              <w:rPr>
                <w:sz w:val="16"/>
              </w:rPr>
              <w:t xml:space="preserve"> до</w:t>
            </w:r>
          </w:p>
          <w:p w:rsidR="006A5C31" w:rsidRPr="0084332C" w:rsidRDefault="00F027F1" w:rsidP="0084332C">
            <w:pPr>
              <w:pStyle w:val="TableParagraph"/>
              <w:ind w:left="108"/>
              <w:rPr>
                <w:sz w:val="16"/>
              </w:rPr>
            </w:pPr>
            <w:r w:rsidRPr="0084332C">
              <w:rPr>
                <w:sz w:val="16"/>
              </w:rPr>
              <w:t>202</w:t>
            </w:r>
            <w:r w:rsidR="0084332C" w:rsidRPr="0084332C">
              <w:rPr>
                <w:sz w:val="16"/>
                <w:lang w:val="en-US"/>
              </w:rPr>
              <w:t>1</w:t>
            </w:r>
            <w:r w:rsidRPr="0084332C">
              <w:rPr>
                <w:sz w:val="16"/>
              </w:rPr>
              <w:t>, +/-</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Поточні</w:t>
            </w:r>
            <w:r w:rsidRPr="0084332C">
              <w:rPr>
                <w:spacing w:val="-7"/>
                <w:sz w:val="16"/>
              </w:rPr>
              <w:t xml:space="preserve"> </w:t>
            </w:r>
            <w:r w:rsidRPr="0084332C">
              <w:rPr>
                <w:sz w:val="16"/>
              </w:rPr>
              <w:t>видатки</w:t>
            </w:r>
          </w:p>
        </w:tc>
        <w:tc>
          <w:tcPr>
            <w:tcW w:w="640" w:type="dxa"/>
          </w:tcPr>
          <w:p w:rsidR="0084332C" w:rsidRPr="0084332C" w:rsidRDefault="0084332C" w:rsidP="0084332C">
            <w:pPr>
              <w:pStyle w:val="TableParagraph"/>
              <w:spacing w:before="71" w:line="164" w:lineRule="exact"/>
              <w:ind w:left="108"/>
              <w:rPr>
                <w:sz w:val="16"/>
              </w:rPr>
            </w:pPr>
            <w:r w:rsidRPr="0084332C">
              <w:rPr>
                <w:sz w:val="16"/>
              </w:rPr>
              <w:t>2000</w:t>
            </w:r>
          </w:p>
        </w:tc>
        <w:tc>
          <w:tcPr>
            <w:tcW w:w="1203" w:type="dxa"/>
            <w:vAlign w:val="bottom"/>
          </w:tcPr>
          <w:p w:rsidR="0084332C" w:rsidRPr="0084332C" w:rsidRDefault="0084332C" w:rsidP="0084332C">
            <w:pPr>
              <w:jc w:val="center"/>
              <w:rPr>
                <w:sz w:val="20"/>
                <w:szCs w:val="20"/>
              </w:rPr>
            </w:pPr>
            <w:r w:rsidRPr="0084332C">
              <w:rPr>
                <w:sz w:val="20"/>
                <w:szCs w:val="20"/>
              </w:rPr>
              <w:t>51 112 023,1</w:t>
            </w:r>
          </w:p>
        </w:tc>
        <w:tc>
          <w:tcPr>
            <w:tcW w:w="1134" w:type="dxa"/>
            <w:vAlign w:val="bottom"/>
          </w:tcPr>
          <w:p w:rsidR="0084332C" w:rsidRPr="0084332C" w:rsidRDefault="0084332C" w:rsidP="0084332C">
            <w:pPr>
              <w:jc w:val="center"/>
              <w:rPr>
                <w:sz w:val="20"/>
                <w:szCs w:val="20"/>
              </w:rPr>
            </w:pPr>
            <w:r w:rsidRPr="0084332C">
              <w:rPr>
                <w:sz w:val="20"/>
                <w:szCs w:val="20"/>
              </w:rPr>
              <w:t>48 166 572,4</w:t>
            </w:r>
          </w:p>
        </w:tc>
        <w:tc>
          <w:tcPr>
            <w:tcW w:w="709" w:type="dxa"/>
            <w:vAlign w:val="bottom"/>
          </w:tcPr>
          <w:p w:rsidR="0084332C" w:rsidRPr="0084332C" w:rsidRDefault="0084332C" w:rsidP="0084332C">
            <w:pPr>
              <w:jc w:val="center"/>
              <w:rPr>
                <w:sz w:val="20"/>
                <w:szCs w:val="20"/>
              </w:rPr>
            </w:pPr>
            <w:r w:rsidRPr="0084332C">
              <w:rPr>
                <w:sz w:val="20"/>
                <w:szCs w:val="20"/>
              </w:rPr>
              <w:t>94,2</w:t>
            </w:r>
          </w:p>
        </w:tc>
        <w:tc>
          <w:tcPr>
            <w:tcW w:w="1275" w:type="dxa"/>
            <w:vAlign w:val="bottom"/>
          </w:tcPr>
          <w:p w:rsidR="0084332C" w:rsidRPr="0084332C" w:rsidRDefault="0084332C" w:rsidP="0084332C">
            <w:pPr>
              <w:jc w:val="center"/>
              <w:rPr>
                <w:sz w:val="20"/>
                <w:szCs w:val="20"/>
              </w:rPr>
            </w:pPr>
            <w:r w:rsidRPr="0084332C">
              <w:rPr>
                <w:sz w:val="20"/>
                <w:szCs w:val="20"/>
              </w:rPr>
              <w:t>58 001 514,7</w:t>
            </w:r>
          </w:p>
        </w:tc>
        <w:tc>
          <w:tcPr>
            <w:tcW w:w="1134" w:type="dxa"/>
            <w:vAlign w:val="bottom"/>
          </w:tcPr>
          <w:p w:rsidR="0084332C" w:rsidRPr="0084332C" w:rsidRDefault="0084332C" w:rsidP="0084332C">
            <w:pPr>
              <w:jc w:val="center"/>
              <w:rPr>
                <w:sz w:val="20"/>
                <w:szCs w:val="20"/>
              </w:rPr>
            </w:pPr>
            <w:r w:rsidRPr="0084332C">
              <w:rPr>
                <w:sz w:val="20"/>
                <w:szCs w:val="20"/>
              </w:rPr>
              <w:t>49 173 067,5</w:t>
            </w:r>
          </w:p>
        </w:tc>
        <w:tc>
          <w:tcPr>
            <w:tcW w:w="576" w:type="dxa"/>
            <w:vAlign w:val="bottom"/>
          </w:tcPr>
          <w:p w:rsidR="0084332C" w:rsidRPr="0084332C" w:rsidRDefault="0084332C" w:rsidP="0084332C">
            <w:pPr>
              <w:jc w:val="center"/>
              <w:rPr>
                <w:sz w:val="20"/>
                <w:szCs w:val="20"/>
              </w:rPr>
            </w:pPr>
            <w:r w:rsidRPr="0084332C">
              <w:rPr>
                <w:sz w:val="20"/>
                <w:szCs w:val="20"/>
              </w:rPr>
              <w:t>84,8</w:t>
            </w:r>
          </w:p>
        </w:tc>
        <w:tc>
          <w:tcPr>
            <w:tcW w:w="1243" w:type="dxa"/>
            <w:vAlign w:val="bottom"/>
          </w:tcPr>
          <w:p w:rsidR="0084332C" w:rsidRPr="0084332C" w:rsidRDefault="0084332C" w:rsidP="0084332C">
            <w:pPr>
              <w:jc w:val="center"/>
              <w:rPr>
                <w:sz w:val="20"/>
                <w:szCs w:val="20"/>
              </w:rPr>
            </w:pPr>
            <w:r w:rsidRPr="0084332C">
              <w:rPr>
                <w:sz w:val="20"/>
                <w:szCs w:val="20"/>
              </w:rPr>
              <w:t>1 006 495,1</w:t>
            </w:r>
          </w:p>
        </w:tc>
      </w:tr>
      <w:tr w:rsidR="0084332C" w:rsidRPr="0084332C" w:rsidTr="0084332C">
        <w:trPr>
          <w:trHeight w:val="551"/>
        </w:trPr>
        <w:tc>
          <w:tcPr>
            <w:tcW w:w="1838" w:type="dxa"/>
          </w:tcPr>
          <w:p w:rsidR="0084332C" w:rsidRPr="0084332C" w:rsidRDefault="0084332C" w:rsidP="0084332C">
            <w:pPr>
              <w:pStyle w:val="TableParagraph"/>
              <w:spacing w:line="180" w:lineRule="atLeast"/>
              <w:ind w:left="108" w:right="632"/>
              <w:rPr>
                <w:sz w:val="16"/>
              </w:rPr>
            </w:pPr>
            <w:r w:rsidRPr="0084332C">
              <w:rPr>
                <w:sz w:val="16"/>
              </w:rPr>
              <w:t>Оплата праці і</w:t>
            </w:r>
            <w:r w:rsidRPr="0084332C">
              <w:rPr>
                <w:spacing w:val="1"/>
                <w:sz w:val="16"/>
              </w:rPr>
              <w:t xml:space="preserve"> </w:t>
            </w:r>
            <w:r w:rsidRPr="0084332C">
              <w:rPr>
                <w:sz w:val="16"/>
              </w:rPr>
              <w:t>нарахування на</w:t>
            </w:r>
            <w:r w:rsidRPr="0084332C">
              <w:rPr>
                <w:spacing w:val="-37"/>
                <w:sz w:val="16"/>
              </w:rPr>
              <w:t xml:space="preserve"> </w:t>
            </w:r>
            <w:r w:rsidRPr="0084332C">
              <w:rPr>
                <w:spacing w:val="-1"/>
                <w:sz w:val="16"/>
              </w:rPr>
              <w:t>заробітну</w:t>
            </w:r>
            <w:r w:rsidRPr="0084332C">
              <w:rPr>
                <w:spacing w:val="-6"/>
                <w:sz w:val="16"/>
              </w:rPr>
              <w:t xml:space="preserve"> </w:t>
            </w:r>
            <w:r w:rsidRPr="0084332C">
              <w:rPr>
                <w:sz w:val="16"/>
              </w:rPr>
              <w:t>плату</w:t>
            </w:r>
          </w:p>
        </w:tc>
        <w:tc>
          <w:tcPr>
            <w:tcW w:w="640" w:type="dxa"/>
          </w:tcPr>
          <w:p w:rsidR="0084332C" w:rsidRPr="0084332C" w:rsidRDefault="0084332C" w:rsidP="0084332C">
            <w:pPr>
              <w:pStyle w:val="TableParagraph"/>
              <w:rPr>
                <w:sz w:val="18"/>
              </w:rPr>
            </w:pPr>
          </w:p>
          <w:p w:rsidR="0084332C" w:rsidRPr="0084332C" w:rsidRDefault="0084332C" w:rsidP="0084332C">
            <w:pPr>
              <w:pStyle w:val="TableParagraph"/>
              <w:spacing w:before="161" w:line="164" w:lineRule="exact"/>
              <w:ind w:left="108"/>
              <w:rPr>
                <w:sz w:val="16"/>
              </w:rPr>
            </w:pPr>
            <w:r w:rsidRPr="0084332C">
              <w:rPr>
                <w:sz w:val="16"/>
              </w:rPr>
              <w:t>2100</w:t>
            </w:r>
          </w:p>
        </w:tc>
        <w:tc>
          <w:tcPr>
            <w:tcW w:w="1203" w:type="dxa"/>
            <w:vAlign w:val="bottom"/>
          </w:tcPr>
          <w:p w:rsidR="0084332C" w:rsidRPr="0084332C" w:rsidRDefault="0084332C" w:rsidP="0084332C">
            <w:pPr>
              <w:jc w:val="center"/>
              <w:rPr>
                <w:sz w:val="20"/>
                <w:szCs w:val="20"/>
              </w:rPr>
            </w:pPr>
            <w:r w:rsidRPr="0084332C">
              <w:rPr>
                <w:sz w:val="20"/>
                <w:szCs w:val="20"/>
              </w:rPr>
              <w:t>22 200 074,8</w:t>
            </w:r>
          </w:p>
        </w:tc>
        <w:tc>
          <w:tcPr>
            <w:tcW w:w="1134" w:type="dxa"/>
            <w:vAlign w:val="bottom"/>
          </w:tcPr>
          <w:p w:rsidR="0084332C" w:rsidRPr="0084332C" w:rsidRDefault="0084332C" w:rsidP="0084332C">
            <w:pPr>
              <w:jc w:val="center"/>
              <w:rPr>
                <w:sz w:val="20"/>
                <w:szCs w:val="20"/>
              </w:rPr>
            </w:pPr>
            <w:r w:rsidRPr="0084332C">
              <w:rPr>
                <w:sz w:val="20"/>
                <w:szCs w:val="20"/>
              </w:rPr>
              <w:t>22 068 817,1</w:t>
            </w:r>
          </w:p>
        </w:tc>
        <w:tc>
          <w:tcPr>
            <w:tcW w:w="709" w:type="dxa"/>
            <w:vAlign w:val="bottom"/>
          </w:tcPr>
          <w:p w:rsidR="0084332C" w:rsidRPr="0084332C" w:rsidRDefault="0084332C" w:rsidP="0084332C">
            <w:pPr>
              <w:jc w:val="center"/>
              <w:rPr>
                <w:sz w:val="20"/>
                <w:szCs w:val="20"/>
              </w:rPr>
            </w:pPr>
            <w:r w:rsidRPr="0084332C">
              <w:rPr>
                <w:sz w:val="20"/>
                <w:szCs w:val="20"/>
              </w:rPr>
              <w:t>99,4</w:t>
            </w:r>
          </w:p>
        </w:tc>
        <w:tc>
          <w:tcPr>
            <w:tcW w:w="1275" w:type="dxa"/>
            <w:vAlign w:val="bottom"/>
          </w:tcPr>
          <w:p w:rsidR="0084332C" w:rsidRPr="0084332C" w:rsidRDefault="0084332C" w:rsidP="0084332C">
            <w:pPr>
              <w:jc w:val="center"/>
              <w:rPr>
                <w:sz w:val="20"/>
                <w:szCs w:val="20"/>
              </w:rPr>
            </w:pPr>
            <w:r w:rsidRPr="0084332C">
              <w:rPr>
                <w:sz w:val="20"/>
                <w:szCs w:val="20"/>
              </w:rPr>
              <w:t>22 660 583,9</w:t>
            </w:r>
          </w:p>
        </w:tc>
        <w:tc>
          <w:tcPr>
            <w:tcW w:w="1134" w:type="dxa"/>
            <w:vAlign w:val="bottom"/>
          </w:tcPr>
          <w:p w:rsidR="0084332C" w:rsidRPr="0084332C" w:rsidRDefault="0084332C" w:rsidP="0084332C">
            <w:pPr>
              <w:jc w:val="center"/>
              <w:rPr>
                <w:sz w:val="20"/>
                <w:szCs w:val="20"/>
              </w:rPr>
            </w:pPr>
            <w:r w:rsidRPr="0084332C">
              <w:rPr>
                <w:sz w:val="20"/>
                <w:szCs w:val="20"/>
              </w:rPr>
              <w:t>20 687 675,8</w:t>
            </w:r>
          </w:p>
        </w:tc>
        <w:tc>
          <w:tcPr>
            <w:tcW w:w="576" w:type="dxa"/>
            <w:vAlign w:val="bottom"/>
          </w:tcPr>
          <w:p w:rsidR="0084332C" w:rsidRPr="0084332C" w:rsidRDefault="0084332C" w:rsidP="0084332C">
            <w:pPr>
              <w:jc w:val="center"/>
              <w:rPr>
                <w:sz w:val="20"/>
                <w:szCs w:val="20"/>
              </w:rPr>
            </w:pPr>
            <w:r w:rsidRPr="0084332C">
              <w:rPr>
                <w:sz w:val="20"/>
                <w:szCs w:val="20"/>
              </w:rPr>
              <w:t>91,3</w:t>
            </w:r>
          </w:p>
        </w:tc>
        <w:tc>
          <w:tcPr>
            <w:tcW w:w="1243" w:type="dxa"/>
            <w:vAlign w:val="bottom"/>
          </w:tcPr>
          <w:p w:rsidR="0084332C" w:rsidRPr="0084332C" w:rsidRDefault="0084332C" w:rsidP="0084332C">
            <w:pPr>
              <w:jc w:val="center"/>
              <w:rPr>
                <w:sz w:val="20"/>
                <w:szCs w:val="20"/>
              </w:rPr>
            </w:pPr>
            <w:r w:rsidRPr="0084332C">
              <w:rPr>
                <w:sz w:val="20"/>
                <w:szCs w:val="20"/>
              </w:rPr>
              <w:t>-1 381 141,3</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Заробітна</w:t>
            </w:r>
            <w:r w:rsidRPr="0084332C">
              <w:rPr>
                <w:spacing w:val="-3"/>
                <w:sz w:val="16"/>
              </w:rPr>
              <w:t xml:space="preserve"> </w:t>
            </w:r>
            <w:r w:rsidRPr="0084332C">
              <w:rPr>
                <w:sz w:val="16"/>
              </w:rPr>
              <w:t>плата</w:t>
            </w:r>
          </w:p>
        </w:tc>
        <w:tc>
          <w:tcPr>
            <w:tcW w:w="640" w:type="dxa"/>
          </w:tcPr>
          <w:p w:rsidR="0084332C" w:rsidRPr="0084332C" w:rsidRDefault="0084332C" w:rsidP="0084332C">
            <w:pPr>
              <w:pStyle w:val="TableParagraph"/>
              <w:spacing w:before="71" w:line="164" w:lineRule="exact"/>
              <w:ind w:left="108"/>
              <w:rPr>
                <w:sz w:val="16"/>
              </w:rPr>
            </w:pPr>
            <w:r w:rsidRPr="0084332C">
              <w:rPr>
                <w:sz w:val="16"/>
              </w:rPr>
              <w:t>2111</w:t>
            </w:r>
          </w:p>
        </w:tc>
        <w:tc>
          <w:tcPr>
            <w:tcW w:w="1203" w:type="dxa"/>
            <w:vAlign w:val="bottom"/>
          </w:tcPr>
          <w:p w:rsidR="0084332C" w:rsidRPr="0084332C" w:rsidRDefault="0084332C" w:rsidP="0084332C">
            <w:pPr>
              <w:jc w:val="center"/>
              <w:rPr>
                <w:sz w:val="20"/>
                <w:szCs w:val="20"/>
              </w:rPr>
            </w:pPr>
            <w:r w:rsidRPr="0084332C">
              <w:rPr>
                <w:sz w:val="20"/>
                <w:szCs w:val="20"/>
              </w:rPr>
              <w:t>18 188 417,5</w:t>
            </w:r>
          </w:p>
        </w:tc>
        <w:tc>
          <w:tcPr>
            <w:tcW w:w="1134" w:type="dxa"/>
            <w:vAlign w:val="bottom"/>
          </w:tcPr>
          <w:p w:rsidR="0084332C" w:rsidRPr="0084332C" w:rsidRDefault="0084332C" w:rsidP="0084332C">
            <w:pPr>
              <w:jc w:val="center"/>
              <w:rPr>
                <w:sz w:val="20"/>
                <w:szCs w:val="20"/>
              </w:rPr>
            </w:pPr>
            <w:r w:rsidRPr="0084332C">
              <w:rPr>
                <w:sz w:val="20"/>
                <w:szCs w:val="20"/>
              </w:rPr>
              <w:t>18 093 218,5</w:t>
            </w:r>
          </w:p>
        </w:tc>
        <w:tc>
          <w:tcPr>
            <w:tcW w:w="709" w:type="dxa"/>
            <w:vAlign w:val="bottom"/>
          </w:tcPr>
          <w:p w:rsidR="0084332C" w:rsidRPr="0084332C" w:rsidRDefault="0084332C" w:rsidP="0084332C">
            <w:pPr>
              <w:jc w:val="center"/>
              <w:rPr>
                <w:sz w:val="20"/>
                <w:szCs w:val="20"/>
              </w:rPr>
            </w:pPr>
            <w:r w:rsidRPr="0084332C">
              <w:rPr>
                <w:sz w:val="20"/>
                <w:szCs w:val="20"/>
              </w:rPr>
              <w:t>99,5</w:t>
            </w:r>
          </w:p>
        </w:tc>
        <w:tc>
          <w:tcPr>
            <w:tcW w:w="1275" w:type="dxa"/>
            <w:vAlign w:val="bottom"/>
          </w:tcPr>
          <w:p w:rsidR="0084332C" w:rsidRPr="0084332C" w:rsidRDefault="0084332C" w:rsidP="0084332C">
            <w:pPr>
              <w:jc w:val="center"/>
              <w:rPr>
                <w:sz w:val="20"/>
                <w:szCs w:val="20"/>
              </w:rPr>
            </w:pPr>
            <w:r w:rsidRPr="0084332C">
              <w:rPr>
                <w:sz w:val="20"/>
                <w:szCs w:val="20"/>
              </w:rPr>
              <w:t>18 573 056,1</w:t>
            </w:r>
          </w:p>
        </w:tc>
        <w:tc>
          <w:tcPr>
            <w:tcW w:w="1134" w:type="dxa"/>
            <w:vAlign w:val="bottom"/>
          </w:tcPr>
          <w:p w:rsidR="0084332C" w:rsidRPr="0084332C" w:rsidRDefault="0084332C" w:rsidP="0084332C">
            <w:pPr>
              <w:jc w:val="center"/>
              <w:rPr>
                <w:sz w:val="20"/>
                <w:szCs w:val="20"/>
              </w:rPr>
            </w:pPr>
            <w:r w:rsidRPr="0084332C">
              <w:rPr>
                <w:sz w:val="20"/>
                <w:szCs w:val="20"/>
              </w:rPr>
              <w:t>16 941 850,5</w:t>
            </w:r>
          </w:p>
        </w:tc>
        <w:tc>
          <w:tcPr>
            <w:tcW w:w="576" w:type="dxa"/>
            <w:vAlign w:val="bottom"/>
          </w:tcPr>
          <w:p w:rsidR="0084332C" w:rsidRPr="0084332C" w:rsidRDefault="0084332C" w:rsidP="0084332C">
            <w:pPr>
              <w:jc w:val="center"/>
              <w:rPr>
                <w:sz w:val="20"/>
                <w:szCs w:val="20"/>
              </w:rPr>
            </w:pPr>
            <w:r w:rsidRPr="0084332C">
              <w:rPr>
                <w:sz w:val="20"/>
                <w:szCs w:val="20"/>
              </w:rPr>
              <w:t>91,2</w:t>
            </w:r>
          </w:p>
        </w:tc>
        <w:tc>
          <w:tcPr>
            <w:tcW w:w="1243" w:type="dxa"/>
            <w:vAlign w:val="bottom"/>
          </w:tcPr>
          <w:p w:rsidR="0084332C" w:rsidRPr="0084332C" w:rsidRDefault="0084332C" w:rsidP="0084332C">
            <w:pPr>
              <w:jc w:val="center"/>
              <w:rPr>
                <w:sz w:val="20"/>
                <w:szCs w:val="20"/>
              </w:rPr>
            </w:pPr>
            <w:r w:rsidRPr="0084332C">
              <w:rPr>
                <w:sz w:val="20"/>
                <w:szCs w:val="20"/>
              </w:rPr>
              <w:t>-1 151 368,0</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119"/>
              <w:rPr>
                <w:sz w:val="16"/>
              </w:rPr>
            </w:pPr>
            <w:r w:rsidRPr="0084332C">
              <w:rPr>
                <w:sz w:val="16"/>
              </w:rPr>
              <w:t>Нарахування</w:t>
            </w:r>
            <w:r w:rsidRPr="0084332C">
              <w:rPr>
                <w:spacing w:val="-6"/>
                <w:sz w:val="16"/>
              </w:rPr>
              <w:t xml:space="preserve"> </w:t>
            </w:r>
            <w:r w:rsidRPr="0084332C">
              <w:rPr>
                <w:sz w:val="16"/>
              </w:rPr>
              <w:t>на</w:t>
            </w:r>
            <w:r w:rsidRPr="0084332C">
              <w:rPr>
                <w:spacing w:val="-6"/>
                <w:sz w:val="16"/>
              </w:rPr>
              <w:t xml:space="preserve"> </w:t>
            </w:r>
            <w:r w:rsidRPr="0084332C">
              <w:rPr>
                <w:sz w:val="16"/>
              </w:rPr>
              <w:t>оплату</w:t>
            </w:r>
            <w:r w:rsidRPr="0084332C">
              <w:rPr>
                <w:spacing w:val="-37"/>
                <w:sz w:val="16"/>
              </w:rPr>
              <w:t xml:space="preserve"> </w:t>
            </w:r>
            <w:r w:rsidRPr="0084332C">
              <w:rPr>
                <w:sz w:val="16"/>
              </w:rPr>
              <w:t>праці</w:t>
            </w:r>
          </w:p>
        </w:tc>
        <w:tc>
          <w:tcPr>
            <w:tcW w:w="640" w:type="dxa"/>
          </w:tcPr>
          <w:p w:rsidR="0084332C" w:rsidRPr="0084332C" w:rsidRDefault="0084332C" w:rsidP="0084332C">
            <w:pPr>
              <w:pStyle w:val="TableParagraph"/>
              <w:rPr>
                <w:sz w:val="16"/>
              </w:rPr>
            </w:pPr>
          </w:p>
          <w:p w:rsidR="0084332C" w:rsidRPr="0084332C" w:rsidRDefault="0084332C" w:rsidP="0084332C">
            <w:pPr>
              <w:pStyle w:val="TableParagraph"/>
              <w:spacing w:line="164" w:lineRule="exact"/>
              <w:ind w:left="108"/>
              <w:rPr>
                <w:sz w:val="16"/>
              </w:rPr>
            </w:pPr>
            <w:r w:rsidRPr="0084332C">
              <w:rPr>
                <w:sz w:val="16"/>
              </w:rPr>
              <w:t>2120</w:t>
            </w:r>
          </w:p>
        </w:tc>
        <w:tc>
          <w:tcPr>
            <w:tcW w:w="1203" w:type="dxa"/>
            <w:vAlign w:val="bottom"/>
          </w:tcPr>
          <w:p w:rsidR="0084332C" w:rsidRPr="0084332C" w:rsidRDefault="0084332C" w:rsidP="0084332C">
            <w:pPr>
              <w:jc w:val="center"/>
              <w:rPr>
                <w:sz w:val="20"/>
                <w:szCs w:val="20"/>
              </w:rPr>
            </w:pPr>
            <w:r w:rsidRPr="0084332C">
              <w:rPr>
                <w:sz w:val="20"/>
                <w:szCs w:val="20"/>
              </w:rPr>
              <w:t>4 011 657,3</w:t>
            </w:r>
          </w:p>
        </w:tc>
        <w:tc>
          <w:tcPr>
            <w:tcW w:w="1134" w:type="dxa"/>
            <w:vAlign w:val="bottom"/>
          </w:tcPr>
          <w:p w:rsidR="0084332C" w:rsidRPr="0084332C" w:rsidRDefault="0084332C" w:rsidP="0084332C">
            <w:pPr>
              <w:jc w:val="center"/>
              <w:rPr>
                <w:sz w:val="20"/>
                <w:szCs w:val="20"/>
              </w:rPr>
            </w:pPr>
            <w:r w:rsidRPr="0084332C">
              <w:rPr>
                <w:sz w:val="20"/>
                <w:szCs w:val="20"/>
              </w:rPr>
              <w:t>3 975 598,6</w:t>
            </w:r>
          </w:p>
        </w:tc>
        <w:tc>
          <w:tcPr>
            <w:tcW w:w="709" w:type="dxa"/>
            <w:vAlign w:val="bottom"/>
          </w:tcPr>
          <w:p w:rsidR="0084332C" w:rsidRPr="0084332C" w:rsidRDefault="0084332C" w:rsidP="0084332C">
            <w:pPr>
              <w:jc w:val="center"/>
              <w:rPr>
                <w:sz w:val="20"/>
                <w:szCs w:val="20"/>
              </w:rPr>
            </w:pPr>
            <w:r w:rsidRPr="0084332C">
              <w:rPr>
                <w:sz w:val="20"/>
                <w:szCs w:val="20"/>
              </w:rPr>
              <w:t>99,1</w:t>
            </w:r>
          </w:p>
        </w:tc>
        <w:tc>
          <w:tcPr>
            <w:tcW w:w="1275" w:type="dxa"/>
            <w:vAlign w:val="bottom"/>
          </w:tcPr>
          <w:p w:rsidR="0084332C" w:rsidRPr="0084332C" w:rsidRDefault="0084332C" w:rsidP="0084332C">
            <w:pPr>
              <w:jc w:val="center"/>
              <w:rPr>
                <w:sz w:val="20"/>
                <w:szCs w:val="20"/>
              </w:rPr>
            </w:pPr>
            <w:r w:rsidRPr="0084332C">
              <w:rPr>
                <w:sz w:val="20"/>
                <w:szCs w:val="20"/>
              </w:rPr>
              <w:t>4 087 527,8</w:t>
            </w:r>
          </w:p>
        </w:tc>
        <w:tc>
          <w:tcPr>
            <w:tcW w:w="1134" w:type="dxa"/>
            <w:vAlign w:val="bottom"/>
          </w:tcPr>
          <w:p w:rsidR="0084332C" w:rsidRPr="0084332C" w:rsidRDefault="0084332C" w:rsidP="0084332C">
            <w:pPr>
              <w:jc w:val="center"/>
              <w:rPr>
                <w:sz w:val="20"/>
                <w:szCs w:val="20"/>
              </w:rPr>
            </w:pPr>
            <w:r w:rsidRPr="0084332C">
              <w:rPr>
                <w:sz w:val="20"/>
                <w:szCs w:val="20"/>
              </w:rPr>
              <w:t>3 745 825,3</w:t>
            </w:r>
          </w:p>
        </w:tc>
        <w:tc>
          <w:tcPr>
            <w:tcW w:w="576" w:type="dxa"/>
            <w:vAlign w:val="bottom"/>
          </w:tcPr>
          <w:p w:rsidR="0084332C" w:rsidRPr="0084332C" w:rsidRDefault="0084332C" w:rsidP="0084332C">
            <w:pPr>
              <w:jc w:val="center"/>
              <w:rPr>
                <w:sz w:val="20"/>
                <w:szCs w:val="20"/>
              </w:rPr>
            </w:pPr>
            <w:r w:rsidRPr="0084332C">
              <w:rPr>
                <w:sz w:val="20"/>
                <w:szCs w:val="20"/>
              </w:rPr>
              <w:t>91,6</w:t>
            </w:r>
          </w:p>
        </w:tc>
        <w:tc>
          <w:tcPr>
            <w:tcW w:w="1243" w:type="dxa"/>
            <w:vAlign w:val="bottom"/>
          </w:tcPr>
          <w:p w:rsidR="0084332C" w:rsidRPr="0084332C" w:rsidRDefault="0084332C" w:rsidP="0084332C">
            <w:pPr>
              <w:jc w:val="center"/>
              <w:rPr>
                <w:sz w:val="20"/>
                <w:szCs w:val="20"/>
              </w:rPr>
            </w:pPr>
            <w:r w:rsidRPr="0084332C">
              <w:rPr>
                <w:sz w:val="20"/>
                <w:szCs w:val="20"/>
              </w:rPr>
              <w:t>-229 773,3</w:t>
            </w:r>
          </w:p>
        </w:tc>
      </w:tr>
      <w:tr w:rsidR="0084332C" w:rsidRPr="0084332C" w:rsidTr="0084332C">
        <w:trPr>
          <w:trHeight w:val="509"/>
        </w:trPr>
        <w:tc>
          <w:tcPr>
            <w:tcW w:w="1838" w:type="dxa"/>
          </w:tcPr>
          <w:p w:rsidR="0084332C" w:rsidRPr="0084332C" w:rsidRDefault="0084332C" w:rsidP="0084332C">
            <w:pPr>
              <w:pStyle w:val="TableParagraph"/>
              <w:spacing w:before="122" w:line="180" w:lineRule="atLeast"/>
              <w:ind w:left="108" w:right="110"/>
              <w:rPr>
                <w:sz w:val="16"/>
              </w:rPr>
            </w:pPr>
            <w:r w:rsidRPr="0084332C">
              <w:rPr>
                <w:sz w:val="16"/>
              </w:rPr>
              <w:t>Предмети, матеріали,</w:t>
            </w:r>
            <w:r w:rsidRPr="0084332C">
              <w:rPr>
                <w:spacing w:val="1"/>
                <w:sz w:val="16"/>
              </w:rPr>
              <w:t xml:space="preserve"> </w:t>
            </w:r>
            <w:r w:rsidRPr="0084332C">
              <w:rPr>
                <w:sz w:val="16"/>
              </w:rPr>
              <w:t>обладнання</w:t>
            </w:r>
            <w:r w:rsidRPr="0084332C">
              <w:rPr>
                <w:spacing w:val="-6"/>
                <w:sz w:val="16"/>
              </w:rPr>
              <w:t xml:space="preserve"> </w:t>
            </w:r>
            <w:r w:rsidRPr="0084332C">
              <w:rPr>
                <w:sz w:val="16"/>
              </w:rPr>
              <w:t>та</w:t>
            </w:r>
            <w:r w:rsidRPr="0084332C">
              <w:rPr>
                <w:spacing w:val="-4"/>
                <w:sz w:val="16"/>
              </w:rPr>
              <w:t xml:space="preserve"> </w:t>
            </w:r>
            <w:r w:rsidRPr="0084332C">
              <w:rPr>
                <w:sz w:val="16"/>
              </w:rPr>
              <w:t>інвентар</w:t>
            </w:r>
          </w:p>
        </w:tc>
        <w:tc>
          <w:tcPr>
            <w:tcW w:w="640" w:type="dxa"/>
          </w:tcPr>
          <w:p w:rsidR="0084332C" w:rsidRPr="0084332C" w:rsidRDefault="0084332C" w:rsidP="0084332C">
            <w:pPr>
              <w:pStyle w:val="TableParagraph"/>
              <w:rPr>
                <w:sz w:val="18"/>
              </w:rPr>
            </w:pPr>
          </w:p>
          <w:p w:rsidR="0084332C" w:rsidRPr="0084332C" w:rsidRDefault="0084332C" w:rsidP="0084332C">
            <w:pPr>
              <w:pStyle w:val="TableParagraph"/>
              <w:spacing w:before="119" w:line="164" w:lineRule="exact"/>
              <w:ind w:left="108"/>
              <w:rPr>
                <w:sz w:val="16"/>
              </w:rPr>
            </w:pPr>
            <w:r w:rsidRPr="0084332C">
              <w:rPr>
                <w:sz w:val="16"/>
              </w:rPr>
              <w:t>2210</w:t>
            </w:r>
          </w:p>
        </w:tc>
        <w:tc>
          <w:tcPr>
            <w:tcW w:w="1203" w:type="dxa"/>
            <w:vAlign w:val="bottom"/>
          </w:tcPr>
          <w:p w:rsidR="0084332C" w:rsidRPr="0084332C" w:rsidRDefault="0084332C" w:rsidP="0084332C">
            <w:pPr>
              <w:jc w:val="center"/>
              <w:rPr>
                <w:sz w:val="20"/>
                <w:szCs w:val="20"/>
              </w:rPr>
            </w:pPr>
            <w:r w:rsidRPr="0084332C">
              <w:rPr>
                <w:sz w:val="20"/>
                <w:szCs w:val="20"/>
              </w:rPr>
              <w:t>1 214 035,5</w:t>
            </w:r>
          </w:p>
        </w:tc>
        <w:tc>
          <w:tcPr>
            <w:tcW w:w="1134" w:type="dxa"/>
            <w:vAlign w:val="bottom"/>
          </w:tcPr>
          <w:p w:rsidR="0084332C" w:rsidRPr="0084332C" w:rsidRDefault="0084332C" w:rsidP="0084332C">
            <w:pPr>
              <w:jc w:val="center"/>
              <w:rPr>
                <w:color w:val="000000"/>
                <w:sz w:val="20"/>
                <w:szCs w:val="20"/>
              </w:rPr>
            </w:pPr>
            <w:r w:rsidRPr="0084332C">
              <w:rPr>
                <w:color w:val="000000"/>
                <w:sz w:val="20"/>
                <w:szCs w:val="20"/>
              </w:rPr>
              <w:t>1 112 107,3</w:t>
            </w:r>
          </w:p>
        </w:tc>
        <w:tc>
          <w:tcPr>
            <w:tcW w:w="709" w:type="dxa"/>
            <w:vAlign w:val="bottom"/>
          </w:tcPr>
          <w:p w:rsidR="0084332C" w:rsidRPr="0084332C" w:rsidRDefault="0084332C" w:rsidP="0084332C">
            <w:pPr>
              <w:jc w:val="center"/>
              <w:rPr>
                <w:sz w:val="20"/>
                <w:szCs w:val="20"/>
              </w:rPr>
            </w:pPr>
            <w:r w:rsidRPr="0084332C">
              <w:rPr>
                <w:sz w:val="20"/>
                <w:szCs w:val="20"/>
              </w:rPr>
              <w:t>91,6</w:t>
            </w:r>
          </w:p>
        </w:tc>
        <w:tc>
          <w:tcPr>
            <w:tcW w:w="1275" w:type="dxa"/>
            <w:vAlign w:val="bottom"/>
          </w:tcPr>
          <w:p w:rsidR="0084332C" w:rsidRPr="0084332C" w:rsidRDefault="0084332C" w:rsidP="0084332C">
            <w:pPr>
              <w:jc w:val="center"/>
              <w:rPr>
                <w:sz w:val="20"/>
                <w:szCs w:val="20"/>
              </w:rPr>
            </w:pPr>
            <w:r w:rsidRPr="0084332C">
              <w:rPr>
                <w:sz w:val="20"/>
                <w:szCs w:val="20"/>
              </w:rPr>
              <w:t>956 755,8</w:t>
            </w:r>
          </w:p>
        </w:tc>
        <w:tc>
          <w:tcPr>
            <w:tcW w:w="1134" w:type="dxa"/>
            <w:vAlign w:val="bottom"/>
          </w:tcPr>
          <w:p w:rsidR="0084332C" w:rsidRPr="0084332C" w:rsidRDefault="0084332C" w:rsidP="0084332C">
            <w:pPr>
              <w:jc w:val="center"/>
              <w:rPr>
                <w:color w:val="000000"/>
                <w:sz w:val="20"/>
                <w:szCs w:val="20"/>
              </w:rPr>
            </w:pPr>
            <w:r w:rsidRPr="0084332C">
              <w:rPr>
                <w:color w:val="000000"/>
                <w:sz w:val="20"/>
                <w:szCs w:val="20"/>
              </w:rPr>
              <w:t>710 142,4</w:t>
            </w:r>
          </w:p>
        </w:tc>
        <w:tc>
          <w:tcPr>
            <w:tcW w:w="576" w:type="dxa"/>
            <w:vAlign w:val="bottom"/>
          </w:tcPr>
          <w:p w:rsidR="0084332C" w:rsidRPr="0084332C" w:rsidRDefault="0084332C" w:rsidP="0084332C">
            <w:pPr>
              <w:jc w:val="center"/>
              <w:rPr>
                <w:sz w:val="20"/>
                <w:szCs w:val="20"/>
              </w:rPr>
            </w:pPr>
            <w:r w:rsidRPr="0084332C">
              <w:rPr>
                <w:sz w:val="20"/>
                <w:szCs w:val="20"/>
              </w:rPr>
              <w:t>74,2</w:t>
            </w:r>
          </w:p>
        </w:tc>
        <w:tc>
          <w:tcPr>
            <w:tcW w:w="1243" w:type="dxa"/>
            <w:vAlign w:val="bottom"/>
          </w:tcPr>
          <w:p w:rsidR="0084332C" w:rsidRPr="0084332C" w:rsidRDefault="0084332C" w:rsidP="0084332C">
            <w:pPr>
              <w:jc w:val="center"/>
              <w:rPr>
                <w:sz w:val="20"/>
                <w:szCs w:val="20"/>
              </w:rPr>
            </w:pPr>
            <w:r w:rsidRPr="0084332C">
              <w:rPr>
                <w:sz w:val="20"/>
                <w:szCs w:val="20"/>
              </w:rPr>
              <w:t>-401 964,9</w:t>
            </w:r>
          </w:p>
        </w:tc>
      </w:tr>
      <w:tr w:rsidR="0084332C" w:rsidRPr="0084332C" w:rsidTr="0084332C">
        <w:trPr>
          <w:trHeight w:val="551"/>
        </w:trPr>
        <w:tc>
          <w:tcPr>
            <w:tcW w:w="1838" w:type="dxa"/>
          </w:tcPr>
          <w:p w:rsidR="0084332C" w:rsidRPr="0084332C" w:rsidRDefault="0084332C" w:rsidP="0084332C">
            <w:pPr>
              <w:pStyle w:val="TableParagraph"/>
              <w:spacing w:line="180" w:lineRule="atLeast"/>
              <w:ind w:left="108" w:right="588"/>
              <w:rPr>
                <w:sz w:val="16"/>
              </w:rPr>
            </w:pPr>
            <w:r w:rsidRPr="0084332C">
              <w:rPr>
                <w:spacing w:val="-1"/>
                <w:sz w:val="16"/>
              </w:rPr>
              <w:t xml:space="preserve">Медикаменти </w:t>
            </w:r>
            <w:r w:rsidRPr="0084332C">
              <w:rPr>
                <w:sz w:val="16"/>
              </w:rPr>
              <w:t>та</w:t>
            </w:r>
            <w:r w:rsidRPr="0084332C">
              <w:rPr>
                <w:spacing w:val="-37"/>
                <w:sz w:val="16"/>
              </w:rPr>
              <w:t xml:space="preserve"> </w:t>
            </w:r>
            <w:r w:rsidRPr="0084332C">
              <w:rPr>
                <w:sz w:val="16"/>
              </w:rPr>
              <w:t>перев'язувальні</w:t>
            </w:r>
            <w:r w:rsidRPr="0084332C">
              <w:rPr>
                <w:spacing w:val="1"/>
                <w:sz w:val="16"/>
              </w:rPr>
              <w:t xml:space="preserve"> </w:t>
            </w:r>
            <w:r w:rsidRPr="0084332C">
              <w:rPr>
                <w:sz w:val="16"/>
              </w:rPr>
              <w:t>матеріали</w:t>
            </w:r>
          </w:p>
        </w:tc>
        <w:tc>
          <w:tcPr>
            <w:tcW w:w="640" w:type="dxa"/>
          </w:tcPr>
          <w:p w:rsidR="0084332C" w:rsidRPr="0084332C" w:rsidRDefault="0084332C" w:rsidP="0084332C">
            <w:pPr>
              <w:pStyle w:val="TableParagraph"/>
              <w:rPr>
                <w:sz w:val="18"/>
              </w:rPr>
            </w:pPr>
          </w:p>
          <w:p w:rsidR="0084332C" w:rsidRPr="0084332C" w:rsidRDefault="0084332C" w:rsidP="0084332C">
            <w:pPr>
              <w:pStyle w:val="TableParagraph"/>
              <w:spacing w:before="161" w:line="164" w:lineRule="exact"/>
              <w:ind w:left="108"/>
              <w:rPr>
                <w:sz w:val="16"/>
              </w:rPr>
            </w:pPr>
            <w:r w:rsidRPr="0084332C">
              <w:rPr>
                <w:sz w:val="16"/>
              </w:rPr>
              <w:t>2220</w:t>
            </w:r>
          </w:p>
        </w:tc>
        <w:tc>
          <w:tcPr>
            <w:tcW w:w="1203" w:type="dxa"/>
            <w:vAlign w:val="bottom"/>
          </w:tcPr>
          <w:p w:rsidR="0084332C" w:rsidRPr="0084332C" w:rsidRDefault="0084332C" w:rsidP="0084332C">
            <w:pPr>
              <w:jc w:val="center"/>
              <w:rPr>
                <w:sz w:val="20"/>
                <w:szCs w:val="20"/>
              </w:rPr>
            </w:pPr>
            <w:r w:rsidRPr="0084332C">
              <w:rPr>
                <w:sz w:val="20"/>
                <w:szCs w:val="20"/>
              </w:rPr>
              <w:t>1 532 492,5</w:t>
            </w:r>
          </w:p>
        </w:tc>
        <w:tc>
          <w:tcPr>
            <w:tcW w:w="1134" w:type="dxa"/>
            <w:vAlign w:val="bottom"/>
          </w:tcPr>
          <w:p w:rsidR="0084332C" w:rsidRPr="0084332C" w:rsidRDefault="0084332C" w:rsidP="0084332C">
            <w:pPr>
              <w:jc w:val="center"/>
              <w:rPr>
                <w:sz w:val="20"/>
                <w:szCs w:val="20"/>
              </w:rPr>
            </w:pPr>
            <w:r w:rsidRPr="0084332C">
              <w:rPr>
                <w:sz w:val="20"/>
                <w:szCs w:val="20"/>
              </w:rPr>
              <w:t>1 456 730,6</w:t>
            </w:r>
          </w:p>
        </w:tc>
        <w:tc>
          <w:tcPr>
            <w:tcW w:w="709" w:type="dxa"/>
            <w:vAlign w:val="bottom"/>
          </w:tcPr>
          <w:p w:rsidR="0084332C" w:rsidRPr="0084332C" w:rsidRDefault="0084332C" w:rsidP="0084332C">
            <w:pPr>
              <w:jc w:val="center"/>
              <w:rPr>
                <w:sz w:val="20"/>
                <w:szCs w:val="20"/>
              </w:rPr>
            </w:pPr>
            <w:r w:rsidRPr="0084332C">
              <w:rPr>
                <w:sz w:val="20"/>
                <w:szCs w:val="20"/>
              </w:rPr>
              <w:t>95,1</w:t>
            </w:r>
          </w:p>
        </w:tc>
        <w:tc>
          <w:tcPr>
            <w:tcW w:w="1275" w:type="dxa"/>
            <w:vAlign w:val="bottom"/>
          </w:tcPr>
          <w:p w:rsidR="0084332C" w:rsidRPr="0084332C" w:rsidRDefault="0084332C" w:rsidP="0084332C">
            <w:pPr>
              <w:jc w:val="center"/>
              <w:rPr>
                <w:sz w:val="20"/>
                <w:szCs w:val="20"/>
              </w:rPr>
            </w:pPr>
            <w:r w:rsidRPr="0084332C">
              <w:rPr>
                <w:sz w:val="20"/>
                <w:szCs w:val="20"/>
              </w:rPr>
              <w:t>1 455 224,9</w:t>
            </w:r>
          </w:p>
        </w:tc>
        <w:tc>
          <w:tcPr>
            <w:tcW w:w="1134" w:type="dxa"/>
            <w:vAlign w:val="bottom"/>
          </w:tcPr>
          <w:p w:rsidR="0084332C" w:rsidRPr="0084332C" w:rsidRDefault="0084332C" w:rsidP="0084332C">
            <w:pPr>
              <w:jc w:val="center"/>
              <w:rPr>
                <w:sz w:val="20"/>
                <w:szCs w:val="20"/>
              </w:rPr>
            </w:pPr>
            <w:r w:rsidRPr="0084332C">
              <w:rPr>
                <w:sz w:val="20"/>
                <w:szCs w:val="20"/>
              </w:rPr>
              <w:t>1 174 418,4</w:t>
            </w:r>
          </w:p>
        </w:tc>
        <w:tc>
          <w:tcPr>
            <w:tcW w:w="576" w:type="dxa"/>
            <w:vAlign w:val="bottom"/>
          </w:tcPr>
          <w:p w:rsidR="0084332C" w:rsidRPr="0084332C" w:rsidRDefault="0084332C" w:rsidP="0084332C">
            <w:pPr>
              <w:jc w:val="center"/>
              <w:rPr>
                <w:sz w:val="20"/>
                <w:szCs w:val="20"/>
              </w:rPr>
            </w:pPr>
            <w:r w:rsidRPr="0084332C">
              <w:rPr>
                <w:sz w:val="20"/>
                <w:szCs w:val="20"/>
              </w:rPr>
              <w:t>80,7</w:t>
            </w:r>
          </w:p>
        </w:tc>
        <w:tc>
          <w:tcPr>
            <w:tcW w:w="1243" w:type="dxa"/>
            <w:vAlign w:val="bottom"/>
          </w:tcPr>
          <w:p w:rsidR="0084332C" w:rsidRPr="0084332C" w:rsidRDefault="0084332C" w:rsidP="0084332C">
            <w:pPr>
              <w:jc w:val="center"/>
              <w:rPr>
                <w:sz w:val="20"/>
                <w:szCs w:val="20"/>
              </w:rPr>
            </w:pPr>
            <w:r w:rsidRPr="0084332C">
              <w:rPr>
                <w:sz w:val="20"/>
                <w:szCs w:val="20"/>
              </w:rPr>
              <w:t>-282 312,2</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Продукти</w:t>
            </w:r>
            <w:r w:rsidRPr="0084332C">
              <w:rPr>
                <w:spacing w:val="-4"/>
                <w:sz w:val="16"/>
              </w:rPr>
              <w:t xml:space="preserve"> </w:t>
            </w:r>
            <w:r w:rsidRPr="0084332C">
              <w:rPr>
                <w:sz w:val="16"/>
              </w:rPr>
              <w:t>харчування</w:t>
            </w:r>
          </w:p>
        </w:tc>
        <w:tc>
          <w:tcPr>
            <w:tcW w:w="640" w:type="dxa"/>
          </w:tcPr>
          <w:p w:rsidR="0084332C" w:rsidRPr="0084332C" w:rsidRDefault="0084332C" w:rsidP="0084332C">
            <w:pPr>
              <w:pStyle w:val="TableParagraph"/>
              <w:spacing w:before="71" w:line="164" w:lineRule="exact"/>
              <w:ind w:left="108"/>
              <w:rPr>
                <w:sz w:val="16"/>
              </w:rPr>
            </w:pPr>
            <w:r w:rsidRPr="0084332C">
              <w:rPr>
                <w:sz w:val="16"/>
              </w:rPr>
              <w:t>2230</w:t>
            </w:r>
          </w:p>
        </w:tc>
        <w:tc>
          <w:tcPr>
            <w:tcW w:w="1203" w:type="dxa"/>
            <w:vAlign w:val="bottom"/>
          </w:tcPr>
          <w:p w:rsidR="0084332C" w:rsidRPr="0084332C" w:rsidRDefault="0084332C" w:rsidP="0084332C">
            <w:pPr>
              <w:jc w:val="center"/>
              <w:rPr>
                <w:sz w:val="20"/>
                <w:szCs w:val="20"/>
              </w:rPr>
            </w:pPr>
            <w:r w:rsidRPr="0084332C">
              <w:rPr>
                <w:sz w:val="20"/>
                <w:szCs w:val="20"/>
              </w:rPr>
              <w:t>1 364 291,3</w:t>
            </w:r>
          </w:p>
        </w:tc>
        <w:tc>
          <w:tcPr>
            <w:tcW w:w="1134" w:type="dxa"/>
            <w:vAlign w:val="bottom"/>
          </w:tcPr>
          <w:p w:rsidR="0084332C" w:rsidRPr="0084332C" w:rsidRDefault="0084332C" w:rsidP="0084332C">
            <w:pPr>
              <w:jc w:val="center"/>
              <w:rPr>
                <w:sz w:val="20"/>
                <w:szCs w:val="20"/>
              </w:rPr>
            </w:pPr>
            <w:r w:rsidRPr="0084332C">
              <w:rPr>
                <w:sz w:val="20"/>
                <w:szCs w:val="20"/>
              </w:rPr>
              <w:t>973 928,3</w:t>
            </w:r>
          </w:p>
        </w:tc>
        <w:tc>
          <w:tcPr>
            <w:tcW w:w="709" w:type="dxa"/>
            <w:vAlign w:val="bottom"/>
          </w:tcPr>
          <w:p w:rsidR="0084332C" w:rsidRPr="0084332C" w:rsidRDefault="0084332C" w:rsidP="0084332C">
            <w:pPr>
              <w:jc w:val="center"/>
              <w:rPr>
                <w:sz w:val="20"/>
                <w:szCs w:val="20"/>
              </w:rPr>
            </w:pPr>
            <w:r w:rsidRPr="0084332C">
              <w:rPr>
                <w:sz w:val="20"/>
                <w:szCs w:val="20"/>
              </w:rPr>
              <w:t>71,4</w:t>
            </w:r>
          </w:p>
        </w:tc>
        <w:tc>
          <w:tcPr>
            <w:tcW w:w="1275" w:type="dxa"/>
            <w:vAlign w:val="bottom"/>
          </w:tcPr>
          <w:p w:rsidR="0084332C" w:rsidRPr="0084332C" w:rsidRDefault="0084332C" w:rsidP="0084332C">
            <w:pPr>
              <w:jc w:val="center"/>
              <w:rPr>
                <w:sz w:val="20"/>
                <w:szCs w:val="20"/>
              </w:rPr>
            </w:pPr>
            <w:r w:rsidRPr="0084332C">
              <w:rPr>
                <w:sz w:val="20"/>
                <w:szCs w:val="20"/>
              </w:rPr>
              <w:t>1 605 923,2</w:t>
            </w:r>
          </w:p>
        </w:tc>
        <w:tc>
          <w:tcPr>
            <w:tcW w:w="1134" w:type="dxa"/>
            <w:vAlign w:val="bottom"/>
          </w:tcPr>
          <w:p w:rsidR="0084332C" w:rsidRPr="0084332C" w:rsidRDefault="0084332C" w:rsidP="0084332C">
            <w:pPr>
              <w:jc w:val="center"/>
              <w:rPr>
                <w:sz w:val="20"/>
                <w:szCs w:val="20"/>
              </w:rPr>
            </w:pPr>
            <w:r w:rsidRPr="0084332C">
              <w:rPr>
                <w:sz w:val="20"/>
                <w:szCs w:val="20"/>
              </w:rPr>
              <w:t>885 627,3</w:t>
            </w:r>
          </w:p>
        </w:tc>
        <w:tc>
          <w:tcPr>
            <w:tcW w:w="576" w:type="dxa"/>
            <w:vAlign w:val="bottom"/>
          </w:tcPr>
          <w:p w:rsidR="0084332C" w:rsidRPr="0084332C" w:rsidRDefault="0084332C" w:rsidP="0084332C">
            <w:pPr>
              <w:jc w:val="center"/>
              <w:rPr>
                <w:sz w:val="20"/>
                <w:szCs w:val="20"/>
              </w:rPr>
            </w:pPr>
            <w:r w:rsidRPr="0084332C">
              <w:rPr>
                <w:sz w:val="20"/>
                <w:szCs w:val="20"/>
              </w:rPr>
              <w:t>55,1</w:t>
            </w:r>
          </w:p>
        </w:tc>
        <w:tc>
          <w:tcPr>
            <w:tcW w:w="1243" w:type="dxa"/>
            <w:vAlign w:val="bottom"/>
          </w:tcPr>
          <w:p w:rsidR="0084332C" w:rsidRPr="0084332C" w:rsidRDefault="0084332C" w:rsidP="0084332C">
            <w:pPr>
              <w:jc w:val="center"/>
              <w:rPr>
                <w:sz w:val="20"/>
                <w:szCs w:val="20"/>
              </w:rPr>
            </w:pPr>
            <w:r w:rsidRPr="0084332C">
              <w:rPr>
                <w:sz w:val="20"/>
                <w:szCs w:val="20"/>
              </w:rPr>
              <w:t>-88 301,0</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308"/>
              <w:rPr>
                <w:sz w:val="16"/>
              </w:rPr>
            </w:pPr>
            <w:r w:rsidRPr="0084332C">
              <w:rPr>
                <w:sz w:val="16"/>
              </w:rPr>
              <w:t>Оплата послуг (крім</w:t>
            </w:r>
            <w:r w:rsidRPr="0084332C">
              <w:rPr>
                <w:spacing w:val="-38"/>
                <w:sz w:val="16"/>
              </w:rPr>
              <w:t xml:space="preserve"> </w:t>
            </w:r>
            <w:r w:rsidRPr="0084332C">
              <w:rPr>
                <w:sz w:val="16"/>
              </w:rPr>
              <w:t>комунальних)</w:t>
            </w:r>
          </w:p>
        </w:tc>
        <w:tc>
          <w:tcPr>
            <w:tcW w:w="640" w:type="dxa"/>
          </w:tcPr>
          <w:p w:rsidR="0084332C" w:rsidRPr="0084332C" w:rsidRDefault="0084332C" w:rsidP="0084332C">
            <w:pPr>
              <w:pStyle w:val="TableParagraph"/>
              <w:rPr>
                <w:sz w:val="16"/>
              </w:rPr>
            </w:pPr>
          </w:p>
          <w:p w:rsidR="0084332C" w:rsidRPr="0084332C" w:rsidRDefault="0084332C" w:rsidP="0084332C">
            <w:pPr>
              <w:pStyle w:val="TableParagraph"/>
              <w:spacing w:line="164" w:lineRule="exact"/>
              <w:ind w:left="108"/>
              <w:rPr>
                <w:sz w:val="16"/>
              </w:rPr>
            </w:pPr>
            <w:r w:rsidRPr="0084332C">
              <w:rPr>
                <w:sz w:val="16"/>
              </w:rPr>
              <w:t>2240</w:t>
            </w:r>
          </w:p>
        </w:tc>
        <w:tc>
          <w:tcPr>
            <w:tcW w:w="1203" w:type="dxa"/>
            <w:vAlign w:val="bottom"/>
          </w:tcPr>
          <w:p w:rsidR="0084332C" w:rsidRPr="0084332C" w:rsidRDefault="0084332C" w:rsidP="0084332C">
            <w:pPr>
              <w:jc w:val="center"/>
              <w:rPr>
                <w:sz w:val="20"/>
                <w:szCs w:val="20"/>
              </w:rPr>
            </w:pPr>
            <w:r w:rsidRPr="0084332C">
              <w:rPr>
                <w:sz w:val="20"/>
                <w:szCs w:val="20"/>
              </w:rPr>
              <w:t>1 803 858,7</w:t>
            </w:r>
          </w:p>
        </w:tc>
        <w:tc>
          <w:tcPr>
            <w:tcW w:w="1134" w:type="dxa"/>
            <w:vAlign w:val="bottom"/>
          </w:tcPr>
          <w:p w:rsidR="0084332C" w:rsidRPr="0084332C" w:rsidRDefault="0084332C" w:rsidP="0084332C">
            <w:pPr>
              <w:jc w:val="center"/>
              <w:rPr>
                <w:sz w:val="20"/>
                <w:szCs w:val="20"/>
              </w:rPr>
            </w:pPr>
            <w:r w:rsidRPr="0084332C">
              <w:rPr>
                <w:sz w:val="20"/>
                <w:szCs w:val="20"/>
              </w:rPr>
              <w:t>1 534 963,3</w:t>
            </w:r>
          </w:p>
        </w:tc>
        <w:tc>
          <w:tcPr>
            <w:tcW w:w="709" w:type="dxa"/>
            <w:vAlign w:val="bottom"/>
          </w:tcPr>
          <w:p w:rsidR="0084332C" w:rsidRPr="0084332C" w:rsidRDefault="0084332C" w:rsidP="0084332C">
            <w:pPr>
              <w:jc w:val="center"/>
              <w:rPr>
                <w:sz w:val="20"/>
                <w:szCs w:val="20"/>
              </w:rPr>
            </w:pPr>
            <w:r w:rsidRPr="0084332C">
              <w:rPr>
                <w:sz w:val="20"/>
                <w:szCs w:val="20"/>
              </w:rPr>
              <w:t>85,1</w:t>
            </w:r>
          </w:p>
        </w:tc>
        <w:tc>
          <w:tcPr>
            <w:tcW w:w="1275" w:type="dxa"/>
            <w:vAlign w:val="bottom"/>
          </w:tcPr>
          <w:p w:rsidR="0084332C" w:rsidRPr="0084332C" w:rsidRDefault="0084332C" w:rsidP="0084332C">
            <w:pPr>
              <w:jc w:val="center"/>
              <w:rPr>
                <w:sz w:val="20"/>
                <w:szCs w:val="20"/>
              </w:rPr>
            </w:pPr>
            <w:r w:rsidRPr="0084332C">
              <w:rPr>
                <w:sz w:val="20"/>
                <w:szCs w:val="20"/>
              </w:rPr>
              <w:t>3 961 146,7</w:t>
            </w:r>
          </w:p>
        </w:tc>
        <w:tc>
          <w:tcPr>
            <w:tcW w:w="1134" w:type="dxa"/>
            <w:vAlign w:val="bottom"/>
          </w:tcPr>
          <w:p w:rsidR="0084332C" w:rsidRPr="0084332C" w:rsidRDefault="0084332C" w:rsidP="0084332C">
            <w:pPr>
              <w:jc w:val="center"/>
              <w:rPr>
                <w:sz w:val="20"/>
                <w:szCs w:val="20"/>
              </w:rPr>
            </w:pPr>
            <w:r w:rsidRPr="0084332C">
              <w:rPr>
                <w:sz w:val="20"/>
                <w:szCs w:val="20"/>
              </w:rPr>
              <w:t>3 459 223,9</w:t>
            </w:r>
          </w:p>
        </w:tc>
        <w:tc>
          <w:tcPr>
            <w:tcW w:w="576" w:type="dxa"/>
            <w:vAlign w:val="bottom"/>
          </w:tcPr>
          <w:p w:rsidR="0084332C" w:rsidRPr="0084332C" w:rsidRDefault="0084332C" w:rsidP="0084332C">
            <w:pPr>
              <w:jc w:val="center"/>
              <w:rPr>
                <w:sz w:val="20"/>
                <w:szCs w:val="20"/>
              </w:rPr>
            </w:pPr>
            <w:r w:rsidRPr="0084332C">
              <w:rPr>
                <w:sz w:val="20"/>
                <w:szCs w:val="20"/>
              </w:rPr>
              <w:t>87,3</w:t>
            </w:r>
          </w:p>
        </w:tc>
        <w:tc>
          <w:tcPr>
            <w:tcW w:w="1243" w:type="dxa"/>
            <w:vAlign w:val="bottom"/>
          </w:tcPr>
          <w:p w:rsidR="0084332C" w:rsidRPr="0084332C" w:rsidRDefault="0084332C" w:rsidP="0084332C">
            <w:pPr>
              <w:jc w:val="center"/>
              <w:rPr>
                <w:sz w:val="20"/>
                <w:szCs w:val="20"/>
              </w:rPr>
            </w:pPr>
            <w:r w:rsidRPr="0084332C">
              <w:rPr>
                <w:sz w:val="20"/>
                <w:szCs w:val="20"/>
              </w:rPr>
              <w:t>1 924 260,6</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848"/>
              <w:rPr>
                <w:sz w:val="16"/>
              </w:rPr>
            </w:pPr>
            <w:r w:rsidRPr="0084332C">
              <w:rPr>
                <w:sz w:val="16"/>
              </w:rPr>
              <w:t>Видатки на</w:t>
            </w:r>
            <w:r w:rsidRPr="0084332C">
              <w:rPr>
                <w:spacing w:val="1"/>
                <w:sz w:val="16"/>
              </w:rPr>
              <w:t xml:space="preserve"> </w:t>
            </w:r>
            <w:r w:rsidRPr="0084332C">
              <w:rPr>
                <w:spacing w:val="-1"/>
                <w:sz w:val="16"/>
              </w:rPr>
              <w:t>відрядження</w:t>
            </w:r>
          </w:p>
        </w:tc>
        <w:tc>
          <w:tcPr>
            <w:tcW w:w="640" w:type="dxa"/>
          </w:tcPr>
          <w:p w:rsidR="0084332C" w:rsidRPr="0084332C" w:rsidRDefault="0084332C" w:rsidP="0084332C">
            <w:pPr>
              <w:pStyle w:val="TableParagraph"/>
              <w:spacing w:before="11"/>
              <w:rPr>
                <w:sz w:val="15"/>
              </w:rPr>
            </w:pPr>
          </w:p>
          <w:p w:rsidR="0084332C" w:rsidRPr="0084332C" w:rsidRDefault="0084332C" w:rsidP="0084332C">
            <w:pPr>
              <w:pStyle w:val="TableParagraph"/>
              <w:spacing w:line="164" w:lineRule="exact"/>
              <w:ind w:left="108"/>
              <w:rPr>
                <w:sz w:val="16"/>
              </w:rPr>
            </w:pPr>
            <w:r w:rsidRPr="0084332C">
              <w:rPr>
                <w:sz w:val="16"/>
              </w:rPr>
              <w:t>2250</w:t>
            </w:r>
          </w:p>
        </w:tc>
        <w:tc>
          <w:tcPr>
            <w:tcW w:w="1203" w:type="dxa"/>
            <w:vAlign w:val="bottom"/>
          </w:tcPr>
          <w:p w:rsidR="0084332C" w:rsidRPr="0084332C" w:rsidRDefault="0084332C" w:rsidP="0084332C">
            <w:pPr>
              <w:jc w:val="center"/>
              <w:rPr>
                <w:sz w:val="20"/>
                <w:szCs w:val="20"/>
              </w:rPr>
            </w:pPr>
            <w:r w:rsidRPr="0084332C">
              <w:rPr>
                <w:sz w:val="20"/>
                <w:szCs w:val="20"/>
              </w:rPr>
              <w:t>62 362,6</w:t>
            </w:r>
          </w:p>
        </w:tc>
        <w:tc>
          <w:tcPr>
            <w:tcW w:w="1134" w:type="dxa"/>
            <w:vAlign w:val="bottom"/>
          </w:tcPr>
          <w:p w:rsidR="0084332C" w:rsidRPr="0084332C" w:rsidRDefault="0084332C" w:rsidP="0084332C">
            <w:pPr>
              <w:jc w:val="center"/>
              <w:rPr>
                <w:sz w:val="20"/>
                <w:szCs w:val="20"/>
              </w:rPr>
            </w:pPr>
            <w:r w:rsidRPr="0084332C">
              <w:rPr>
                <w:sz w:val="20"/>
                <w:szCs w:val="20"/>
              </w:rPr>
              <w:t>40 839,2</w:t>
            </w:r>
          </w:p>
        </w:tc>
        <w:tc>
          <w:tcPr>
            <w:tcW w:w="709" w:type="dxa"/>
            <w:vAlign w:val="bottom"/>
          </w:tcPr>
          <w:p w:rsidR="0084332C" w:rsidRPr="0084332C" w:rsidRDefault="0084332C" w:rsidP="0084332C">
            <w:pPr>
              <w:jc w:val="center"/>
              <w:rPr>
                <w:sz w:val="20"/>
                <w:szCs w:val="20"/>
              </w:rPr>
            </w:pPr>
            <w:r w:rsidRPr="0084332C">
              <w:rPr>
                <w:sz w:val="20"/>
                <w:szCs w:val="20"/>
              </w:rPr>
              <w:t>65,5</w:t>
            </w:r>
          </w:p>
        </w:tc>
        <w:tc>
          <w:tcPr>
            <w:tcW w:w="1275" w:type="dxa"/>
            <w:vAlign w:val="bottom"/>
          </w:tcPr>
          <w:p w:rsidR="0084332C" w:rsidRPr="0084332C" w:rsidRDefault="0084332C" w:rsidP="0084332C">
            <w:pPr>
              <w:jc w:val="center"/>
              <w:rPr>
                <w:sz w:val="20"/>
                <w:szCs w:val="20"/>
              </w:rPr>
            </w:pPr>
            <w:r w:rsidRPr="0084332C">
              <w:rPr>
                <w:sz w:val="20"/>
                <w:szCs w:val="20"/>
              </w:rPr>
              <w:t>44 098,5</w:t>
            </w:r>
          </w:p>
        </w:tc>
        <w:tc>
          <w:tcPr>
            <w:tcW w:w="1134" w:type="dxa"/>
            <w:vAlign w:val="bottom"/>
          </w:tcPr>
          <w:p w:rsidR="0084332C" w:rsidRPr="0084332C" w:rsidRDefault="0084332C" w:rsidP="0084332C">
            <w:pPr>
              <w:jc w:val="center"/>
              <w:rPr>
                <w:sz w:val="20"/>
                <w:szCs w:val="20"/>
              </w:rPr>
            </w:pPr>
            <w:r w:rsidRPr="0084332C">
              <w:rPr>
                <w:sz w:val="20"/>
                <w:szCs w:val="20"/>
              </w:rPr>
              <w:t>14 607,3</w:t>
            </w:r>
          </w:p>
        </w:tc>
        <w:tc>
          <w:tcPr>
            <w:tcW w:w="576" w:type="dxa"/>
            <w:vAlign w:val="bottom"/>
          </w:tcPr>
          <w:p w:rsidR="0084332C" w:rsidRPr="0084332C" w:rsidRDefault="0084332C" w:rsidP="0084332C">
            <w:pPr>
              <w:jc w:val="center"/>
              <w:rPr>
                <w:sz w:val="20"/>
                <w:szCs w:val="20"/>
              </w:rPr>
            </w:pPr>
            <w:r w:rsidRPr="0084332C">
              <w:rPr>
                <w:sz w:val="20"/>
                <w:szCs w:val="20"/>
              </w:rPr>
              <w:t>33,1</w:t>
            </w:r>
          </w:p>
        </w:tc>
        <w:tc>
          <w:tcPr>
            <w:tcW w:w="1243" w:type="dxa"/>
            <w:vAlign w:val="bottom"/>
          </w:tcPr>
          <w:p w:rsidR="0084332C" w:rsidRPr="0084332C" w:rsidRDefault="0084332C" w:rsidP="0084332C">
            <w:pPr>
              <w:jc w:val="center"/>
              <w:rPr>
                <w:sz w:val="20"/>
                <w:szCs w:val="20"/>
              </w:rPr>
            </w:pPr>
            <w:r w:rsidRPr="0084332C">
              <w:rPr>
                <w:sz w:val="20"/>
                <w:szCs w:val="20"/>
              </w:rPr>
              <w:t>-26 231,9</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177"/>
              <w:rPr>
                <w:sz w:val="16"/>
              </w:rPr>
            </w:pPr>
            <w:r w:rsidRPr="0084332C">
              <w:rPr>
                <w:sz w:val="16"/>
              </w:rPr>
              <w:t>Оплата комунальних</w:t>
            </w:r>
            <w:r w:rsidRPr="0084332C">
              <w:rPr>
                <w:spacing w:val="1"/>
                <w:sz w:val="16"/>
              </w:rPr>
              <w:t xml:space="preserve"> </w:t>
            </w:r>
            <w:r w:rsidRPr="0084332C">
              <w:rPr>
                <w:sz w:val="16"/>
              </w:rPr>
              <w:t>послуг</w:t>
            </w:r>
            <w:r w:rsidRPr="0084332C">
              <w:rPr>
                <w:spacing w:val="-8"/>
                <w:sz w:val="16"/>
              </w:rPr>
              <w:t xml:space="preserve"> </w:t>
            </w:r>
            <w:r w:rsidRPr="0084332C">
              <w:rPr>
                <w:sz w:val="16"/>
              </w:rPr>
              <w:t>та</w:t>
            </w:r>
            <w:r w:rsidRPr="0084332C">
              <w:rPr>
                <w:spacing w:val="-7"/>
                <w:sz w:val="16"/>
              </w:rPr>
              <w:t xml:space="preserve"> </w:t>
            </w:r>
            <w:r w:rsidRPr="0084332C">
              <w:rPr>
                <w:sz w:val="16"/>
              </w:rPr>
              <w:t>енергоносіїв</w:t>
            </w:r>
          </w:p>
        </w:tc>
        <w:tc>
          <w:tcPr>
            <w:tcW w:w="640" w:type="dxa"/>
          </w:tcPr>
          <w:p w:rsidR="0084332C" w:rsidRPr="0084332C" w:rsidRDefault="0084332C" w:rsidP="0084332C">
            <w:pPr>
              <w:pStyle w:val="TableParagraph"/>
              <w:spacing w:before="11"/>
              <w:rPr>
                <w:sz w:val="15"/>
              </w:rPr>
            </w:pPr>
          </w:p>
          <w:p w:rsidR="0084332C" w:rsidRPr="0084332C" w:rsidRDefault="0084332C" w:rsidP="0084332C">
            <w:pPr>
              <w:pStyle w:val="TableParagraph"/>
              <w:spacing w:line="164" w:lineRule="exact"/>
              <w:ind w:left="108"/>
              <w:rPr>
                <w:sz w:val="16"/>
              </w:rPr>
            </w:pPr>
            <w:r w:rsidRPr="0084332C">
              <w:rPr>
                <w:sz w:val="16"/>
              </w:rPr>
              <w:t>2270</w:t>
            </w:r>
          </w:p>
        </w:tc>
        <w:tc>
          <w:tcPr>
            <w:tcW w:w="1203" w:type="dxa"/>
            <w:vAlign w:val="bottom"/>
          </w:tcPr>
          <w:p w:rsidR="0084332C" w:rsidRPr="0084332C" w:rsidRDefault="0084332C" w:rsidP="0084332C">
            <w:pPr>
              <w:jc w:val="center"/>
              <w:rPr>
                <w:sz w:val="20"/>
                <w:szCs w:val="20"/>
              </w:rPr>
            </w:pPr>
            <w:r w:rsidRPr="0084332C">
              <w:rPr>
                <w:sz w:val="20"/>
                <w:szCs w:val="20"/>
              </w:rPr>
              <w:t>1 809 336,1</w:t>
            </w:r>
          </w:p>
        </w:tc>
        <w:tc>
          <w:tcPr>
            <w:tcW w:w="1134" w:type="dxa"/>
            <w:vAlign w:val="bottom"/>
          </w:tcPr>
          <w:p w:rsidR="0084332C" w:rsidRPr="0084332C" w:rsidRDefault="0084332C" w:rsidP="0084332C">
            <w:pPr>
              <w:jc w:val="center"/>
              <w:rPr>
                <w:sz w:val="20"/>
                <w:szCs w:val="20"/>
              </w:rPr>
            </w:pPr>
            <w:r w:rsidRPr="0084332C">
              <w:rPr>
                <w:sz w:val="20"/>
                <w:szCs w:val="20"/>
              </w:rPr>
              <w:t>1 368 093,1</w:t>
            </w:r>
          </w:p>
        </w:tc>
        <w:tc>
          <w:tcPr>
            <w:tcW w:w="709" w:type="dxa"/>
            <w:vAlign w:val="bottom"/>
          </w:tcPr>
          <w:p w:rsidR="0084332C" w:rsidRPr="0084332C" w:rsidRDefault="0084332C" w:rsidP="0084332C">
            <w:pPr>
              <w:jc w:val="center"/>
              <w:rPr>
                <w:sz w:val="20"/>
                <w:szCs w:val="20"/>
              </w:rPr>
            </w:pPr>
            <w:r w:rsidRPr="0084332C">
              <w:rPr>
                <w:sz w:val="20"/>
                <w:szCs w:val="20"/>
              </w:rPr>
              <w:t>75,6</w:t>
            </w:r>
          </w:p>
        </w:tc>
        <w:tc>
          <w:tcPr>
            <w:tcW w:w="1275" w:type="dxa"/>
            <w:vAlign w:val="bottom"/>
          </w:tcPr>
          <w:p w:rsidR="0084332C" w:rsidRPr="0084332C" w:rsidRDefault="0084332C" w:rsidP="0084332C">
            <w:pPr>
              <w:jc w:val="center"/>
              <w:rPr>
                <w:sz w:val="20"/>
                <w:szCs w:val="20"/>
              </w:rPr>
            </w:pPr>
            <w:r w:rsidRPr="0084332C">
              <w:rPr>
                <w:sz w:val="20"/>
                <w:szCs w:val="20"/>
              </w:rPr>
              <w:t>2 157 770,8</w:t>
            </w:r>
          </w:p>
        </w:tc>
        <w:tc>
          <w:tcPr>
            <w:tcW w:w="1134" w:type="dxa"/>
            <w:vAlign w:val="bottom"/>
          </w:tcPr>
          <w:p w:rsidR="0084332C" w:rsidRPr="0084332C" w:rsidRDefault="0084332C" w:rsidP="0084332C">
            <w:pPr>
              <w:jc w:val="center"/>
              <w:rPr>
                <w:sz w:val="20"/>
                <w:szCs w:val="20"/>
              </w:rPr>
            </w:pPr>
            <w:r w:rsidRPr="0084332C">
              <w:rPr>
                <w:sz w:val="20"/>
                <w:szCs w:val="20"/>
              </w:rPr>
              <w:t>1 473 013,6</w:t>
            </w:r>
          </w:p>
        </w:tc>
        <w:tc>
          <w:tcPr>
            <w:tcW w:w="576" w:type="dxa"/>
            <w:vAlign w:val="bottom"/>
          </w:tcPr>
          <w:p w:rsidR="0084332C" w:rsidRPr="0084332C" w:rsidRDefault="0084332C" w:rsidP="0084332C">
            <w:pPr>
              <w:jc w:val="center"/>
              <w:rPr>
                <w:sz w:val="20"/>
                <w:szCs w:val="20"/>
              </w:rPr>
            </w:pPr>
            <w:r w:rsidRPr="0084332C">
              <w:rPr>
                <w:sz w:val="20"/>
                <w:szCs w:val="20"/>
              </w:rPr>
              <w:t>68,3</w:t>
            </w:r>
          </w:p>
        </w:tc>
        <w:tc>
          <w:tcPr>
            <w:tcW w:w="1243" w:type="dxa"/>
            <w:vAlign w:val="bottom"/>
          </w:tcPr>
          <w:p w:rsidR="0084332C" w:rsidRPr="0084332C" w:rsidRDefault="0084332C" w:rsidP="0084332C">
            <w:pPr>
              <w:jc w:val="center"/>
              <w:rPr>
                <w:sz w:val="20"/>
                <w:szCs w:val="20"/>
              </w:rPr>
            </w:pPr>
            <w:r w:rsidRPr="0084332C">
              <w:rPr>
                <w:sz w:val="20"/>
                <w:szCs w:val="20"/>
              </w:rPr>
              <w:t>104 920,5</w:t>
            </w:r>
          </w:p>
        </w:tc>
      </w:tr>
      <w:tr w:rsidR="0084332C" w:rsidRPr="0084332C" w:rsidTr="0084332C">
        <w:trPr>
          <w:trHeight w:val="919"/>
        </w:trPr>
        <w:tc>
          <w:tcPr>
            <w:tcW w:w="1838" w:type="dxa"/>
          </w:tcPr>
          <w:p w:rsidR="0084332C" w:rsidRPr="0084332C" w:rsidRDefault="0084332C" w:rsidP="0084332C">
            <w:pPr>
              <w:pStyle w:val="TableParagraph"/>
              <w:spacing w:line="180" w:lineRule="atLeast"/>
              <w:ind w:left="108" w:right="105"/>
              <w:rPr>
                <w:sz w:val="16"/>
              </w:rPr>
            </w:pPr>
            <w:r w:rsidRPr="0084332C">
              <w:rPr>
                <w:sz w:val="16"/>
              </w:rPr>
              <w:t>Дослідження і</w:t>
            </w:r>
            <w:r w:rsidRPr="0084332C">
              <w:rPr>
                <w:spacing w:val="1"/>
                <w:sz w:val="16"/>
              </w:rPr>
              <w:t xml:space="preserve"> </w:t>
            </w:r>
            <w:r w:rsidRPr="0084332C">
              <w:rPr>
                <w:sz w:val="16"/>
              </w:rPr>
              <w:t>розробки, окремі</w:t>
            </w:r>
            <w:r w:rsidRPr="0084332C">
              <w:rPr>
                <w:spacing w:val="1"/>
                <w:sz w:val="16"/>
              </w:rPr>
              <w:t xml:space="preserve"> </w:t>
            </w:r>
            <w:r w:rsidRPr="0084332C">
              <w:rPr>
                <w:sz w:val="16"/>
              </w:rPr>
              <w:t>заходи по реалізації</w:t>
            </w:r>
            <w:r w:rsidRPr="0084332C">
              <w:rPr>
                <w:spacing w:val="1"/>
                <w:sz w:val="16"/>
              </w:rPr>
              <w:t xml:space="preserve"> </w:t>
            </w:r>
            <w:r w:rsidRPr="0084332C">
              <w:rPr>
                <w:sz w:val="16"/>
              </w:rPr>
              <w:t>державних</w:t>
            </w:r>
            <w:r w:rsidRPr="0084332C">
              <w:rPr>
                <w:spacing w:val="1"/>
                <w:sz w:val="16"/>
              </w:rPr>
              <w:t xml:space="preserve"> </w:t>
            </w:r>
            <w:r w:rsidRPr="0084332C">
              <w:rPr>
                <w:spacing w:val="-1"/>
                <w:sz w:val="16"/>
              </w:rPr>
              <w:t>(регіональних)</w:t>
            </w:r>
            <w:r w:rsidRPr="0084332C">
              <w:rPr>
                <w:spacing w:val="-3"/>
                <w:sz w:val="16"/>
              </w:rPr>
              <w:t xml:space="preserve"> </w:t>
            </w:r>
            <w:r w:rsidRPr="0084332C">
              <w:rPr>
                <w:sz w:val="16"/>
              </w:rPr>
              <w:t>програм</w:t>
            </w:r>
          </w:p>
        </w:tc>
        <w:tc>
          <w:tcPr>
            <w:tcW w:w="640" w:type="dxa"/>
          </w:tcPr>
          <w:p w:rsidR="0084332C" w:rsidRPr="0084332C" w:rsidRDefault="0084332C" w:rsidP="0084332C">
            <w:pPr>
              <w:pStyle w:val="TableParagraph"/>
              <w:rPr>
                <w:sz w:val="18"/>
              </w:rPr>
            </w:pPr>
          </w:p>
          <w:p w:rsidR="0084332C" w:rsidRPr="0084332C" w:rsidRDefault="0084332C" w:rsidP="0084332C">
            <w:pPr>
              <w:pStyle w:val="TableParagraph"/>
              <w:rPr>
                <w:sz w:val="18"/>
              </w:rPr>
            </w:pPr>
          </w:p>
          <w:p w:rsidR="0084332C" w:rsidRPr="0084332C" w:rsidRDefault="0084332C" w:rsidP="0084332C">
            <w:pPr>
              <w:pStyle w:val="TableParagraph"/>
              <w:rPr>
                <w:sz w:val="18"/>
              </w:rPr>
            </w:pPr>
          </w:p>
          <w:p w:rsidR="0084332C" w:rsidRPr="0084332C" w:rsidRDefault="0084332C" w:rsidP="0084332C">
            <w:pPr>
              <w:pStyle w:val="TableParagraph"/>
              <w:spacing w:before="115" w:line="164" w:lineRule="exact"/>
              <w:ind w:left="108"/>
              <w:rPr>
                <w:sz w:val="16"/>
              </w:rPr>
            </w:pPr>
            <w:r w:rsidRPr="0084332C">
              <w:rPr>
                <w:sz w:val="16"/>
              </w:rPr>
              <w:t>2280</w:t>
            </w:r>
          </w:p>
        </w:tc>
        <w:tc>
          <w:tcPr>
            <w:tcW w:w="1203" w:type="dxa"/>
            <w:vAlign w:val="bottom"/>
          </w:tcPr>
          <w:p w:rsidR="0084332C" w:rsidRPr="0084332C" w:rsidRDefault="0084332C" w:rsidP="0084332C">
            <w:pPr>
              <w:jc w:val="center"/>
              <w:rPr>
                <w:sz w:val="20"/>
                <w:szCs w:val="20"/>
              </w:rPr>
            </w:pPr>
            <w:r w:rsidRPr="0084332C">
              <w:rPr>
                <w:sz w:val="20"/>
                <w:szCs w:val="20"/>
              </w:rPr>
              <w:t>2 441 728,5</w:t>
            </w:r>
          </w:p>
        </w:tc>
        <w:tc>
          <w:tcPr>
            <w:tcW w:w="1134" w:type="dxa"/>
            <w:vAlign w:val="bottom"/>
          </w:tcPr>
          <w:p w:rsidR="0084332C" w:rsidRPr="0084332C" w:rsidRDefault="0084332C" w:rsidP="0084332C">
            <w:pPr>
              <w:jc w:val="center"/>
              <w:rPr>
                <w:sz w:val="20"/>
                <w:szCs w:val="20"/>
              </w:rPr>
            </w:pPr>
            <w:r w:rsidRPr="0084332C">
              <w:rPr>
                <w:sz w:val="20"/>
                <w:szCs w:val="20"/>
              </w:rPr>
              <w:t>2 256 765,2</w:t>
            </w:r>
          </w:p>
        </w:tc>
        <w:tc>
          <w:tcPr>
            <w:tcW w:w="709" w:type="dxa"/>
            <w:vAlign w:val="bottom"/>
          </w:tcPr>
          <w:p w:rsidR="0084332C" w:rsidRPr="0084332C" w:rsidRDefault="0084332C" w:rsidP="0084332C">
            <w:pPr>
              <w:jc w:val="center"/>
              <w:rPr>
                <w:sz w:val="20"/>
                <w:szCs w:val="20"/>
              </w:rPr>
            </w:pPr>
            <w:r w:rsidRPr="0084332C">
              <w:rPr>
                <w:sz w:val="20"/>
                <w:szCs w:val="20"/>
              </w:rPr>
              <w:t>92,4</w:t>
            </w:r>
          </w:p>
        </w:tc>
        <w:tc>
          <w:tcPr>
            <w:tcW w:w="1275" w:type="dxa"/>
            <w:vAlign w:val="bottom"/>
          </w:tcPr>
          <w:p w:rsidR="0084332C" w:rsidRPr="0084332C" w:rsidRDefault="0084332C" w:rsidP="0084332C">
            <w:pPr>
              <w:jc w:val="center"/>
              <w:rPr>
                <w:sz w:val="20"/>
                <w:szCs w:val="20"/>
              </w:rPr>
            </w:pPr>
            <w:r w:rsidRPr="0084332C">
              <w:rPr>
                <w:sz w:val="20"/>
                <w:szCs w:val="20"/>
              </w:rPr>
              <w:t>2 246 697,5</w:t>
            </w:r>
          </w:p>
        </w:tc>
        <w:tc>
          <w:tcPr>
            <w:tcW w:w="1134" w:type="dxa"/>
            <w:vAlign w:val="bottom"/>
          </w:tcPr>
          <w:p w:rsidR="0084332C" w:rsidRPr="0084332C" w:rsidRDefault="0084332C" w:rsidP="0084332C">
            <w:pPr>
              <w:jc w:val="center"/>
              <w:rPr>
                <w:sz w:val="20"/>
                <w:szCs w:val="20"/>
              </w:rPr>
            </w:pPr>
            <w:r w:rsidRPr="0084332C">
              <w:rPr>
                <w:sz w:val="20"/>
                <w:szCs w:val="20"/>
              </w:rPr>
              <w:t>1 898 210,0</w:t>
            </w:r>
          </w:p>
        </w:tc>
        <w:tc>
          <w:tcPr>
            <w:tcW w:w="576" w:type="dxa"/>
            <w:vAlign w:val="bottom"/>
          </w:tcPr>
          <w:p w:rsidR="0084332C" w:rsidRPr="0084332C" w:rsidRDefault="0084332C" w:rsidP="0084332C">
            <w:pPr>
              <w:jc w:val="center"/>
              <w:rPr>
                <w:sz w:val="20"/>
                <w:szCs w:val="20"/>
              </w:rPr>
            </w:pPr>
            <w:r w:rsidRPr="0084332C">
              <w:rPr>
                <w:sz w:val="20"/>
                <w:szCs w:val="20"/>
              </w:rPr>
              <w:t>84,5</w:t>
            </w:r>
          </w:p>
        </w:tc>
        <w:tc>
          <w:tcPr>
            <w:tcW w:w="1243" w:type="dxa"/>
            <w:vAlign w:val="bottom"/>
          </w:tcPr>
          <w:p w:rsidR="0084332C" w:rsidRPr="0084332C" w:rsidRDefault="0084332C" w:rsidP="0084332C">
            <w:pPr>
              <w:jc w:val="center"/>
              <w:rPr>
                <w:sz w:val="20"/>
                <w:szCs w:val="20"/>
              </w:rPr>
            </w:pPr>
            <w:r w:rsidRPr="0084332C">
              <w:rPr>
                <w:sz w:val="20"/>
                <w:szCs w:val="20"/>
              </w:rPr>
              <w:t>-358 555,2</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271"/>
              <w:rPr>
                <w:sz w:val="16"/>
              </w:rPr>
            </w:pPr>
            <w:r w:rsidRPr="0084332C">
              <w:rPr>
                <w:sz w:val="16"/>
              </w:rPr>
              <w:t>Обслуговування</w:t>
            </w:r>
            <w:r w:rsidRPr="0084332C">
              <w:rPr>
                <w:spacing w:val="1"/>
                <w:sz w:val="16"/>
              </w:rPr>
              <w:t xml:space="preserve"> </w:t>
            </w:r>
            <w:r w:rsidRPr="0084332C">
              <w:rPr>
                <w:spacing w:val="-1"/>
                <w:sz w:val="16"/>
              </w:rPr>
              <w:t>боргових</w:t>
            </w:r>
            <w:r w:rsidRPr="0084332C">
              <w:rPr>
                <w:spacing w:val="-7"/>
                <w:sz w:val="16"/>
              </w:rPr>
              <w:t xml:space="preserve"> </w:t>
            </w:r>
            <w:r w:rsidRPr="0084332C">
              <w:rPr>
                <w:sz w:val="16"/>
              </w:rPr>
              <w:t>зобов'язань</w:t>
            </w:r>
          </w:p>
        </w:tc>
        <w:tc>
          <w:tcPr>
            <w:tcW w:w="640" w:type="dxa"/>
          </w:tcPr>
          <w:p w:rsidR="0084332C" w:rsidRPr="0084332C" w:rsidRDefault="0084332C" w:rsidP="0084332C">
            <w:pPr>
              <w:pStyle w:val="TableParagraph"/>
              <w:spacing w:before="11"/>
              <w:rPr>
                <w:sz w:val="15"/>
              </w:rPr>
            </w:pPr>
          </w:p>
          <w:p w:rsidR="0084332C" w:rsidRPr="0084332C" w:rsidRDefault="0084332C" w:rsidP="0084332C">
            <w:pPr>
              <w:pStyle w:val="TableParagraph"/>
              <w:spacing w:line="164" w:lineRule="exact"/>
              <w:ind w:left="108"/>
              <w:rPr>
                <w:sz w:val="16"/>
              </w:rPr>
            </w:pPr>
            <w:r w:rsidRPr="0084332C">
              <w:rPr>
                <w:sz w:val="16"/>
              </w:rPr>
              <w:t>2400</w:t>
            </w:r>
          </w:p>
        </w:tc>
        <w:tc>
          <w:tcPr>
            <w:tcW w:w="1203" w:type="dxa"/>
            <w:vAlign w:val="bottom"/>
          </w:tcPr>
          <w:p w:rsidR="0084332C" w:rsidRPr="0084332C" w:rsidRDefault="0084332C" w:rsidP="0084332C">
            <w:pPr>
              <w:jc w:val="center"/>
              <w:rPr>
                <w:sz w:val="20"/>
                <w:szCs w:val="20"/>
              </w:rPr>
            </w:pPr>
            <w:r w:rsidRPr="0084332C">
              <w:rPr>
                <w:sz w:val="20"/>
                <w:szCs w:val="20"/>
              </w:rPr>
              <w:t>348 196,0</w:t>
            </w:r>
          </w:p>
        </w:tc>
        <w:tc>
          <w:tcPr>
            <w:tcW w:w="1134" w:type="dxa"/>
            <w:vAlign w:val="bottom"/>
          </w:tcPr>
          <w:p w:rsidR="0084332C" w:rsidRPr="0084332C" w:rsidRDefault="0084332C" w:rsidP="0084332C">
            <w:pPr>
              <w:jc w:val="center"/>
              <w:rPr>
                <w:sz w:val="20"/>
                <w:szCs w:val="20"/>
              </w:rPr>
            </w:pPr>
            <w:r w:rsidRPr="0084332C">
              <w:rPr>
                <w:sz w:val="20"/>
                <w:szCs w:val="20"/>
              </w:rPr>
              <w:t>265 668,5</w:t>
            </w:r>
          </w:p>
        </w:tc>
        <w:tc>
          <w:tcPr>
            <w:tcW w:w="709" w:type="dxa"/>
            <w:vAlign w:val="bottom"/>
          </w:tcPr>
          <w:p w:rsidR="0084332C" w:rsidRPr="0084332C" w:rsidRDefault="0084332C" w:rsidP="0084332C">
            <w:pPr>
              <w:jc w:val="center"/>
              <w:rPr>
                <w:sz w:val="20"/>
                <w:szCs w:val="20"/>
              </w:rPr>
            </w:pPr>
            <w:r w:rsidRPr="0084332C">
              <w:rPr>
                <w:sz w:val="20"/>
                <w:szCs w:val="20"/>
              </w:rPr>
              <w:t>76,3</w:t>
            </w:r>
          </w:p>
        </w:tc>
        <w:tc>
          <w:tcPr>
            <w:tcW w:w="1275" w:type="dxa"/>
            <w:vAlign w:val="bottom"/>
          </w:tcPr>
          <w:p w:rsidR="0084332C" w:rsidRPr="0084332C" w:rsidRDefault="0084332C" w:rsidP="0084332C">
            <w:pPr>
              <w:jc w:val="center"/>
              <w:rPr>
                <w:sz w:val="20"/>
                <w:szCs w:val="20"/>
              </w:rPr>
            </w:pPr>
            <w:r w:rsidRPr="0084332C">
              <w:rPr>
                <w:sz w:val="20"/>
                <w:szCs w:val="20"/>
              </w:rPr>
              <w:t>906 091,3</w:t>
            </w:r>
          </w:p>
        </w:tc>
        <w:tc>
          <w:tcPr>
            <w:tcW w:w="1134" w:type="dxa"/>
            <w:vAlign w:val="bottom"/>
          </w:tcPr>
          <w:p w:rsidR="0084332C" w:rsidRPr="0084332C" w:rsidRDefault="0084332C" w:rsidP="0084332C">
            <w:pPr>
              <w:jc w:val="center"/>
              <w:rPr>
                <w:sz w:val="20"/>
                <w:szCs w:val="20"/>
              </w:rPr>
            </w:pPr>
            <w:r w:rsidRPr="0084332C">
              <w:rPr>
                <w:sz w:val="20"/>
                <w:szCs w:val="20"/>
              </w:rPr>
              <w:t>536 150,8</w:t>
            </w:r>
          </w:p>
        </w:tc>
        <w:tc>
          <w:tcPr>
            <w:tcW w:w="576" w:type="dxa"/>
            <w:vAlign w:val="bottom"/>
          </w:tcPr>
          <w:p w:rsidR="0084332C" w:rsidRPr="0084332C" w:rsidRDefault="0084332C" w:rsidP="0084332C">
            <w:pPr>
              <w:jc w:val="center"/>
              <w:rPr>
                <w:sz w:val="20"/>
                <w:szCs w:val="20"/>
              </w:rPr>
            </w:pPr>
            <w:r w:rsidRPr="0084332C">
              <w:rPr>
                <w:sz w:val="20"/>
                <w:szCs w:val="20"/>
              </w:rPr>
              <w:t>59,2</w:t>
            </w:r>
          </w:p>
        </w:tc>
        <w:tc>
          <w:tcPr>
            <w:tcW w:w="1243" w:type="dxa"/>
            <w:vAlign w:val="bottom"/>
          </w:tcPr>
          <w:p w:rsidR="0084332C" w:rsidRPr="0084332C" w:rsidRDefault="0084332C" w:rsidP="0084332C">
            <w:pPr>
              <w:jc w:val="center"/>
              <w:rPr>
                <w:sz w:val="20"/>
                <w:szCs w:val="20"/>
              </w:rPr>
            </w:pPr>
            <w:r w:rsidRPr="0084332C">
              <w:rPr>
                <w:sz w:val="20"/>
                <w:szCs w:val="20"/>
              </w:rPr>
              <w:t>270 482,3</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Поточні</w:t>
            </w:r>
            <w:r w:rsidRPr="0084332C">
              <w:rPr>
                <w:spacing w:val="-4"/>
                <w:sz w:val="16"/>
              </w:rPr>
              <w:t xml:space="preserve"> </w:t>
            </w:r>
            <w:r w:rsidRPr="0084332C">
              <w:rPr>
                <w:sz w:val="16"/>
              </w:rPr>
              <w:t>трансферти</w:t>
            </w:r>
          </w:p>
        </w:tc>
        <w:tc>
          <w:tcPr>
            <w:tcW w:w="640" w:type="dxa"/>
          </w:tcPr>
          <w:p w:rsidR="0084332C" w:rsidRPr="0084332C" w:rsidRDefault="0084332C" w:rsidP="0084332C">
            <w:pPr>
              <w:pStyle w:val="TableParagraph"/>
              <w:spacing w:before="71" w:line="164" w:lineRule="exact"/>
              <w:ind w:left="108"/>
              <w:rPr>
                <w:sz w:val="16"/>
              </w:rPr>
            </w:pPr>
            <w:r w:rsidRPr="0084332C">
              <w:rPr>
                <w:sz w:val="16"/>
              </w:rPr>
              <w:t>2600</w:t>
            </w:r>
          </w:p>
        </w:tc>
        <w:tc>
          <w:tcPr>
            <w:tcW w:w="1203" w:type="dxa"/>
            <w:vAlign w:val="bottom"/>
          </w:tcPr>
          <w:p w:rsidR="0084332C" w:rsidRPr="0084332C" w:rsidRDefault="0084332C" w:rsidP="0084332C">
            <w:pPr>
              <w:jc w:val="center"/>
              <w:rPr>
                <w:sz w:val="20"/>
                <w:szCs w:val="20"/>
              </w:rPr>
            </w:pPr>
            <w:r w:rsidRPr="0084332C">
              <w:rPr>
                <w:sz w:val="20"/>
                <w:szCs w:val="20"/>
              </w:rPr>
              <w:t>15 216 749,3</w:t>
            </w:r>
          </w:p>
        </w:tc>
        <w:tc>
          <w:tcPr>
            <w:tcW w:w="1134" w:type="dxa"/>
            <w:vAlign w:val="bottom"/>
          </w:tcPr>
          <w:p w:rsidR="0084332C" w:rsidRPr="0084332C" w:rsidRDefault="0084332C" w:rsidP="0084332C">
            <w:pPr>
              <w:jc w:val="center"/>
              <w:rPr>
                <w:sz w:val="20"/>
                <w:szCs w:val="20"/>
              </w:rPr>
            </w:pPr>
            <w:r w:rsidRPr="0084332C">
              <w:rPr>
                <w:sz w:val="20"/>
                <w:szCs w:val="20"/>
              </w:rPr>
              <w:t>14 145 042,3</w:t>
            </w:r>
          </w:p>
        </w:tc>
        <w:tc>
          <w:tcPr>
            <w:tcW w:w="709" w:type="dxa"/>
            <w:vAlign w:val="bottom"/>
          </w:tcPr>
          <w:p w:rsidR="0084332C" w:rsidRPr="0084332C" w:rsidRDefault="0084332C" w:rsidP="0084332C">
            <w:pPr>
              <w:jc w:val="center"/>
              <w:rPr>
                <w:sz w:val="20"/>
                <w:szCs w:val="20"/>
              </w:rPr>
            </w:pPr>
            <w:r w:rsidRPr="0084332C">
              <w:rPr>
                <w:sz w:val="20"/>
                <w:szCs w:val="20"/>
              </w:rPr>
              <w:t>93,0</w:t>
            </w:r>
          </w:p>
        </w:tc>
        <w:tc>
          <w:tcPr>
            <w:tcW w:w="1275" w:type="dxa"/>
            <w:vAlign w:val="bottom"/>
          </w:tcPr>
          <w:p w:rsidR="0084332C" w:rsidRPr="0084332C" w:rsidRDefault="0084332C" w:rsidP="0084332C">
            <w:pPr>
              <w:jc w:val="center"/>
              <w:rPr>
                <w:sz w:val="20"/>
                <w:szCs w:val="20"/>
              </w:rPr>
            </w:pPr>
            <w:r w:rsidRPr="0084332C">
              <w:rPr>
                <w:sz w:val="20"/>
                <w:szCs w:val="20"/>
              </w:rPr>
              <w:t>19 612 535,7</w:t>
            </w:r>
          </w:p>
        </w:tc>
        <w:tc>
          <w:tcPr>
            <w:tcW w:w="1134" w:type="dxa"/>
            <w:vAlign w:val="bottom"/>
          </w:tcPr>
          <w:p w:rsidR="0084332C" w:rsidRPr="0084332C" w:rsidRDefault="0084332C" w:rsidP="0084332C">
            <w:pPr>
              <w:jc w:val="center"/>
              <w:rPr>
                <w:sz w:val="20"/>
                <w:szCs w:val="20"/>
              </w:rPr>
            </w:pPr>
            <w:r w:rsidRPr="0084332C">
              <w:rPr>
                <w:sz w:val="20"/>
                <w:szCs w:val="20"/>
              </w:rPr>
              <w:t>16 723 235,2</w:t>
            </w:r>
          </w:p>
        </w:tc>
        <w:tc>
          <w:tcPr>
            <w:tcW w:w="576" w:type="dxa"/>
            <w:vAlign w:val="bottom"/>
          </w:tcPr>
          <w:p w:rsidR="0084332C" w:rsidRPr="0084332C" w:rsidRDefault="0084332C" w:rsidP="0084332C">
            <w:pPr>
              <w:jc w:val="center"/>
              <w:rPr>
                <w:sz w:val="20"/>
                <w:szCs w:val="20"/>
              </w:rPr>
            </w:pPr>
            <w:r w:rsidRPr="0084332C">
              <w:rPr>
                <w:sz w:val="20"/>
                <w:szCs w:val="20"/>
              </w:rPr>
              <w:t>85,3</w:t>
            </w:r>
          </w:p>
        </w:tc>
        <w:tc>
          <w:tcPr>
            <w:tcW w:w="1243" w:type="dxa"/>
            <w:vAlign w:val="bottom"/>
          </w:tcPr>
          <w:p w:rsidR="0084332C" w:rsidRPr="0084332C" w:rsidRDefault="0084332C" w:rsidP="0084332C">
            <w:pPr>
              <w:jc w:val="center"/>
              <w:rPr>
                <w:sz w:val="20"/>
                <w:szCs w:val="20"/>
              </w:rPr>
            </w:pPr>
            <w:r w:rsidRPr="0084332C">
              <w:rPr>
                <w:sz w:val="20"/>
                <w:szCs w:val="20"/>
              </w:rPr>
              <w:t>2 578 192,9</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797"/>
              <w:rPr>
                <w:sz w:val="16"/>
              </w:rPr>
            </w:pPr>
            <w:r w:rsidRPr="0084332C">
              <w:rPr>
                <w:sz w:val="16"/>
              </w:rPr>
              <w:t>Соціальне</w:t>
            </w:r>
            <w:r w:rsidRPr="0084332C">
              <w:rPr>
                <w:spacing w:val="1"/>
                <w:sz w:val="16"/>
              </w:rPr>
              <w:t xml:space="preserve"> </w:t>
            </w:r>
            <w:r w:rsidRPr="0084332C">
              <w:rPr>
                <w:sz w:val="16"/>
              </w:rPr>
              <w:t>забезпечення</w:t>
            </w:r>
          </w:p>
        </w:tc>
        <w:tc>
          <w:tcPr>
            <w:tcW w:w="640" w:type="dxa"/>
          </w:tcPr>
          <w:p w:rsidR="0084332C" w:rsidRPr="0084332C" w:rsidRDefault="0084332C" w:rsidP="0084332C">
            <w:pPr>
              <w:pStyle w:val="TableParagraph"/>
              <w:rPr>
                <w:sz w:val="16"/>
              </w:rPr>
            </w:pPr>
          </w:p>
          <w:p w:rsidR="0084332C" w:rsidRPr="0084332C" w:rsidRDefault="0084332C" w:rsidP="0084332C">
            <w:pPr>
              <w:pStyle w:val="TableParagraph"/>
              <w:spacing w:line="164" w:lineRule="exact"/>
              <w:ind w:left="108"/>
              <w:rPr>
                <w:sz w:val="16"/>
              </w:rPr>
            </w:pPr>
            <w:r w:rsidRPr="0084332C">
              <w:rPr>
                <w:sz w:val="16"/>
              </w:rPr>
              <w:t>2700</w:t>
            </w:r>
          </w:p>
        </w:tc>
        <w:tc>
          <w:tcPr>
            <w:tcW w:w="1203" w:type="dxa"/>
            <w:vAlign w:val="bottom"/>
          </w:tcPr>
          <w:p w:rsidR="0084332C" w:rsidRPr="0084332C" w:rsidRDefault="0084332C" w:rsidP="0084332C">
            <w:pPr>
              <w:jc w:val="center"/>
              <w:rPr>
                <w:sz w:val="20"/>
                <w:szCs w:val="20"/>
              </w:rPr>
            </w:pPr>
            <w:r w:rsidRPr="0084332C">
              <w:rPr>
                <w:sz w:val="20"/>
                <w:szCs w:val="20"/>
              </w:rPr>
              <w:t>3 003 725,7</w:t>
            </w:r>
          </w:p>
        </w:tc>
        <w:tc>
          <w:tcPr>
            <w:tcW w:w="1134" w:type="dxa"/>
            <w:vAlign w:val="bottom"/>
          </w:tcPr>
          <w:p w:rsidR="0084332C" w:rsidRPr="0084332C" w:rsidRDefault="0084332C" w:rsidP="0084332C">
            <w:pPr>
              <w:jc w:val="center"/>
              <w:rPr>
                <w:sz w:val="20"/>
                <w:szCs w:val="20"/>
              </w:rPr>
            </w:pPr>
            <w:r w:rsidRPr="0084332C">
              <w:rPr>
                <w:sz w:val="20"/>
                <w:szCs w:val="20"/>
              </w:rPr>
              <w:t>2 852 930,6</w:t>
            </w:r>
          </w:p>
        </w:tc>
        <w:tc>
          <w:tcPr>
            <w:tcW w:w="709" w:type="dxa"/>
            <w:vAlign w:val="bottom"/>
          </w:tcPr>
          <w:p w:rsidR="0084332C" w:rsidRPr="0084332C" w:rsidRDefault="0084332C" w:rsidP="0084332C">
            <w:pPr>
              <w:jc w:val="center"/>
              <w:rPr>
                <w:sz w:val="20"/>
                <w:szCs w:val="20"/>
              </w:rPr>
            </w:pPr>
            <w:r w:rsidRPr="0084332C">
              <w:rPr>
                <w:sz w:val="20"/>
                <w:szCs w:val="20"/>
              </w:rPr>
              <w:t>95,0</w:t>
            </w:r>
          </w:p>
        </w:tc>
        <w:tc>
          <w:tcPr>
            <w:tcW w:w="1275" w:type="dxa"/>
            <w:vAlign w:val="bottom"/>
          </w:tcPr>
          <w:p w:rsidR="0084332C" w:rsidRPr="0084332C" w:rsidRDefault="0084332C" w:rsidP="0084332C">
            <w:pPr>
              <w:jc w:val="center"/>
              <w:rPr>
                <w:sz w:val="20"/>
                <w:szCs w:val="20"/>
              </w:rPr>
            </w:pPr>
            <w:r w:rsidRPr="0084332C">
              <w:rPr>
                <w:sz w:val="20"/>
                <w:szCs w:val="20"/>
              </w:rPr>
              <w:t>2 308 611,8</w:t>
            </w:r>
          </w:p>
        </w:tc>
        <w:tc>
          <w:tcPr>
            <w:tcW w:w="1134" w:type="dxa"/>
            <w:vAlign w:val="bottom"/>
          </w:tcPr>
          <w:p w:rsidR="0084332C" w:rsidRPr="0084332C" w:rsidRDefault="0084332C" w:rsidP="0084332C">
            <w:pPr>
              <w:jc w:val="center"/>
              <w:rPr>
                <w:sz w:val="20"/>
                <w:szCs w:val="20"/>
              </w:rPr>
            </w:pPr>
            <w:r w:rsidRPr="0084332C">
              <w:rPr>
                <w:sz w:val="20"/>
                <w:szCs w:val="20"/>
              </w:rPr>
              <w:t>1 568 906,8</w:t>
            </w:r>
          </w:p>
        </w:tc>
        <w:tc>
          <w:tcPr>
            <w:tcW w:w="576" w:type="dxa"/>
            <w:vAlign w:val="bottom"/>
          </w:tcPr>
          <w:p w:rsidR="0084332C" w:rsidRPr="0084332C" w:rsidRDefault="0084332C" w:rsidP="0084332C">
            <w:pPr>
              <w:jc w:val="center"/>
              <w:rPr>
                <w:sz w:val="20"/>
                <w:szCs w:val="20"/>
              </w:rPr>
            </w:pPr>
            <w:r w:rsidRPr="0084332C">
              <w:rPr>
                <w:sz w:val="20"/>
                <w:szCs w:val="20"/>
              </w:rPr>
              <w:t>68,0</w:t>
            </w:r>
          </w:p>
        </w:tc>
        <w:tc>
          <w:tcPr>
            <w:tcW w:w="1243" w:type="dxa"/>
            <w:vAlign w:val="bottom"/>
          </w:tcPr>
          <w:p w:rsidR="0084332C" w:rsidRPr="0084332C" w:rsidRDefault="0084332C" w:rsidP="0084332C">
            <w:pPr>
              <w:jc w:val="center"/>
              <w:rPr>
                <w:sz w:val="20"/>
                <w:szCs w:val="20"/>
              </w:rPr>
            </w:pPr>
            <w:r w:rsidRPr="0084332C">
              <w:rPr>
                <w:sz w:val="20"/>
                <w:szCs w:val="20"/>
              </w:rPr>
              <w:t>-1 284 023,8</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562"/>
              <w:rPr>
                <w:sz w:val="16"/>
              </w:rPr>
            </w:pPr>
            <w:r w:rsidRPr="0084332C">
              <w:rPr>
                <w:sz w:val="16"/>
              </w:rPr>
              <w:lastRenderedPageBreak/>
              <w:t>Виплата пенсій і</w:t>
            </w:r>
            <w:r w:rsidRPr="0084332C">
              <w:rPr>
                <w:spacing w:val="-38"/>
                <w:sz w:val="16"/>
              </w:rPr>
              <w:t xml:space="preserve"> </w:t>
            </w:r>
            <w:r w:rsidRPr="0084332C">
              <w:rPr>
                <w:sz w:val="16"/>
              </w:rPr>
              <w:t>допомоги</w:t>
            </w:r>
          </w:p>
        </w:tc>
        <w:tc>
          <w:tcPr>
            <w:tcW w:w="640" w:type="dxa"/>
          </w:tcPr>
          <w:p w:rsidR="0084332C" w:rsidRPr="0084332C" w:rsidRDefault="0084332C" w:rsidP="0084332C">
            <w:pPr>
              <w:pStyle w:val="TableParagraph"/>
              <w:spacing w:before="11"/>
              <w:rPr>
                <w:sz w:val="15"/>
              </w:rPr>
            </w:pPr>
          </w:p>
          <w:p w:rsidR="0084332C" w:rsidRPr="0084332C" w:rsidRDefault="0084332C" w:rsidP="0084332C">
            <w:pPr>
              <w:pStyle w:val="TableParagraph"/>
              <w:spacing w:line="164" w:lineRule="exact"/>
              <w:ind w:left="108"/>
              <w:rPr>
                <w:sz w:val="16"/>
              </w:rPr>
            </w:pPr>
            <w:r w:rsidRPr="0084332C">
              <w:rPr>
                <w:sz w:val="16"/>
              </w:rPr>
              <w:t>2710</w:t>
            </w:r>
          </w:p>
        </w:tc>
        <w:tc>
          <w:tcPr>
            <w:tcW w:w="1203" w:type="dxa"/>
            <w:vAlign w:val="bottom"/>
          </w:tcPr>
          <w:p w:rsidR="0084332C" w:rsidRPr="0084332C" w:rsidRDefault="0084332C" w:rsidP="0084332C">
            <w:pPr>
              <w:jc w:val="center"/>
              <w:rPr>
                <w:sz w:val="20"/>
                <w:szCs w:val="20"/>
              </w:rPr>
            </w:pPr>
            <w:r w:rsidRPr="0084332C">
              <w:rPr>
                <w:sz w:val="20"/>
                <w:szCs w:val="20"/>
              </w:rPr>
              <w:t>3 398,5</w:t>
            </w:r>
          </w:p>
        </w:tc>
        <w:tc>
          <w:tcPr>
            <w:tcW w:w="1134" w:type="dxa"/>
            <w:vAlign w:val="bottom"/>
          </w:tcPr>
          <w:p w:rsidR="0084332C" w:rsidRPr="0084332C" w:rsidRDefault="0084332C" w:rsidP="0084332C">
            <w:pPr>
              <w:jc w:val="center"/>
              <w:rPr>
                <w:sz w:val="20"/>
                <w:szCs w:val="20"/>
              </w:rPr>
            </w:pPr>
            <w:r w:rsidRPr="0084332C">
              <w:rPr>
                <w:sz w:val="20"/>
                <w:szCs w:val="20"/>
              </w:rPr>
              <w:t>3 181,5</w:t>
            </w:r>
          </w:p>
        </w:tc>
        <w:tc>
          <w:tcPr>
            <w:tcW w:w="709" w:type="dxa"/>
            <w:vAlign w:val="bottom"/>
          </w:tcPr>
          <w:p w:rsidR="0084332C" w:rsidRPr="0084332C" w:rsidRDefault="0084332C" w:rsidP="0084332C">
            <w:pPr>
              <w:jc w:val="center"/>
              <w:rPr>
                <w:sz w:val="20"/>
                <w:szCs w:val="20"/>
              </w:rPr>
            </w:pPr>
            <w:r w:rsidRPr="0084332C">
              <w:rPr>
                <w:sz w:val="20"/>
                <w:szCs w:val="20"/>
              </w:rPr>
              <w:t>93,6</w:t>
            </w:r>
          </w:p>
        </w:tc>
        <w:tc>
          <w:tcPr>
            <w:tcW w:w="1275" w:type="dxa"/>
            <w:vAlign w:val="bottom"/>
          </w:tcPr>
          <w:p w:rsidR="0084332C" w:rsidRPr="0084332C" w:rsidRDefault="0084332C" w:rsidP="0084332C">
            <w:pPr>
              <w:jc w:val="center"/>
              <w:rPr>
                <w:sz w:val="20"/>
                <w:szCs w:val="20"/>
              </w:rPr>
            </w:pPr>
            <w:r w:rsidRPr="0084332C">
              <w:rPr>
                <w:sz w:val="20"/>
                <w:szCs w:val="20"/>
              </w:rPr>
              <w:t>4 084,5</w:t>
            </w:r>
          </w:p>
        </w:tc>
        <w:tc>
          <w:tcPr>
            <w:tcW w:w="1134" w:type="dxa"/>
            <w:vAlign w:val="bottom"/>
          </w:tcPr>
          <w:p w:rsidR="0084332C" w:rsidRPr="0084332C" w:rsidRDefault="0084332C" w:rsidP="0084332C">
            <w:pPr>
              <w:jc w:val="center"/>
              <w:rPr>
                <w:sz w:val="20"/>
                <w:szCs w:val="20"/>
              </w:rPr>
            </w:pPr>
            <w:r w:rsidRPr="0084332C">
              <w:rPr>
                <w:sz w:val="20"/>
                <w:szCs w:val="20"/>
              </w:rPr>
              <w:t>3 534,2</w:t>
            </w:r>
          </w:p>
        </w:tc>
        <w:tc>
          <w:tcPr>
            <w:tcW w:w="576" w:type="dxa"/>
            <w:vAlign w:val="bottom"/>
          </w:tcPr>
          <w:p w:rsidR="0084332C" w:rsidRPr="0084332C" w:rsidRDefault="0084332C" w:rsidP="0084332C">
            <w:pPr>
              <w:jc w:val="center"/>
              <w:rPr>
                <w:sz w:val="20"/>
                <w:szCs w:val="20"/>
              </w:rPr>
            </w:pPr>
            <w:r w:rsidRPr="0084332C">
              <w:rPr>
                <w:sz w:val="20"/>
                <w:szCs w:val="20"/>
              </w:rPr>
              <w:t>86,5</w:t>
            </w:r>
          </w:p>
        </w:tc>
        <w:tc>
          <w:tcPr>
            <w:tcW w:w="1243" w:type="dxa"/>
            <w:vAlign w:val="bottom"/>
          </w:tcPr>
          <w:p w:rsidR="0084332C" w:rsidRPr="0084332C" w:rsidRDefault="0084332C" w:rsidP="0084332C">
            <w:pPr>
              <w:jc w:val="center"/>
              <w:rPr>
                <w:sz w:val="20"/>
                <w:szCs w:val="20"/>
              </w:rPr>
            </w:pPr>
            <w:r w:rsidRPr="0084332C">
              <w:rPr>
                <w:sz w:val="20"/>
                <w:szCs w:val="20"/>
              </w:rPr>
              <w:t>352,7</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Стипендії</w:t>
            </w:r>
          </w:p>
        </w:tc>
        <w:tc>
          <w:tcPr>
            <w:tcW w:w="640" w:type="dxa"/>
          </w:tcPr>
          <w:p w:rsidR="0084332C" w:rsidRPr="0084332C" w:rsidRDefault="0084332C" w:rsidP="0084332C">
            <w:pPr>
              <w:pStyle w:val="TableParagraph"/>
              <w:spacing w:before="71" w:line="164" w:lineRule="exact"/>
              <w:ind w:left="108"/>
              <w:rPr>
                <w:sz w:val="16"/>
              </w:rPr>
            </w:pPr>
            <w:r w:rsidRPr="0084332C">
              <w:rPr>
                <w:sz w:val="16"/>
              </w:rPr>
              <w:t>2720</w:t>
            </w:r>
          </w:p>
        </w:tc>
        <w:tc>
          <w:tcPr>
            <w:tcW w:w="1203" w:type="dxa"/>
            <w:vAlign w:val="bottom"/>
          </w:tcPr>
          <w:p w:rsidR="0084332C" w:rsidRPr="0084332C" w:rsidRDefault="0084332C" w:rsidP="0084332C">
            <w:pPr>
              <w:jc w:val="center"/>
              <w:rPr>
                <w:sz w:val="20"/>
                <w:szCs w:val="20"/>
              </w:rPr>
            </w:pPr>
            <w:r w:rsidRPr="0084332C">
              <w:rPr>
                <w:sz w:val="20"/>
                <w:szCs w:val="20"/>
              </w:rPr>
              <w:t>96 142,6</w:t>
            </w:r>
          </w:p>
        </w:tc>
        <w:tc>
          <w:tcPr>
            <w:tcW w:w="1134" w:type="dxa"/>
            <w:vAlign w:val="bottom"/>
          </w:tcPr>
          <w:p w:rsidR="0084332C" w:rsidRPr="0084332C" w:rsidRDefault="0084332C" w:rsidP="0084332C">
            <w:pPr>
              <w:jc w:val="center"/>
              <w:rPr>
                <w:color w:val="000000"/>
                <w:sz w:val="20"/>
                <w:szCs w:val="20"/>
              </w:rPr>
            </w:pPr>
            <w:r w:rsidRPr="0084332C">
              <w:rPr>
                <w:color w:val="000000"/>
                <w:sz w:val="20"/>
                <w:szCs w:val="20"/>
              </w:rPr>
              <w:t>88 885,0</w:t>
            </w:r>
          </w:p>
        </w:tc>
        <w:tc>
          <w:tcPr>
            <w:tcW w:w="709" w:type="dxa"/>
            <w:vAlign w:val="bottom"/>
          </w:tcPr>
          <w:p w:rsidR="0084332C" w:rsidRPr="0084332C" w:rsidRDefault="0084332C" w:rsidP="0084332C">
            <w:pPr>
              <w:jc w:val="center"/>
              <w:rPr>
                <w:sz w:val="20"/>
                <w:szCs w:val="20"/>
              </w:rPr>
            </w:pPr>
            <w:r w:rsidRPr="0084332C">
              <w:rPr>
                <w:sz w:val="20"/>
                <w:szCs w:val="20"/>
              </w:rPr>
              <w:t>92,5</w:t>
            </w:r>
          </w:p>
        </w:tc>
        <w:tc>
          <w:tcPr>
            <w:tcW w:w="1275" w:type="dxa"/>
            <w:vAlign w:val="bottom"/>
          </w:tcPr>
          <w:p w:rsidR="0084332C" w:rsidRPr="0084332C" w:rsidRDefault="0084332C" w:rsidP="0084332C">
            <w:pPr>
              <w:jc w:val="center"/>
              <w:rPr>
                <w:sz w:val="20"/>
                <w:szCs w:val="20"/>
              </w:rPr>
            </w:pPr>
            <w:r w:rsidRPr="0084332C">
              <w:rPr>
                <w:sz w:val="20"/>
                <w:szCs w:val="20"/>
              </w:rPr>
              <w:t>190 545,5</w:t>
            </w:r>
          </w:p>
        </w:tc>
        <w:tc>
          <w:tcPr>
            <w:tcW w:w="1134" w:type="dxa"/>
            <w:vAlign w:val="bottom"/>
          </w:tcPr>
          <w:p w:rsidR="0084332C" w:rsidRPr="0084332C" w:rsidRDefault="0084332C" w:rsidP="0084332C">
            <w:pPr>
              <w:jc w:val="center"/>
              <w:rPr>
                <w:color w:val="000000"/>
                <w:sz w:val="20"/>
                <w:szCs w:val="20"/>
              </w:rPr>
            </w:pPr>
            <w:r w:rsidRPr="0084332C">
              <w:rPr>
                <w:color w:val="000000"/>
                <w:sz w:val="20"/>
                <w:szCs w:val="20"/>
              </w:rPr>
              <w:t>182 290,4</w:t>
            </w:r>
          </w:p>
        </w:tc>
        <w:tc>
          <w:tcPr>
            <w:tcW w:w="576" w:type="dxa"/>
            <w:vAlign w:val="bottom"/>
          </w:tcPr>
          <w:p w:rsidR="0084332C" w:rsidRPr="0084332C" w:rsidRDefault="0084332C" w:rsidP="0084332C">
            <w:pPr>
              <w:jc w:val="center"/>
              <w:rPr>
                <w:sz w:val="20"/>
                <w:szCs w:val="20"/>
              </w:rPr>
            </w:pPr>
            <w:r w:rsidRPr="0084332C">
              <w:rPr>
                <w:sz w:val="20"/>
                <w:szCs w:val="20"/>
              </w:rPr>
              <w:t>95,7</w:t>
            </w:r>
          </w:p>
        </w:tc>
        <w:tc>
          <w:tcPr>
            <w:tcW w:w="1243" w:type="dxa"/>
            <w:vAlign w:val="bottom"/>
          </w:tcPr>
          <w:p w:rsidR="0084332C" w:rsidRPr="0084332C" w:rsidRDefault="0084332C" w:rsidP="0084332C">
            <w:pPr>
              <w:jc w:val="center"/>
              <w:rPr>
                <w:sz w:val="20"/>
                <w:szCs w:val="20"/>
              </w:rPr>
            </w:pPr>
            <w:r w:rsidRPr="0084332C">
              <w:rPr>
                <w:sz w:val="20"/>
                <w:szCs w:val="20"/>
              </w:rPr>
              <w:t>93 405,4</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812"/>
              <w:rPr>
                <w:sz w:val="16"/>
              </w:rPr>
            </w:pPr>
            <w:r w:rsidRPr="0084332C">
              <w:rPr>
                <w:spacing w:val="-1"/>
                <w:sz w:val="16"/>
              </w:rPr>
              <w:t>Інші виплати</w:t>
            </w:r>
            <w:r w:rsidRPr="0084332C">
              <w:rPr>
                <w:spacing w:val="-37"/>
                <w:sz w:val="16"/>
              </w:rPr>
              <w:t xml:space="preserve"> </w:t>
            </w:r>
            <w:r w:rsidRPr="0084332C">
              <w:rPr>
                <w:sz w:val="16"/>
              </w:rPr>
              <w:t>населенню</w:t>
            </w:r>
          </w:p>
        </w:tc>
        <w:tc>
          <w:tcPr>
            <w:tcW w:w="640" w:type="dxa"/>
          </w:tcPr>
          <w:p w:rsidR="0084332C" w:rsidRPr="0084332C" w:rsidRDefault="0084332C" w:rsidP="0084332C">
            <w:pPr>
              <w:pStyle w:val="TableParagraph"/>
              <w:spacing w:before="11"/>
              <w:rPr>
                <w:sz w:val="15"/>
              </w:rPr>
            </w:pPr>
          </w:p>
          <w:p w:rsidR="0084332C" w:rsidRPr="0084332C" w:rsidRDefault="0084332C" w:rsidP="0084332C">
            <w:pPr>
              <w:pStyle w:val="TableParagraph"/>
              <w:spacing w:line="164" w:lineRule="exact"/>
              <w:ind w:left="108"/>
              <w:rPr>
                <w:sz w:val="16"/>
              </w:rPr>
            </w:pPr>
            <w:r w:rsidRPr="0084332C">
              <w:rPr>
                <w:sz w:val="16"/>
              </w:rPr>
              <w:t>2730</w:t>
            </w:r>
          </w:p>
        </w:tc>
        <w:tc>
          <w:tcPr>
            <w:tcW w:w="1203" w:type="dxa"/>
            <w:vAlign w:val="bottom"/>
          </w:tcPr>
          <w:p w:rsidR="0084332C" w:rsidRPr="0084332C" w:rsidRDefault="0084332C" w:rsidP="0084332C">
            <w:pPr>
              <w:jc w:val="center"/>
              <w:rPr>
                <w:sz w:val="20"/>
                <w:szCs w:val="20"/>
              </w:rPr>
            </w:pPr>
            <w:r w:rsidRPr="0084332C">
              <w:rPr>
                <w:sz w:val="20"/>
                <w:szCs w:val="20"/>
              </w:rPr>
              <w:t>2 904 184,6</w:t>
            </w:r>
          </w:p>
        </w:tc>
        <w:tc>
          <w:tcPr>
            <w:tcW w:w="1134" w:type="dxa"/>
            <w:vAlign w:val="bottom"/>
          </w:tcPr>
          <w:p w:rsidR="0084332C" w:rsidRPr="0084332C" w:rsidRDefault="0084332C" w:rsidP="0084332C">
            <w:pPr>
              <w:jc w:val="center"/>
              <w:rPr>
                <w:sz w:val="20"/>
                <w:szCs w:val="20"/>
              </w:rPr>
            </w:pPr>
            <w:r w:rsidRPr="0084332C">
              <w:rPr>
                <w:sz w:val="20"/>
                <w:szCs w:val="20"/>
              </w:rPr>
              <w:t>2 760 864,1</w:t>
            </w:r>
          </w:p>
        </w:tc>
        <w:tc>
          <w:tcPr>
            <w:tcW w:w="709" w:type="dxa"/>
            <w:vAlign w:val="bottom"/>
          </w:tcPr>
          <w:p w:rsidR="0084332C" w:rsidRPr="0084332C" w:rsidRDefault="0084332C" w:rsidP="0084332C">
            <w:pPr>
              <w:jc w:val="center"/>
              <w:rPr>
                <w:sz w:val="20"/>
                <w:szCs w:val="20"/>
              </w:rPr>
            </w:pPr>
            <w:r w:rsidRPr="0084332C">
              <w:rPr>
                <w:sz w:val="20"/>
                <w:szCs w:val="20"/>
              </w:rPr>
              <w:t>95,1</w:t>
            </w:r>
          </w:p>
        </w:tc>
        <w:tc>
          <w:tcPr>
            <w:tcW w:w="1275" w:type="dxa"/>
            <w:vAlign w:val="bottom"/>
          </w:tcPr>
          <w:p w:rsidR="0084332C" w:rsidRPr="0084332C" w:rsidRDefault="0084332C" w:rsidP="0084332C">
            <w:pPr>
              <w:jc w:val="center"/>
              <w:rPr>
                <w:sz w:val="20"/>
                <w:szCs w:val="20"/>
              </w:rPr>
            </w:pPr>
            <w:r w:rsidRPr="0084332C">
              <w:rPr>
                <w:sz w:val="20"/>
                <w:szCs w:val="20"/>
              </w:rPr>
              <w:t>2 113 981,8</w:t>
            </w:r>
          </w:p>
        </w:tc>
        <w:tc>
          <w:tcPr>
            <w:tcW w:w="1134" w:type="dxa"/>
            <w:vAlign w:val="bottom"/>
          </w:tcPr>
          <w:p w:rsidR="0084332C" w:rsidRPr="0084332C" w:rsidRDefault="0084332C" w:rsidP="0084332C">
            <w:pPr>
              <w:jc w:val="center"/>
              <w:rPr>
                <w:sz w:val="20"/>
                <w:szCs w:val="20"/>
              </w:rPr>
            </w:pPr>
            <w:r w:rsidRPr="0084332C">
              <w:rPr>
                <w:sz w:val="20"/>
                <w:szCs w:val="20"/>
              </w:rPr>
              <w:t>1 383 082,2</w:t>
            </w:r>
          </w:p>
        </w:tc>
        <w:tc>
          <w:tcPr>
            <w:tcW w:w="576" w:type="dxa"/>
            <w:vAlign w:val="bottom"/>
          </w:tcPr>
          <w:p w:rsidR="0084332C" w:rsidRPr="0084332C" w:rsidRDefault="0084332C" w:rsidP="0084332C">
            <w:pPr>
              <w:jc w:val="center"/>
              <w:rPr>
                <w:sz w:val="20"/>
                <w:szCs w:val="20"/>
              </w:rPr>
            </w:pPr>
            <w:r w:rsidRPr="0084332C">
              <w:rPr>
                <w:sz w:val="20"/>
                <w:szCs w:val="20"/>
              </w:rPr>
              <w:t>65,4</w:t>
            </w:r>
          </w:p>
        </w:tc>
        <w:tc>
          <w:tcPr>
            <w:tcW w:w="1243" w:type="dxa"/>
            <w:vAlign w:val="bottom"/>
          </w:tcPr>
          <w:p w:rsidR="0084332C" w:rsidRPr="0084332C" w:rsidRDefault="0084332C" w:rsidP="0084332C">
            <w:pPr>
              <w:jc w:val="center"/>
              <w:rPr>
                <w:sz w:val="20"/>
                <w:szCs w:val="20"/>
              </w:rPr>
            </w:pPr>
            <w:r w:rsidRPr="0084332C">
              <w:rPr>
                <w:sz w:val="20"/>
                <w:szCs w:val="20"/>
              </w:rPr>
              <w:t>-1 377 781,9</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Інші</w:t>
            </w:r>
            <w:r w:rsidRPr="0084332C">
              <w:rPr>
                <w:spacing w:val="-4"/>
                <w:sz w:val="16"/>
              </w:rPr>
              <w:t xml:space="preserve"> </w:t>
            </w:r>
            <w:r w:rsidRPr="0084332C">
              <w:rPr>
                <w:sz w:val="16"/>
              </w:rPr>
              <w:t>поточні</w:t>
            </w:r>
            <w:r w:rsidRPr="0084332C">
              <w:rPr>
                <w:spacing w:val="-5"/>
                <w:sz w:val="16"/>
              </w:rPr>
              <w:t xml:space="preserve"> </w:t>
            </w:r>
            <w:r w:rsidRPr="0084332C">
              <w:rPr>
                <w:sz w:val="16"/>
              </w:rPr>
              <w:t>видатки</w:t>
            </w:r>
          </w:p>
        </w:tc>
        <w:tc>
          <w:tcPr>
            <w:tcW w:w="640" w:type="dxa"/>
          </w:tcPr>
          <w:p w:rsidR="0084332C" w:rsidRPr="0084332C" w:rsidRDefault="0084332C" w:rsidP="0084332C">
            <w:pPr>
              <w:pStyle w:val="TableParagraph"/>
              <w:spacing w:before="71" w:line="164" w:lineRule="exact"/>
              <w:ind w:left="108"/>
              <w:rPr>
                <w:sz w:val="16"/>
              </w:rPr>
            </w:pPr>
            <w:r w:rsidRPr="0084332C">
              <w:rPr>
                <w:sz w:val="16"/>
              </w:rPr>
              <w:t>2800</w:t>
            </w:r>
          </w:p>
        </w:tc>
        <w:tc>
          <w:tcPr>
            <w:tcW w:w="1203" w:type="dxa"/>
            <w:vAlign w:val="bottom"/>
          </w:tcPr>
          <w:p w:rsidR="0084332C" w:rsidRPr="0084332C" w:rsidRDefault="0084332C" w:rsidP="0084332C">
            <w:pPr>
              <w:jc w:val="center"/>
              <w:rPr>
                <w:sz w:val="20"/>
                <w:szCs w:val="20"/>
              </w:rPr>
            </w:pPr>
            <w:r w:rsidRPr="0084332C">
              <w:rPr>
                <w:sz w:val="20"/>
                <w:szCs w:val="20"/>
              </w:rPr>
              <w:t>115 172,1</w:t>
            </w:r>
          </w:p>
        </w:tc>
        <w:tc>
          <w:tcPr>
            <w:tcW w:w="1134" w:type="dxa"/>
            <w:vAlign w:val="bottom"/>
          </w:tcPr>
          <w:p w:rsidR="0084332C" w:rsidRPr="0084332C" w:rsidRDefault="0084332C" w:rsidP="0084332C">
            <w:pPr>
              <w:jc w:val="center"/>
              <w:rPr>
                <w:sz w:val="20"/>
                <w:szCs w:val="20"/>
              </w:rPr>
            </w:pPr>
            <w:r w:rsidRPr="0084332C">
              <w:rPr>
                <w:sz w:val="20"/>
                <w:szCs w:val="20"/>
              </w:rPr>
              <w:t>90 686,9</w:t>
            </w:r>
          </w:p>
        </w:tc>
        <w:tc>
          <w:tcPr>
            <w:tcW w:w="709" w:type="dxa"/>
            <w:vAlign w:val="bottom"/>
          </w:tcPr>
          <w:p w:rsidR="0084332C" w:rsidRPr="0084332C" w:rsidRDefault="0084332C" w:rsidP="0084332C">
            <w:pPr>
              <w:jc w:val="center"/>
              <w:rPr>
                <w:sz w:val="20"/>
                <w:szCs w:val="20"/>
              </w:rPr>
            </w:pPr>
            <w:r w:rsidRPr="0084332C">
              <w:rPr>
                <w:sz w:val="20"/>
                <w:szCs w:val="20"/>
              </w:rPr>
              <w:t>78,7</w:t>
            </w:r>
          </w:p>
        </w:tc>
        <w:tc>
          <w:tcPr>
            <w:tcW w:w="1275" w:type="dxa"/>
            <w:vAlign w:val="bottom"/>
          </w:tcPr>
          <w:p w:rsidR="0084332C" w:rsidRPr="0084332C" w:rsidRDefault="0084332C" w:rsidP="0084332C">
            <w:pPr>
              <w:jc w:val="center"/>
              <w:rPr>
                <w:sz w:val="20"/>
                <w:szCs w:val="20"/>
              </w:rPr>
            </w:pPr>
            <w:r w:rsidRPr="0084332C">
              <w:rPr>
                <w:sz w:val="20"/>
                <w:szCs w:val="20"/>
              </w:rPr>
              <w:t>86 074,6</w:t>
            </w:r>
          </w:p>
        </w:tc>
        <w:tc>
          <w:tcPr>
            <w:tcW w:w="1134" w:type="dxa"/>
            <w:vAlign w:val="bottom"/>
          </w:tcPr>
          <w:p w:rsidR="0084332C" w:rsidRPr="0084332C" w:rsidRDefault="0084332C" w:rsidP="0084332C">
            <w:pPr>
              <w:jc w:val="center"/>
              <w:rPr>
                <w:sz w:val="20"/>
                <w:szCs w:val="20"/>
              </w:rPr>
            </w:pPr>
            <w:r w:rsidRPr="0084332C">
              <w:rPr>
                <w:sz w:val="20"/>
                <w:szCs w:val="20"/>
              </w:rPr>
              <w:t>41 856,0</w:t>
            </w:r>
          </w:p>
        </w:tc>
        <w:tc>
          <w:tcPr>
            <w:tcW w:w="576" w:type="dxa"/>
            <w:vAlign w:val="bottom"/>
          </w:tcPr>
          <w:p w:rsidR="0084332C" w:rsidRPr="0084332C" w:rsidRDefault="0084332C" w:rsidP="0084332C">
            <w:pPr>
              <w:jc w:val="center"/>
              <w:rPr>
                <w:sz w:val="20"/>
                <w:szCs w:val="20"/>
              </w:rPr>
            </w:pPr>
            <w:r w:rsidRPr="0084332C">
              <w:rPr>
                <w:sz w:val="20"/>
                <w:szCs w:val="20"/>
              </w:rPr>
              <w:t>48,6</w:t>
            </w:r>
          </w:p>
        </w:tc>
        <w:tc>
          <w:tcPr>
            <w:tcW w:w="1243" w:type="dxa"/>
            <w:vAlign w:val="bottom"/>
          </w:tcPr>
          <w:p w:rsidR="0084332C" w:rsidRPr="0084332C" w:rsidRDefault="0084332C" w:rsidP="0084332C">
            <w:pPr>
              <w:jc w:val="center"/>
              <w:rPr>
                <w:sz w:val="20"/>
                <w:szCs w:val="20"/>
              </w:rPr>
            </w:pPr>
            <w:r w:rsidRPr="0084332C">
              <w:rPr>
                <w:sz w:val="20"/>
                <w:szCs w:val="20"/>
              </w:rPr>
              <w:t>-48 830,9</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Нерозподілені</w:t>
            </w:r>
            <w:r w:rsidRPr="0084332C">
              <w:rPr>
                <w:spacing w:val="-9"/>
                <w:sz w:val="16"/>
              </w:rPr>
              <w:t xml:space="preserve"> </w:t>
            </w:r>
            <w:r w:rsidRPr="0084332C">
              <w:rPr>
                <w:sz w:val="16"/>
              </w:rPr>
              <w:t>видатки</w:t>
            </w:r>
          </w:p>
        </w:tc>
        <w:tc>
          <w:tcPr>
            <w:tcW w:w="640" w:type="dxa"/>
          </w:tcPr>
          <w:p w:rsidR="0084332C" w:rsidRPr="0084332C" w:rsidRDefault="0084332C" w:rsidP="0084332C">
            <w:pPr>
              <w:pStyle w:val="TableParagraph"/>
              <w:spacing w:before="71" w:line="164" w:lineRule="exact"/>
              <w:ind w:left="108"/>
              <w:rPr>
                <w:sz w:val="16"/>
              </w:rPr>
            </w:pPr>
            <w:r w:rsidRPr="0084332C">
              <w:rPr>
                <w:sz w:val="16"/>
              </w:rPr>
              <w:t>9000</w:t>
            </w:r>
          </w:p>
        </w:tc>
        <w:tc>
          <w:tcPr>
            <w:tcW w:w="1203" w:type="dxa"/>
            <w:vAlign w:val="bottom"/>
          </w:tcPr>
          <w:p w:rsidR="0084332C" w:rsidRPr="0084332C" w:rsidRDefault="0084332C" w:rsidP="0084332C">
            <w:pPr>
              <w:jc w:val="center"/>
              <w:rPr>
                <w:sz w:val="20"/>
                <w:szCs w:val="20"/>
              </w:rPr>
            </w:pPr>
            <w:r w:rsidRPr="0084332C">
              <w:rPr>
                <w:sz w:val="20"/>
                <w:szCs w:val="20"/>
              </w:rPr>
              <w:t>160 025,2</w:t>
            </w:r>
          </w:p>
        </w:tc>
        <w:tc>
          <w:tcPr>
            <w:tcW w:w="1134" w:type="dxa"/>
            <w:vAlign w:val="bottom"/>
          </w:tcPr>
          <w:p w:rsidR="0084332C" w:rsidRPr="0084332C" w:rsidRDefault="0084332C" w:rsidP="0084332C">
            <w:pPr>
              <w:jc w:val="center"/>
              <w:rPr>
                <w:sz w:val="20"/>
                <w:szCs w:val="20"/>
              </w:rPr>
            </w:pPr>
            <w:r w:rsidRPr="0084332C">
              <w:rPr>
                <w:sz w:val="20"/>
                <w:szCs w:val="20"/>
              </w:rPr>
              <w:t> </w:t>
            </w:r>
          </w:p>
        </w:tc>
        <w:tc>
          <w:tcPr>
            <w:tcW w:w="709" w:type="dxa"/>
            <w:vAlign w:val="bottom"/>
          </w:tcPr>
          <w:p w:rsidR="0084332C" w:rsidRPr="0084332C" w:rsidRDefault="0084332C" w:rsidP="0084332C">
            <w:pPr>
              <w:jc w:val="center"/>
              <w:rPr>
                <w:sz w:val="20"/>
                <w:szCs w:val="20"/>
              </w:rPr>
            </w:pPr>
            <w:r w:rsidRPr="0084332C">
              <w:rPr>
                <w:sz w:val="20"/>
                <w:szCs w:val="20"/>
              </w:rPr>
              <w:t>0,0</w:t>
            </w:r>
          </w:p>
        </w:tc>
        <w:tc>
          <w:tcPr>
            <w:tcW w:w="1275" w:type="dxa"/>
            <w:vAlign w:val="bottom"/>
          </w:tcPr>
          <w:p w:rsidR="0084332C" w:rsidRPr="0084332C" w:rsidRDefault="0084332C" w:rsidP="0084332C">
            <w:pPr>
              <w:jc w:val="center"/>
              <w:rPr>
                <w:sz w:val="20"/>
                <w:szCs w:val="20"/>
              </w:rPr>
            </w:pPr>
            <w:r w:rsidRPr="0084332C">
              <w:rPr>
                <w:sz w:val="20"/>
                <w:szCs w:val="20"/>
              </w:rPr>
              <w:t>847 643,3</w:t>
            </w:r>
          </w:p>
        </w:tc>
        <w:tc>
          <w:tcPr>
            <w:tcW w:w="1134" w:type="dxa"/>
            <w:vAlign w:val="bottom"/>
          </w:tcPr>
          <w:p w:rsidR="0084332C" w:rsidRPr="0084332C" w:rsidRDefault="0084332C" w:rsidP="0084332C">
            <w:pPr>
              <w:jc w:val="center"/>
              <w:rPr>
                <w:sz w:val="20"/>
                <w:szCs w:val="20"/>
              </w:rPr>
            </w:pPr>
            <w:r w:rsidRPr="0084332C">
              <w:rPr>
                <w:sz w:val="20"/>
                <w:szCs w:val="20"/>
              </w:rPr>
              <w:t> </w:t>
            </w:r>
          </w:p>
        </w:tc>
        <w:tc>
          <w:tcPr>
            <w:tcW w:w="576" w:type="dxa"/>
            <w:vAlign w:val="bottom"/>
          </w:tcPr>
          <w:p w:rsidR="0084332C" w:rsidRPr="0084332C" w:rsidRDefault="0084332C" w:rsidP="0084332C">
            <w:pPr>
              <w:jc w:val="center"/>
              <w:rPr>
                <w:sz w:val="20"/>
                <w:szCs w:val="20"/>
              </w:rPr>
            </w:pPr>
            <w:r w:rsidRPr="0084332C">
              <w:rPr>
                <w:sz w:val="20"/>
                <w:szCs w:val="20"/>
              </w:rPr>
              <w:t>0,0</w:t>
            </w:r>
          </w:p>
        </w:tc>
        <w:tc>
          <w:tcPr>
            <w:tcW w:w="1243" w:type="dxa"/>
            <w:vAlign w:val="bottom"/>
          </w:tcPr>
          <w:p w:rsidR="0084332C" w:rsidRPr="0084332C" w:rsidRDefault="0084332C" w:rsidP="0084332C">
            <w:pPr>
              <w:jc w:val="center"/>
              <w:rPr>
                <w:sz w:val="20"/>
                <w:szCs w:val="20"/>
              </w:rPr>
            </w:pPr>
            <w:r w:rsidRPr="0084332C">
              <w:rPr>
                <w:sz w:val="20"/>
                <w:szCs w:val="20"/>
              </w:rPr>
              <w:t>0,0</w:t>
            </w:r>
          </w:p>
        </w:tc>
      </w:tr>
      <w:tr w:rsidR="0084332C" w:rsidRPr="0084332C" w:rsidTr="0084332C">
        <w:trPr>
          <w:trHeight w:val="255"/>
        </w:trPr>
        <w:tc>
          <w:tcPr>
            <w:tcW w:w="1838" w:type="dxa"/>
          </w:tcPr>
          <w:p w:rsidR="0084332C" w:rsidRPr="0084332C" w:rsidRDefault="0084332C" w:rsidP="0084332C">
            <w:pPr>
              <w:pStyle w:val="TableParagraph"/>
              <w:spacing w:before="71" w:line="164" w:lineRule="exact"/>
              <w:ind w:left="108"/>
              <w:rPr>
                <w:sz w:val="16"/>
              </w:rPr>
            </w:pPr>
            <w:r w:rsidRPr="0084332C">
              <w:rPr>
                <w:sz w:val="16"/>
              </w:rPr>
              <w:t>Капітальні</w:t>
            </w:r>
            <w:r w:rsidRPr="0084332C">
              <w:rPr>
                <w:spacing w:val="-3"/>
                <w:sz w:val="16"/>
              </w:rPr>
              <w:t xml:space="preserve"> </w:t>
            </w:r>
            <w:r w:rsidRPr="0084332C">
              <w:rPr>
                <w:sz w:val="16"/>
              </w:rPr>
              <w:t>видатки</w:t>
            </w:r>
          </w:p>
        </w:tc>
        <w:tc>
          <w:tcPr>
            <w:tcW w:w="640" w:type="dxa"/>
          </w:tcPr>
          <w:p w:rsidR="0084332C" w:rsidRPr="0084332C" w:rsidRDefault="0084332C" w:rsidP="0084332C">
            <w:pPr>
              <w:pStyle w:val="TableParagraph"/>
              <w:spacing w:before="71" w:line="164" w:lineRule="exact"/>
              <w:ind w:left="108"/>
              <w:rPr>
                <w:sz w:val="16"/>
              </w:rPr>
            </w:pPr>
            <w:r w:rsidRPr="0084332C">
              <w:rPr>
                <w:sz w:val="16"/>
              </w:rPr>
              <w:t>3000</w:t>
            </w:r>
          </w:p>
        </w:tc>
        <w:tc>
          <w:tcPr>
            <w:tcW w:w="1203" w:type="dxa"/>
            <w:vAlign w:val="bottom"/>
          </w:tcPr>
          <w:p w:rsidR="0084332C" w:rsidRPr="0084332C" w:rsidRDefault="0084332C" w:rsidP="0084332C">
            <w:pPr>
              <w:jc w:val="center"/>
              <w:rPr>
                <w:sz w:val="20"/>
                <w:szCs w:val="20"/>
              </w:rPr>
            </w:pPr>
            <w:r w:rsidRPr="0084332C">
              <w:rPr>
                <w:sz w:val="20"/>
                <w:szCs w:val="20"/>
              </w:rPr>
              <w:t>27 198 392,0</w:t>
            </w:r>
          </w:p>
        </w:tc>
        <w:tc>
          <w:tcPr>
            <w:tcW w:w="1134" w:type="dxa"/>
            <w:vAlign w:val="bottom"/>
          </w:tcPr>
          <w:p w:rsidR="0084332C" w:rsidRPr="0084332C" w:rsidRDefault="0084332C" w:rsidP="0084332C">
            <w:pPr>
              <w:jc w:val="center"/>
              <w:rPr>
                <w:sz w:val="20"/>
                <w:szCs w:val="20"/>
              </w:rPr>
            </w:pPr>
            <w:r w:rsidRPr="0084332C">
              <w:rPr>
                <w:sz w:val="20"/>
                <w:szCs w:val="20"/>
              </w:rPr>
              <w:t>21 281 162,9</w:t>
            </w:r>
          </w:p>
        </w:tc>
        <w:tc>
          <w:tcPr>
            <w:tcW w:w="709" w:type="dxa"/>
            <w:vAlign w:val="bottom"/>
          </w:tcPr>
          <w:p w:rsidR="0084332C" w:rsidRPr="0084332C" w:rsidRDefault="0084332C" w:rsidP="0084332C">
            <w:pPr>
              <w:jc w:val="center"/>
              <w:rPr>
                <w:sz w:val="20"/>
                <w:szCs w:val="20"/>
              </w:rPr>
            </w:pPr>
            <w:r w:rsidRPr="0084332C">
              <w:rPr>
                <w:sz w:val="20"/>
                <w:szCs w:val="20"/>
              </w:rPr>
              <w:t>78,2</w:t>
            </w:r>
          </w:p>
        </w:tc>
        <w:tc>
          <w:tcPr>
            <w:tcW w:w="1275" w:type="dxa"/>
            <w:vAlign w:val="bottom"/>
          </w:tcPr>
          <w:p w:rsidR="0084332C" w:rsidRPr="0084332C" w:rsidRDefault="0084332C" w:rsidP="0084332C">
            <w:pPr>
              <w:jc w:val="center"/>
              <w:rPr>
                <w:sz w:val="20"/>
                <w:szCs w:val="20"/>
              </w:rPr>
            </w:pPr>
            <w:r w:rsidRPr="0084332C">
              <w:rPr>
                <w:sz w:val="20"/>
                <w:szCs w:val="20"/>
              </w:rPr>
              <w:t>14 766 257,8</w:t>
            </w:r>
          </w:p>
        </w:tc>
        <w:tc>
          <w:tcPr>
            <w:tcW w:w="1134" w:type="dxa"/>
            <w:vAlign w:val="bottom"/>
          </w:tcPr>
          <w:p w:rsidR="0084332C" w:rsidRPr="0084332C" w:rsidRDefault="0084332C" w:rsidP="0084332C">
            <w:pPr>
              <w:jc w:val="center"/>
              <w:rPr>
                <w:sz w:val="20"/>
                <w:szCs w:val="20"/>
              </w:rPr>
            </w:pPr>
            <w:r w:rsidRPr="0084332C">
              <w:rPr>
                <w:sz w:val="20"/>
                <w:szCs w:val="20"/>
              </w:rPr>
              <w:t>10 422 249,9</w:t>
            </w:r>
          </w:p>
        </w:tc>
        <w:tc>
          <w:tcPr>
            <w:tcW w:w="576" w:type="dxa"/>
            <w:vAlign w:val="bottom"/>
          </w:tcPr>
          <w:p w:rsidR="0084332C" w:rsidRPr="0084332C" w:rsidRDefault="0084332C" w:rsidP="0084332C">
            <w:pPr>
              <w:jc w:val="center"/>
              <w:rPr>
                <w:sz w:val="20"/>
                <w:szCs w:val="20"/>
              </w:rPr>
            </w:pPr>
            <w:r w:rsidRPr="0084332C">
              <w:rPr>
                <w:sz w:val="20"/>
                <w:szCs w:val="20"/>
              </w:rPr>
              <w:t>70,6</w:t>
            </w:r>
          </w:p>
        </w:tc>
        <w:tc>
          <w:tcPr>
            <w:tcW w:w="1243" w:type="dxa"/>
            <w:vAlign w:val="bottom"/>
          </w:tcPr>
          <w:p w:rsidR="0084332C" w:rsidRPr="0084332C" w:rsidRDefault="0084332C" w:rsidP="0084332C">
            <w:pPr>
              <w:jc w:val="center"/>
              <w:rPr>
                <w:sz w:val="20"/>
                <w:szCs w:val="20"/>
              </w:rPr>
            </w:pPr>
            <w:r w:rsidRPr="0084332C">
              <w:rPr>
                <w:sz w:val="20"/>
                <w:szCs w:val="20"/>
              </w:rPr>
              <w:t>-10 858 913,0</w:t>
            </w:r>
          </w:p>
        </w:tc>
      </w:tr>
      <w:tr w:rsidR="0084332C" w:rsidRPr="0084332C" w:rsidTr="0084332C">
        <w:trPr>
          <w:trHeight w:val="367"/>
        </w:trPr>
        <w:tc>
          <w:tcPr>
            <w:tcW w:w="1838" w:type="dxa"/>
          </w:tcPr>
          <w:p w:rsidR="0084332C" w:rsidRPr="0084332C" w:rsidRDefault="0084332C" w:rsidP="0084332C">
            <w:pPr>
              <w:pStyle w:val="TableParagraph"/>
              <w:spacing w:line="180" w:lineRule="atLeast"/>
              <w:ind w:left="108" w:right="196"/>
              <w:rPr>
                <w:sz w:val="16"/>
              </w:rPr>
            </w:pPr>
            <w:r w:rsidRPr="0084332C">
              <w:rPr>
                <w:sz w:val="16"/>
              </w:rPr>
              <w:t>Придбання основного</w:t>
            </w:r>
            <w:r w:rsidRPr="0084332C">
              <w:rPr>
                <w:spacing w:val="-38"/>
                <w:sz w:val="16"/>
              </w:rPr>
              <w:t xml:space="preserve"> </w:t>
            </w:r>
            <w:r w:rsidRPr="0084332C">
              <w:rPr>
                <w:sz w:val="16"/>
              </w:rPr>
              <w:t>капіталу</w:t>
            </w:r>
          </w:p>
        </w:tc>
        <w:tc>
          <w:tcPr>
            <w:tcW w:w="640" w:type="dxa"/>
          </w:tcPr>
          <w:p w:rsidR="0084332C" w:rsidRPr="0084332C" w:rsidRDefault="0084332C" w:rsidP="0084332C">
            <w:pPr>
              <w:pStyle w:val="TableParagraph"/>
              <w:spacing w:before="11"/>
              <w:rPr>
                <w:sz w:val="15"/>
              </w:rPr>
            </w:pPr>
          </w:p>
          <w:p w:rsidR="0084332C" w:rsidRPr="0084332C" w:rsidRDefault="0084332C" w:rsidP="0084332C">
            <w:pPr>
              <w:pStyle w:val="TableParagraph"/>
              <w:spacing w:line="164" w:lineRule="exact"/>
              <w:ind w:left="108"/>
              <w:rPr>
                <w:sz w:val="16"/>
              </w:rPr>
            </w:pPr>
            <w:r w:rsidRPr="0084332C">
              <w:rPr>
                <w:sz w:val="16"/>
              </w:rPr>
              <w:t>3100</w:t>
            </w:r>
          </w:p>
        </w:tc>
        <w:tc>
          <w:tcPr>
            <w:tcW w:w="1203" w:type="dxa"/>
            <w:vAlign w:val="bottom"/>
          </w:tcPr>
          <w:p w:rsidR="0084332C" w:rsidRPr="0084332C" w:rsidRDefault="0084332C" w:rsidP="0084332C">
            <w:pPr>
              <w:jc w:val="center"/>
              <w:rPr>
                <w:sz w:val="20"/>
                <w:szCs w:val="20"/>
              </w:rPr>
            </w:pPr>
            <w:r w:rsidRPr="0084332C">
              <w:rPr>
                <w:sz w:val="20"/>
                <w:szCs w:val="20"/>
              </w:rPr>
              <w:t>5 805 746,6</w:t>
            </w:r>
          </w:p>
        </w:tc>
        <w:tc>
          <w:tcPr>
            <w:tcW w:w="1134" w:type="dxa"/>
            <w:vAlign w:val="bottom"/>
          </w:tcPr>
          <w:p w:rsidR="0084332C" w:rsidRPr="0084332C" w:rsidRDefault="0084332C" w:rsidP="0084332C">
            <w:pPr>
              <w:jc w:val="center"/>
              <w:rPr>
                <w:sz w:val="20"/>
                <w:szCs w:val="20"/>
              </w:rPr>
            </w:pPr>
            <w:r w:rsidRPr="0084332C">
              <w:rPr>
                <w:sz w:val="20"/>
                <w:szCs w:val="20"/>
              </w:rPr>
              <w:t>5 346 060,7</w:t>
            </w:r>
          </w:p>
        </w:tc>
        <w:tc>
          <w:tcPr>
            <w:tcW w:w="709" w:type="dxa"/>
            <w:vAlign w:val="bottom"/>
          </w:tcPr>
          <w:p w:rsidR="0084332C" w:rsidRPr="0084332C" w:rsidRDefault="0084332C" w:rsidP="0084332C">
            <w:pPr>
              <w:jc w:val="center"/>
              <w:rPr>
                <w:sz w:val="20"/>
                <w:szCs w:val="20"/>
              </w:rPr>
            </w:pPr>
            <w:r w:rsidRPr="0084332C">
              <w:rPr>
                <w:sz w:val="20"/>
                <w:szCs w:val="20"/>
              </w:rPr>
              <w:t>92,1</w:t>
            </w:r>
          </w:p>
        </w:tc>
        <w:tc>
          <w:tcPr>
            <w:tcW w:w="1275" w:type="dxa"/>
            <w:vAlign w:val="bottom"/>
          </w:tcPr>
          <w:p w:rsidR="0084332C" w:rsidRPr="0084332C" w:rsidRDefault="0084332C" w:rsidP="0084332C">
            <w:pPr>
              <w:jc w:val="center"/>
              <w:rPr>
                <w:sz w:val="20"/>
                <w:szCs w:val="20"/>
              </w:rPr>
            </w:pPr>
            <w:r w:rsidRPr="0084332C">
              <w:rPr>
                <w:sz w:val="20"/>
                <w:szCs w:val="20"/>
              </w:rPr>
              <w:t>3 611 862,2</w:t>
            </w:r>
          </w:p>
        </w:tc>
        <w:tc>
          <w:tcPr>
            <w:tcW w:w="1134" w:type="dxa"/>
            <w:vAlign w:val="bottom"/>
          </w:tcPr>
          <w:p w:rsidR="0084332C" w:rsidRPr="0084332C" w:rsidRDefault="0084332C" w:rsidP="0084332C">
            <w:pPr>
              <w:jc w:val="center"/>
              <w:rPr>
                <w:sz w:val="20"/>
                <w:szCs w:val="20"/>
              </w:rPr>
            </w:pPr>
            <w:r w:rsidRPr="0084332C">
              <w:rPr>
                <w:sz w:val="20"/>
                <w:szCs w:val="20"/>
              </w:rPr>
              <w:t>2 869 303,0</w:t>
            </w:r>
          </w:p>
        </w:tc>
        <w:tc>
          <w:tcPr>
            <w:tcW w:w="576" w:type="dxa"/>
            <w:vAlign w:val="bottom"/>
          </w:tcPr>
          <w:p w:rsidR="0084332C" w:rsidRPr="0084332C" w:rsidRDefault="0084332C" w:rsidP="0084332C">
            <w:pPr>
              <w:jc w:val="center"/>
              <w:rPr>
                <w:sz w:val="20"/>
                <w:szCs w:val="20"/>
              </w:rPr>
            </w:pPr>
            <w:r w:rsidRPr="0084332C">
              <w:rPr>
                <w:sz w:val="20"/>
                <w:szCs w:val="20"/>
              </w:rPr>
              <w:t>79,4</w:t>
            </w:r>
          </w:p>
        </w:tc>
        <w:tc>
          <w:tcPr>
            <w:tcW w:w="1243" w:type="dxa"/>
            <w:vAlign w:val="bottom"/>
          </w:tcPr>
          <w:p w:rsidR="0084332C" w:rsidRPr="0084332C" w:rsidRDefault="0084332C" w:rsidP="0084332C">
            <w:pPr>
              <w:jc w:val="center"/>
              <w:rPr>
                <w:sz w:val="20"/>
                <w:szCs w:val="20"/>
              </w:rPr>
            </w:pPr>
            <w:r w:rsidRPr="0084332C">
              <w:rPr>
                <w:sz w:val="20"/>
                <w:szCs w:val="20"/>
              </w:rPr>
              <w:t>-2 476 757,7</w:t>
            </w:r>
          </w:p>
        </w:tc>
      </w:tr>
      <w:tr w:rsidR="0084332C" w:rsidRPr="0084332C" w:rsidTr="0084332C">
        <w:trPr>
          <w:trHeight w:val="735"/>
        </w:trPr>
        <w:tc>
          <w:tcPr>
            <w:tcW w:w="1838" w:type="dxa"/>
          </w:tcPr>
          <w:p w:rsidR="0084332C" w:rsidRPr="0084332C" w:rsidRDefault="0084332C" w:rsidP="0084332C">
            <w:pPr>
              <w:pStyle w:val="TableParagraph"/>
              <w:ind w:left="108" w:right="115"/>
              <w:rPr>
                <w:sz w:val="16"/>
              </w:rPr>
            </w:pPr>
            <w:r w:rsidRPr="0084332C">
              <w:rPr>
                <w:sz w:val="16"/>
              </w:rPr>
              <w:t>Придбання</w:t>
            </w:r>
            <w:r w:rsidRPr="0084332C">
              <w:rPr>
                <w:spacing w:val="-10"/>
                <w:sz w:val="16"/>
              </w:rPr>
              <w:t xml:space="preserve"> </w:t>
            </w:r>
            <w:r w:rsidRPr="0084332C">
              <w:rPr>
                <w:sz w:val="16"/>
              </w:rPr>
              <w:t>обладнання</w:t>
            </w:r>
            <w:r w:rsidRPr="0084332C">
              <w:rPr>
                <w:spacing w:val="-37"/>
                <w:sz w:val="16"/>
              </w:rPr>
              <w:t xml:space="preserve"> </w:t>
            </w:r>
            <w:r w:rsidRPr="0084332C">
              <w:rPr>
                <w:sz w:val="16"/>
              </w:rPr>
              <w:t>і предметів</w:t>
            </w:r>
            <w:r w:rsidRPr="0084332C">
              <w:rPr>
                <w:spacing w:val="1"/>
                <w:sz w:val="16"/>
              </w:rPr>
              <w:t xml:space="preserve"> </w:t>
            </w:r>
            <w:r w:rsidRPr="0084332C">
              <w:rPr>
                <w:sz w:val="16"/>
              </w:rPr>
              <w:t>довгострокового</w:t>
            </w:r>
          </w:p>
          <w:p w:rsidR="0084332C" w:rsidRPr="0084332C" w:rsidRDefault="0084332C" w:rsidP="0084332C">
            <w:pPr>
              <w:pStyle w:val="TableParagraph"/>
              <w:spacing w:line="168" w:lineRule="exact"/>
              <w:ind w:left="108"/>
              <w:rPr>
                <w:sz w:val="16"/>
              </w:rPr>
            </w:pPr>
            <w:r w:rsidRPr="0084332C">
              <w:rPr>
                <w:sz w:val="16"/>
              </w:rPr>
              <w:t>користування</w:t>
            </w:r>
          </w:p>
        </w:tc>
        <w:tc>
          <w:tcPr>
            <w:tcW w:w="640" w:type="dxa"/>
          </w:tcPr>
          <w:p w:rsidR="0084332C" w:rsidRPr="0084332C" w:rsidRDefault="0084332C" w:rsidP="0084332C">
            <w:pPr>
              <w:pStyle w:val="TableParagraph"/>
              <w:rPr>
                <w:sz w:val="18"/>
              </w:rPr>
            </w:pPr>
          </w:p>
          <w:p w:rsidR="0084332C" w:rsidRPr="0084332C" w:rsidRDefault="0084332C" w:rsidP="0084332C">
            <w:pPr>
              <w:pStyle w:val="TableParagraph"/>
              <w:rPr>
                <w:sz w:val="18"/>
              </w:rPr>
            </w:pPr>
          </w:p>
          <w:p w:rsidR="0084332C" w:rsidRPr="0084332C" w:rsidRDefault="0084332C" w:rsidP="0084332C">
            <w:pPr>
              <w:pStyle w:val="TableParagraph"/>
              <w:spacing w:before="134" w:line="168" w:lineRule="exact"/>
              <w:ind w:left="108"/>
              <w:rPr>
                <w:sz w:val="16"/>
              </w:rPr>
            </w:pPr>
            <w:r w:rsidRPr="0084332C">
              <w:rPr>
                <w:sz w:val="16"/>
              </w:rPr>
              <w:t>3110</w:t>
            </w:r>
          </w:p>
        </w:tc>
        <w:tc>
          <w:tcPr>
            <w:tcW w:w="1203" w:type="dxa"/>
            <w:vAlign w:val="bottom"/>
          </w:tcPr>
          <w:p w:rsidR="0084332C" w:rsidRPr="0084332C" w:rsidRDefault="0084332C" w:rsidP="0084332C">
            <w:pPr>
              <w:jc w:val="center"/>
              <w:rPr>
                <w:sz w:val="20"/>
                <w:szCs w:val="20"/>
              </w:rPr>
            </w:pPr>
            <w:r w:rsidRPr="0084332C">
              <w:rPr>
                <w:sz w:val="20"/>
                <w:szCs w:val="20"/>
              </w:rPr>
              <w:t>1 841 207,1</w:t>
            </w:r>
          </w:p>
        </w:tc>
        <w:tc>
          <w:tcPr>
            <w:tcW w:w="1134" w:type="dxa"/>
            <w:vAlign w:val="bottom"/>
          </w:tcPr>
          <w:p w:rsidR="0084332C" w:rsidRPr="0084332C" w:rsidRDefault="0084332C" w:rsidP="0084332C">
            <w:pPr>
              <w:jc w:val="center"/>
              <w:rPr>
                <w:sz w:val="20"/>
                <w:szCs w:val="20"/>
              </w:rPr>
            </w:pPr>
            <w:r w:rsidRPr="0084332C">
              <w:rPr>
                <w:sz w:val="20"/>
                <w:szCs w:val="20"/>
              </w:rPr>
              <w:t>1 778 909,1</w:t>
            </w:r>
          </w:p>
        </w:tc>
        <w:tc>
          <w:tcPr>
            <w:tcW w:w="709" w:type="dxa"/>
            <w:vAlign w:val="bottom"/>
          </w:tcPr>
          <w:p w:rsidR="0084332C" w:rsidRPr="0084332C" w:rsidRDefault="0084332C" w:rsidP="0084332C">
            <w:pPr>
              <w:jc w:val="center"/>
              <w:rPr>
                <w:sz w:val="20"/>
                <w:szCs w:val="20"/>
              </w:rPr>
            </w:pPr>
            <w:r w:rsidRPr="0084332C">
              <w:rPr>
                <w:sz w:val="20"/>
                <w:szCs w:val="20"/>
              </w:rPr>
              <w:t>96,6</w:t>
            </w:r>
          </w:p>
        </w:tc>
        <w:tc>
          <w:tcPr>
            <w:tcW w:w="1275" w:type="dxa"/>
            <w:vAlign w:val="bottom"/>
          </w:tcPr>
          <w:p w:rsidR="0084332C" w:rsidRPr="0084332C" w:rsidRDefault="0084332C" w:rsidP="0084332C">
            <w:pPr>
              <w:jc w:val="center"/>
              <w:rPr>
                <w:sz w:val="20"/>
                <w:szCs w:val="20"/>
              </w:rPr>
            </w:pPr>
            <w:r w:rsidRPr="0084332C">
              <w:rPr>
                <w:sz w:val="20"/>
                <w:szCs w:val="20"/>
              </w:rPr>
              <w:t>1 288 640,7</w:t>
            </w:r>
          </w:p>
        </w:tc>
        <w:tc>
          <w:tcPr>
            <w:tcW w:w="1134" w:type="dxa"/>
            <w:vAlign w:val="bottom"/>
          </w:tcPr>
          <w:p w:rsidR="0084332C" w:rsidRPr="0084332C" w:rsidRDefault="0084332C" w:rsidP="0084332C">
            <w:pPr>
              <w:jc w:val="center"/>
              <w:rPr>
                <w:sz w:val="20"/>
                <w:szCs w:val="20"/>
              </w:rPr>
            </w:pPr>
            <w:r w:rsidRPr="0084332C">
              <w:rPr>
                <w:sz w:val="20"/>
                <w:szCs w:val="20"/>
              </w:rPr>
              <w:t>956 354,4</w:t>
            </w:r>
          </w:p>
        </w:tc>
        <w:tc>
          <w:tcPr>
            <w:tcW w:w="576" w:type="dxa"/>
            <w:vAlign w:val="bottom"/>
          </w:tcPr>
          <w:p w:rsidR="0084332C" w:rsidRPr="0084332C" w:rsidRDefault="0084332C" w:rsidP="0084332C">
            <w:pPr>
              <w:jc w:val="center"/>
              <w:rPr>
                <w:sz w:val="20"/>
                <w:szCs w:val="20"/>
              </w:rPr>
            </w:pPr>
            <w:r w:rsidRPr="0084332C">
              <w:rPr>
                <w:sz w:val="20"/>
                <w:szCs w:val="20"/>
              </w:rPr>
              <w:t>74,2</w:t>
            </w:r>
          </w:p>
        </w:tc>
        <w:tc>
          <w:tcPr>
            <w:tcW w:w="1243" w:type="dxa"/>
            <w:vAlign w:val="bottom"/>
          </w:tcPr>
          <w:p w:rsidR="0084332C" w:rsidRPr="0084332C" w:rsidRDefault="0084332C" w:rsidP="0084332C">
            <w:pPr>
              <w:jc w:val="center"/>
              <w:rPr>
                <w:sz w:val="20"/>
                <w:szCs w:val="20"/>
              </w:rPr>
            </w:pPr>
            <w:r w:rsidRPr="0084332C">
              <w:rPr>
                <w:sz w:val="20"/>
                <w:szCs w:val="20"/>
              </w:rPr>
              <w:t>-822 554,7</w:t>
            </w:r>
          </w:p>
        </w:tc>
      </w:tr>
      <w:tr w:rsidR="0084332C" w:rsidRPr="0084332C" w:rsidTr="0084332C">
        <w:trPr>
          <w:trHeight w:val="551"/>
        </w:trPr>
        <w:tc>
          <w:tcPr>
            <w:tcW w:w="1838" w:type="dxa"/>
          </w:tcPr>
          <w:p w:rsidR="0084332C" w:rsidRPr="0084332C" w:rsidRDefault="0084332C" w:rsidP="0084332C">
            <w:pPr>
              <w:pStyle w:val="TableParagraph"/>
              <w:spacing w:line="180" w:lineRule="exact"/>
              <w:ind w:left="108"/>
              <w:rPr>
                <w:sz w:val="16"/>
              </w:rPr>
            </w:pPr>
            <w:r w:rsidRPr="0084332C">
              <w:rPr>
                <w:sz w:val="16"/>
              </w:rPr>
              <w:t>Капітальне</w:t>
            </w:r>
          </w:p>
          <w:p w:rsidR="0084332C" w:rsidRPr="0084332C" w:rsidRDefault="0084332C" w:rsidP="0084332C">
            <w:pPr>
              <w:pStyle w:val="TableParagraph"/>
              <w:spacing w:line="180" w:lineRule="atLeast"/>
              <w:ind w:left="108" w:right="863"/>
              <w:rPr>
                <w:sz w:val="16"/>
              </w:rPr>
            </w:pPr>
            <w:r w:rsidRPr="0084332C">
              <w:rPr>
                <w:spacing w:val="-1"/>
                <w:sz w:val="16"/>
              </w:rPr>
              <w:t>будівництво</w:t>
            </w:r>
            <w:r w:rsidRPr="0084332C">
              <w:rPr>
                <w:spacing w:val="-37"/>
                <w:sz w:val="16"/>
              </w:rPr>
              <w:t xml:space="preserve"> </w:t>
            </w:r>
            <w:r w:rsidRPr="0084332C">
              <w:rPr>
                <w:sz w:val="16"/>
              </w:rPr>
              <w:t>(придбання)</w:t>
            </w:r>
          </w:p>
        </w:tc>
        <w:tc>
          <w:tcPr>
            <w:tcW w:w="640" w:type="dxa"/>
          </w:tcPr>
          <w:p w:rsidR="0084332C" w:rsidRPr="0084332C" w:rsidRDefault="0084332C" w:rsidP="0084332C">
            <w:pPr>
              <w:pStyle w:val="TableParagraph"/>
              <w:rPr>
                <w:sz w:val="18"/>
              </w:rPr>
            </w:pPr>
          </w:p>
          <w:p w:rsidR="0084332C" w:rsidRPr="0084332C" w:rsidRDefault="0084332C" w:rsidP="0084332C">
            <w:pPr>
              <w:pStyle w:val="TableParagraph"/>
              <w:spacing w:before="157" w:line="168" w:lineRule="exact"/>
              <w:ind w:left="108"/>
              <w:rPr>
                <w:sz w:val="16"/>
              </w:rPr>
            </w:pPr>
            <w:r w:rsidRPr="0084332C">
              <w:rPr>
                <w:sz w:val="16"/>
              </w:rPr>
              <w:t>3120</w:t>
            </w:r>
          </w:p>
        </w:tc>
        <w:tc>
          <w:tcPr>
            <w:tcW w:w="1203" w:type="dxa"/>
            <w:vAlign w:val="bottom"/>
          </w:tcPr>
          <w:p w:rsidR="0084332C" w:rsidRPr="0084332C" w:rsidRDefault="0084332C" w:rsidP="0084332C">
            <w:pPr>
              <w:jc w:val="center"/>
              <w:rPr>
                <w:sz w:val="20"/>
                <w:szCs w:val="20"/>
              </w:rPr>
            </w:pPr>
            <w:r w:rsidRPr="0084332C">
              <w:rPr>
                <w:sz w:val="20"/>
                <w:szCs w:val="20"/>
              </w:rPr>
              <w:t>661 123,7</w:t>
            </w:r>
          </w:p>
        </w:tc>
        <w:tc>
          <w:tcPr>
            <w:tcW w:w="1134" w:type="dxa"/>
            <w:vAlign w:val="bottom"/>
          </w:tcPr>
          <w:p w:rsidR="0084332C" w:rsidRPr="0084332C" w:rsidRDefault="0084332C" w:rsidP="0084332C">
            <w:pPr>
              <w:jc w:val="center"/>
              <w:rPr>
                <w:sz w:val="20"/>
                <w:szCs w:val="20"/>
              </w:rPr>
            </w:pPr>
            <w:r w:rsidRPr="0084332C">
              <w:rPr>
                <w:sz w:val="20"/>
                <w:szCs w:val="20"/>
              </w:rPr>
              <w:t>645 185,3</w:t>
            </w:r>
          </w:p>
        </w:tc>
        <w:tc>
          <w:tcPr>
            <w:tcW w:w="709" w:type="dxa"/>
            <w:vAlign w:val="bottom"/>
          </w:tcPr>
          <w:p w:rsidR="0084332C" w:rsidRPr="0084332C" w:rsidRDefault="0084332C" w:rsidP="0084332C">
            <w:pPr>
              <w:jc w:val="center"/>
              <w:rPr>
                <w:sz w:val="20"/>
                <w:szCs w:val="20"/>
              </w:rPr>
            </w:pPr>
            <w:r w:rsidRPr="0084332C">
              <w:rPr>
                <w:sz w:val="20"/>
                <w:szCs w:val="20"/>
              </w:rPr>
              <w:t>97,6</w:t>
            </w:r>
          </w:p>
        </w:tc>
        <w:tc>
          <w:tcPr>
            <w:tcW w:w="1275" w:type="dxa"/>
            <w:vAlign w:val="bottom"/>
          </w:tcPr>
          <w:p w:rsidR="0084332C" w:rsidRPr="0084332C" w:rsidRDefault="0084332C" w:rsidP="0084332C">
            <w:pPr>
              <w:jc w:val="center"/>
              <w:rPr>
                <w:sz w:val="20"/>
                <w:szCs w:val="20"/>
              </w:rPr>
            </w:pPr>
            <w:r w:rsidRPr="0084332C">
              <w:rPr>
                <w:sz w:val="20"/>
                <w:szCs w:val="20"/>
              </w:rPr>
              <w:t>462 401,6</w:t>
            </w:r>
          </w:p>
        </w:tc>
        <w:tc>
          <w:tcPr>
            <w:tcW w:w="1134" w:type="dxa"/>
            <w:vAlign w:val="bottom"/>
          </w:tcPr>
          <w:p w:rsidR="0084332C" w:rsidRPr="0084332C" w:rsidRDefault="0084332C" w:rsidP="0084332C">
            <w:pPr>
              <w:jc w:val="center"/>
              <w:rPr>
                <w:sz w:val="20"/>
                <w:szCs w:val="20"/>
              </w:rPr>
            </w:pPr>
            <w:r w:rsidRPr="0084332C">
              <w:rPr>
                <w:sz w:val="20"/>
                <w:szCs w:val="20"/>
              </w:rPr>
              <w:t>450 606,8</w:t>
            </w:r>
          </w:p>
        </w:tc>
        <w:tc>
          <w:tcPr>
            <w:tcW w:w="576" w:type="dxa"/>
            <w:vAlign w:val="bottom"/>
          </w:tcPr>
          <w:p w:rsidR="0084332C" w:rsidRPr="0084332C" w:rsidRDefault="0084332C" w:rsidP="0084332C">
            <w:pPr>
              <w:jc w:val="center"/>
              <w:rPr>
                <w:sz w:val="20"/>
                <w:szCs w:val="20"/>
              </w:rPr>
            </w:pPr>
            <w:r w:rsidRPr="0084332C">
              <w:rPr>
                <w:sz w:val="20"/>
                <w:szCs w:val="20"/>
              </w:rPr>
              <w:t>97,4</w:t>
            </w:r>
          </w:p>
        </w:tc>
        <w:tc>
          <w:tcPr>
            <w:tcW w:w="1243" w:type="dxa"/>
            <w:vAlign w:val="bottom"/>
          </w:tcPr>
          <w:p w:rsidR="0084332C" w:rsidRPr="0084332C" w:rsidRDefault="0084332C" w:rsidP="0084332C">
            <w:pPr>
              <w:jc w:val="center"/>
              <w:rPr>
                <w:sz w:val="20"/>
                <w:szCs w:val="20"/>
              </w:rPr>
            </w:pPr>
            <w:r w:rsidRPr="0084332C">
              <w:rPr>
                <w:sz w:val="20"/>
                <w:szCs w:val="20"/>
              </w:rPr>
              <w:t>-194 578,5</w:t>
            </w:r>
          </w:p>
        </w:tc>
      </w:tr>
      <w:tr w:rsidR="0084332C" w:rsidRPr="0084332C" w:rsidTr="0084332C">
        <w:trPr>
          <w:trHeight w:val="255"/>
        </w:trPr>
        <w:tc>
          <w:tcPr>
            <w:tcW w:w="1838" w:type="dxa"/>
          </w:tcPr>
          <w:p w:rsidR="0084332C" w:rsidRPr="0084332C" w:rsidRDefault="0084332C" w:rsidP="0084332C">
            <w:pPr>
              <w:pStyle w:val="TableParagraph"/>
              <w:spacing w:before="67" w:line="168" w:lineRule="exact"/>
              <w:ind w:left="108"/>
              <w:rPr>
                <w:sz w:val="16"/>
              </w:rPr>
            </w:pPr>
            <w:r w:rsidRPr="0084332C">
              <w:rPr>
                <w:sz w:val="16"/>
              </w:rPr>
              <w:t>Капітальний ремонт</w:t>
            </w:r>
          </w:p>
        </w:tc>
        <w:tc>
          <w:tcPr>
            <w:tcW w:w="640" w:type="dxa"/>
          </w:tcPr>
          <w:p w:rsidR="0084332C" w:rsidRPr="0084332C" w:rsidRDefault="0084332C" w:rsidP="0084332C">
            <w:pPr>
              <w:pStyle w:val="TableParagraph"/>
              <w:spacing w:before="67" w:line="168" w:lineRule="exact"/>
              <w:ind w:left="108"/>
              <w:rPr>
                <w:sz w:val="16"/>
              </w:rPr>
            </w:pPr>
            <w:r w:rsidRPr="0084332C">
              <w:rPr>
                <w:sz w:val="16"/>
              </w:rPr>
              <w:t>3130</w:t>
            </w:r>
          </w:p>
        </w:tc>
        <w:tc>
          <w:tcPr>
            <w:tcW w:w="1203" w:type="dxa"/>
            <w:vAlign w:val="bottom"/>
          </w:tcPr>
          <w:p w:rsidR="0084332C" w:rsidRPr="0084332C" w:rsidRDefault="0084332C" w:rsidP="0084332C">
            <w:pPr>
              <w:jc w:val="center"/>
              <w:rPr>
                <w:sz w:val="20"/>
                <w:szCs w:val="20"/>
              </w:rPr>
            </w:pPr>
            <w:r w:rsidRPr="0084332C">
              <w:rPr>
                <w:sz w:val="20"/>
                <w:szCs w:val="20"/>
              </w:rPr>
              <w:t>2 534 067,6</w:t>
            </w:r>
          </w:p>
        </w:tc>
        <w:tc>
          <w:tcPr>
            <w:tcW w:w="1134" w:type="dxa"/>
            <w:vAlign w:val="bottom"/>
          </w:tcPr>
          <w:p w:rsidR="0084332C" w:rsidRPr="0084332C" w:rsidRDefault="0084332C" w:rsidP="0084332C">
            <w:pPr>
              <w:jc w:val="center"/>
              <w:rPr>
                <w:sz w:val="20"/>
                <w:szCs w:val="20"/>
              </w:rPr>
            </w:pPr>
            <w:r w:rsidRPr="0084332C">
              <w:rPr>
                <w:sz w:val="20"/>
                <w:szCs w:val="20"/>
              </w:rPr>
              <w:t>2 340 173,2</w:t>
            </w:r>
          </w:p>
        </w:tc>
        <w:tc>
          <w:tcPr>
            <w:tcW w:w="709" w:type="dxa"/>
            <w:vAlign w:val="bottom"/>
          </w:tcPr>
          <w:p w:rsidR="0084332C" w:rsidRPr="0084332C" w:rsidRDefault="0084332C" w:rsidP="0084332C">
            <w:pPr>
              <w:jc w:val="center"/>
              <w:rPr>
                <w:sz w:val="20"/>
                <w:szCs w:val="20"/>
              </w:rPr>
            </w:pPr>
            <w:r w:rsidRPr="0084332C">
              <w:rPr>
                <w:sz w:val="20"/>
                <w:szCs w:val="20"/>
              </w:rPr>
              <w:t>92,3</w:t>
            </w:r>
          </w:p>
        </w:tc>
        <w:tc>
          <w:tcPr>
            <w:tcW w:w="1275" w:type="dxa"/>
            <w:vAlign w:val="bottom"/>
          </w:tcPr>
          <w:p w:rsidR="0084332C" w:rsidRPr="0084332C" w:rsidRDefault="0084332C" w:rsidP="0084332C">
            <w:pPr>
              <w:jc w:val="center"/>
              <w:rPr>
                <w:sz w:val="20"/>
                <w:szCs w:val="20"/>
              </w:rPr>
            </w:pPr>
            <w:r w:rsidRPr="0084332C">
              <w:rPr>
                <w:sz w:val="20"/>
                <w:szCs w:val="20"/>
              </w:rPr>
              <w:t>1 426 082,8</w:t>
            </w:r>
          </w:p>
        </w:tc>
        <w:tc>
          <w:tcPr>
            <w:tcW w:w="1134" w:type="dxa"/>
            <w:vAlign w:val="bottom"/>
          </w:tcPr>
          <w:p w:rsidR="0084332C" w:rsidRPr="0084332C" w:rsidRDefault="0084332C" w:rsidP="0084332C">
            <w:pPr>
              <w:jc w:val="center"/>
              <w:rPr>
                <w:sz w:val="20"/>
                <w:szCs w:val="20"/>
              </w:rPr>
            </w:pPr>
            <w:r w:rsidRPr="0084332C">
              <w:rPr>
                <w:sz w:val="20"/>
                <w:szCs w:val="20"/>
              </w:rPr>
              <w:t>1 083 002,1</w:t>
            </w:r>
          </w:p>
        </w:tc>
        <w:tc>
          <w:tcPr>
            <w:tcW w:w="576" w:type="dxa"/>
            <w:vAlign w:val="bottom"/>
          </w:tcPr>
          <w:p w:rsidR="0084332C" w:rsidRPr="0084332C" w:rsidRDefault="0084332C" w:rsidP="0084332C">
            <w:pPr>
              <w:jc w:val="center"/>
              <w:rPr>
                <w:sz w:val="20"/>
                <w:szCs w:val="20"/>
              </w:rPr>
            </w:pPr>
            <w:r w:rsidRPr="0084332C">
              <w:rPr>
                <w:sz w:val="20"/>
                <w:szCs w:val="20"/>
              </w:rPr>
              <w:t>75,9</w:t>
            </w:r>
          </w:p>
        </w:tc>
        <w:tc>
          <w:tcPr>
            <w:tcW w:w="1243" w:type="dxa"/>
            <w:vAlign w:val="bottom"/>
          </w:tcPr>
          <w:p w:rsidR="0084332C" w:rsidRPr="0084332C" w:rsidRDefault="0084332C" w:rsidP="0084332C">
            <w:pPr>
              <w:jc w:val="center"/>
              <w:rPr>
                <w:sz w:val="20"/>
                <w:szCs w:val="20"/>
              </w:rPr>
            </w:pPr>
            <w:r w:rsidRPr="0084332C">
              <w:rPr>
                <w:sz w:val="20"/>
                <w:szCs w:val="20"/>
              </w:rPr>
              <w:t>-1 257 171,1</w:t>
            </w:r>
          </w:p>
        </w:tc>
      </w:tr>
      <w:tr w:rsidR="0084332C" w:rsidRPr="0084332C" w:rsidTr="0084332C">
        <w:trPr>
          <w:trHeight w:val="367"/>
        </w:trPr>
        <w:tc>
          <w:tcPr>
            <w:tcW w:w="1838" w:type="dxa"/>
          </w:tcPr>
          <w:p w:rsidR="0084332C" w:rsidRPr="0084332C" w:rsidRDefault="0084332C" w:rsidP="0084332C">
            <w:pPr>
              <w:pStyle w:val="TableParagraph"/>
              <w:spacing w:line="180" w:lineRule="exact"/>
              <w:ind w:left="108"/>
              <w:rPr>
                <w:sz w:val="16"/>
              </w:rPr>
            </w:pPr>
            <w:r w:rsidRPr="0084332C">
              <w:rPr>
                <w:sz w:val="16"/>
              </w:rPr>
              <w:t>Реконструкція</w:t>
            </w:r>
            <w:r w:rsidRPr="0084332C">
              <w:rPr>
                <w:spacing w:val="-7"/>
                <w:sz w:val="16"/>
              </w:rPr>
              <w:t xml:space="preserve"> </w:t>
            </w:r>
            <w:r w:rsidRPr="0084332C">
              <w:rPr>
                <w:sz w:val="16"/>
              </w:rPr>
              <w:t>та</w:t>
            </w:r>
          </w:p>
          <w:p w:rsidR="0084332C" w:rsidRPr="0084332C" w:rsidRDefault="0084332C" w:rsidP="0084332C">
            <w:pPr>
              <w:pStyle w:val="TableParagraph"/>
              <w:spacing w:line="168" w:lineRule="exact"/>
              <w:ind w:left="108"/>
              <w:rPr>
                <w:sz w:val="16"/>
              </w:rPr>
            </w:pPr>
            <w:r w:rsidRPr="0084332C">
              <w:rPr>
                <w:sz w:val="16"/>
              </w:rPr>
              <w:t>реставрація</w:t>
            </w:r>
          </w:p>
        </w:tc>
        <w:tc>
          <w:tcPr>
            <w:tcW w:w="640" w:type="dxa"/>
          </w:tcPr>
          <w:p w:rsidR="0084332C" w:rsidRPr="0084332C" w:rsidRDefault="0084332C" w:rsidP="0084332C">
            <w:pPr>
              <w:pStyle w:val="TableParagraph"/>
              <w:spacing w:before="7"/>
              <w:rPr>
                <w:sz w:val="15"/>
              </w:rPr>
            </w:pPr>
          </w:p>
          <w:p w:rsidR="0084332C" w:rsidRPr="0084332C" w:rsidRDefault="0084332C" w:rsidP="0084332C">
            <w:pPr>
              <w:pStyle w:val="TableParagraph"/>
              <w:spacing w:line="168" w:lineRule="exact"/>
              <w:ind w:left="108"/>
              <w:rPr>
                <w:sz w:val="16"/>
              </w:rPr>
            </w:pPr>
            <w:r w:rsidRPr="0084332C">
              <w:rPr>
                <w:sz w:val="16"/>
              </w:rPr>
              <w:t>3140</w:t>
            </w:r>
          </w:p>
        </w:tc>
        <w:tc>
          <w:tcPr>
            <w:tcW w:w="1203" w:type="dxa"/>
            <w:vAlign w:val="bottom"/>
          </w:tcPr>
          <w:p w:rsidR="0084332C" w:rsidRPr="0084332C" w:rsidRDefault="0084332C" w:rsidP="0084332C">
            <w:pPr>
              <w:jc w:val="center"/>
              <w:rPr>
                <w:sz w:val="20"/>
                <w:szCs w:val="20"/>
              </w:rPr>
            </w:pPr>
            <w:r w:rsidRPr="0084332C">
              <w:rPr>
                <w:sz w:val="20"/>
                <w:szCs w:val="20"/>
              </w:rPr>
              <w:t>706 624,6</w:t>
            </w:r>
          </w:p>
        </w:tc>
        <w:tc>
          <w:tcPr>
            <w:tcW w:w="1134" w:type="dxa"/>
            <w:vAlign w:val="bottom"/>
          </w:tcPr>
          <w:p w:rsidR="0084332C" w:rsidRPr="0084332C" w:rsidRDefault="0084332C" w:rsidP="0084332C">
            <w:pPr>
              <w:jc w:val="center"/>
              <w:rPr>
                <w:sz w:val="20"/>
                <w:szCs w:val="20"/>
              </w:rPr>
            </w:pPr>
            <w:r w:rsidRPr="0084332C">
              <w:rPr>
                <w:sz w:val="20"/>
                <w:szCs w:val="20"/>
              </w:rPr>
              <w:t>519 219,2</w:t>
            </w:r>
          </w:p>
        </w:tc>
        <w:tc>
          <w:tcPr>
            <w:tcW w:w="709" w:type="dxa"/>
            <w:vAlign w:val="bottom"/>
          </w:tcPr>
          <w:p w:rsidR="0084332C" w:rsidRPr="0084332C" w:rsidRDefault="0084332C" w:rsidP="0084332C">
            <w:pPr>
              <w:jc w:val="center"/>
              <w:rPr>
                <w:sz w:val="20"/>
                <w:szCs w:val="20"/>
              </w:rPr>
            </w:pPr>
            <w:r w:rsidRPr="0084332C">
              <w:rPr>
                <w:sz w:val="20"/>
                <w:szCs w:val="20"/>
              </w:rPr>
              <w:t>73,5</w:t>
            </w:r>
          </w:p>
        </w:tc>
        <w:tc>
          <w:tcPr>
            <w:tcW w:w="1275" w:type="dxa"/>
            <w:vAlign w:val="bottom"/>
          </w:tcPr>
          <w:p w:rsidR="0084332C" w:rsidRPr="0084332C" w:rsidRDefault="0084332C" w:rsidP="0084332C">
            <w:pPr>
              <w:jc w:val="center"/>
              <w:rPr>
                <w:sz w:val="20"/>
                <w:szCs w:val="20"/>
              </w:rPr>
            </w:pPr>
            <w:r w:rsidRPr="0084332C">
              <w:rPr>
                <w:sz w:val="20"/>
                <w:szCs w:val="20"/>
              </w:rPr>
              <w:t>146 833,1</w:t>
            </w:r>
          </w:p>
        </w:tc>
        <w:tc>
          <w:tcPr>
            <w:tcW w:w="1134" w:type="dxa"/>
            <w:vAlign w:val="bottom"/>
          </w:tcPr>
          <w:p w:rsidR="0084332C" w:rsidRPr="0084332C" w:rsidRDefault="0084332C" w:rsidP="0084332C">
            <w:pPr>
              <w:jc w:val="center"/>
              <w:rPr>
                <w:sz w:val="20"/>
                <w:szCs w:val="20"/>
              </w:rPr>
            </w:pPr>
            <w:r w:rsidRPr="0084332C">
              <w:rPr>
                <w:sz w:val="20"/>
                <w:szCs w:val="20"/>
              </w:rPr>
              <w:t>99 660,6</w:t>
            </w:r>
          </w:p>
        </w:tc>
        <w:tc>
          <w:tcPr>
            <w:tcW w:w="576" w:type="dxa"/>
            <w:vAlign w:val="bottom"/>
          </w:tcPr>
          <w:p w:rsidR="0084332C" w:rsidRPr="0084332C" w:rsidRDefault="0084332C" w:rsidP="0084332C">
            <w:pPr>
              <w:jc w:val="center"/>
              <w:rPr>
                <w:sz w:val="20"/>
                <w:szCs w:val="20"/>
              </w:rPr>
            </w:pPr>
            <w:r w:rsidRPr="0084332C">
              <w:rPr>
                <w:sz w:val="20"/>
                <w:szCs w:val="20"/>
              </w:rPr>
              <w:t>67,9</w:t>
            </w:r>
          </w:p>
        </w:tc>
        <w:tc>
          <w:tcPr>
            <w:tcW w:w="1243" w:type="dxa"/>
            <w:vAlign w:val="bottom"/>
          </w:tcPr>
          <w:p w:rsidR="0084332C" w:rsidRPr="0084332C" w:rsidRDefault="0084332C" w:rsidP="0084332C">
            <w:pPr>
              <w:jc w:val="center"/>
              <w:rPr>
                <w:sz w:val="20"/>
                <w:szCs w:val="20"/>
              </w:rPr>
            </w:pPr>
            <w:r w:rsidRPr="0084332C">
              <w:rPr>
                <w:sz w:val="20"/>
                <w:szCs w:val="20"/>
              </w:rPr>
              <w:t>-419 558,6</w:t>
            </w:r>
          </w:p>
        </w:tc>
      </w:tr>
      <w:tr w:rsidR="0084332C" w:rsidRPr="0084332C" w:rsidTr="0084332C">
        <w:trPr>
          <w:trHeight w:val="376"/>
        </w:trPr>
        <w:tc>
          <w:tcPr>
            <w:tcW w:w="1838" w:type="dxa"/>
          </w:tcPr>
          <w:p w:rsidR="0084332C" w:rsidRPr="0084332C" w:rsidRDefault="0084332C" w:rsidP="0084332C">
            <w:pPr>
              <w:pStyle w:val="TableParagraph"/>
              <w:spacing w:line="180" w:lineRule="atLeast"/>
              <w:ind w:left="108" w:right="98"/>
              <w:rPr>
                <w:sz w:val="16"/>
              </w:rPr>
            </w:pPr>
            <w:r w:rsidRPr="0084332C">
              <w:rPr>
                <w:sz w:val="16"/>
              </w:rPr>
              <w:t>Придбання землі та</w:t>
            </w:r>
            <w:r w:rsidRPr="0084332C">
              <w:rPr>
                <w:spacing w:val="1"/>
                <w:sz w:val="16"/>
              </w:rPr>
              <w:t xml:space="preserve"> </w:t>
            </w:r>
            <w:r w:rsidRPr="0084332C">
              <w:rPr>
                <w:sz w:val="16"/>
              </w:rPr>
              <w:t>нематеріальних</w:t>
            </w:r>
            <w:r w:rsidRPr="0084332C">
              <w:rPr>
                <w:spacing w:val="-8"/>
                <w:sz w:val="16"/>
              </w:rPr>
              <w:t xml:space="preserve"> </w:t>
            </w:r>
            <w:r w:rsidRPr="0084332C">
              <w:rPr>
                <w:sz w:val="16"/>
              </w:rPr>
              <w:t>активів</w:t>
            </w:r>
          </w:p>
        </w:tc>
        <w:tc>
          <w:tcPr>
            <w:tcW w:w="640" w:type="dxa"/>
          </w:tcPr>
          <w:p w:rsidR="0084332C" w:rsidRPr="0084332C" w:rsidRDefault="0084332C" w:rsidP="0084332C">
            <w:pPr>
              <w:pStyle w:val="TableParagraph"/>
              <w:spacing w:before="5"/>
              <w:rPr>
                <w:sz w:val="16"/>
              </w:rPr>
            </w:pPr>
          </w:p>
          <w:p w:rsidR="0084332C" w:rsidRPr="0084332C" w:rsidRDefault="0084332C" w:rsidP="0084332C">
            <w:pPr>
              <w:pStyle w:val="TableParagraph"/>
              <w:spacing w:line="168" w:lineRule="exact"/>
              <w:ind w:left="108"/>
              <w:rPr>
                <w:sz w:val="16"/>
              </w:rPr>
            </w:pPr>
            <w:r w:rsidRPr="0084332C">
              <w:rPr>
                <w:sz w:val="16"/>
              </w:rPr>
              <w:t>3160</w:t>
            </w:r>
          </w:p>
        </w:tc>
        <w:tc>
          <w:tcPr>
            <w:tcW w:w="1203" w:type="dxa"/>
            <w:vAlign w:val="bottom"/>
          </w:tcPr>
          <w:p w:rsidR="0084332C" w:rsidRPr="0084332C" w:rsidRDefault="0084332C" w:rsidP="0084332C">
            <w:pPr>
              <w:jc w:val="center"/>
              <w:rPr>
                <w:sz w:val="20"/>
                <w:szCs w:val="20"/>
              </w:rPr>
            </w:pPr>
            <w:r w:rsidRPr="0084332C">
              <w:rPr>
                <w:sz w:val="20"/>
                <w:szCs w:val="20"/>
              </w:rPr>
              <w:t>62 723,6</w:t>
            </w:r>
          </w:p>
        </w:tc>
        <w:tc>
          <w:tcPr>
            <w:tcW w:w="1134" w:type="dxa"/>
            <w:vAlign w:val="bottom"/>
          </w:tcPr>
          <w:p w:rsidR="0084332C" w:rsidRPr="0084332C" w:rsidRDefault="0084332C" w:rsidP="0084332C">
            <w:pPr>
              <w:jc w:val="center"/>
              <w:rPr>
                <w:sz w:val="20"/>
                <w:szCs w:val="20"/>
              </w:rPr>
            </w:pPr>
            <w:r w:rsidRPr="0084332C">
              <w:rPr>
                <w:sz w:val="20"/>
                <w:szCs w:val="20"/>
              </w:rPr>
              <w:t>62 573,9</w:t>
            </w:r>
          </w:p>
        </w:tc>
        <w:tc>
          <w:tcPr>
            <w:tcW w:w="709" w:type="dxa"/>
            <w:vAlign w:val="bottom"/>
          </w:tcPr>
          <w:p w:rsidR="0084332C" w:rsidRPr="0084332C" w:rsidRDefault="0084332C" w:rsidP="0084332C">
            <w:pPr>
              <w:jc w:val="center"/>
              <w:rPr>
                <w:sz w:val="20"/>
                <w:szCs w:val="20"/>
              </w:rPr>
            </w:pPr>
            <w:r w:rsidRPr="0084332C">
              <w:rPr>
                <w:sz w:val="20"/>
                <w:szCs w:val="20"/>
              </w:rPr>
              <w:t>99,8</w:t>
            </w:r>
          </w:p>
        </w:tc>
        <w:tc>
          <w:tcPr>
            <w:tcW w:w="1275" w:type="dxa"/>
            <w:vAlign w:val="bottom"/>
          </w:tcPr>
          <w:p w:rsidR="0084332C" w:rsidRPr="0084332C" w:rsidRDefault="0084332C" w:rsidP="0084332C">
            <w:pPr>
              <w:jc w:val="center"/>
              <w:rPr>
                <w:sz w:val="20"/>
                <w:szCs w:val="20"/>
              </w:rPr>
            </w:pPr>
            <w:r w:rsidRPr="0084332C">
              <w:rPr>
                <w:sz w:val="20"/>
                <w:szCs w:val="20"/>
              </w:rPr>
              <w:t>287 904,0</w:t>
            </w:r>
          </w:p>
        </w:tc>
        <w:tc>
          <w:tcPr>
            <w:tcW w:w="1134" w:type="dxa"/>
            <w:vAlign w:val="bottom"/>
          </w:tcPr>
          <w:p w:rsidR="0084332C" w:rsidRPr="0084332C" w:rsidRDefault="0084332C" w:rsidP="0084332C">
            <w:pPr>
              <w:jc w:val="center"/>
              <w:rPr>
                <w:sz w:val="20"/>
                <w:szCs w:val="20"/>
              </w:rPr>
            </w:pPr>
            <w:r w:rsidRPr="0084332C">
              <w:rPr>
                <w:sz w:val="20"/>
                <w:szCs w:val="20"/>
              </w:rPr>
              <w:t>279 679,1</w:t>
            </w:r>
          </w:p>
        </w:tc>
        <w:tc>
          <w:tcPr>
            <w:tcW w:w="576" w:type="dxa"/>
            <w:vAlign w:val="bottom"/>
          </w:tcPr>
          <w:p w:rsidR="0084332C" w:rsidRPr="0084332C" w:rsidRDefault="0084332C" w:rsidP="0084332C">
            <w:pPr>
              <w:jc w:val="center"/>
              <w:rPr>
                <w:sz w:val="20"/>
                <w:szCs w:val="20"/>
              </w:rPr>
            </w:pPr>
            <w:r w:rsidRPr="0084332C">
              <w:rPr>
                <w:sz w:val="20"/>
                <w:szCs w:val="20"/>
              </w:rPr>
              <w:t>97,1</w:t>
            </w:r>
          </w:p>
        </w:tc>
        <w:tc>
          <w:tcPr>
            <w:tcW w:w="1243" w:type="dxa"/>
            <w:vAlign w:val="bottom"/>
          </w:tcPr>
          <w:p w:rsidR="0084332C" w:rsidRPr="0084332C" w:rsidRDefault="0084332C" w:rsidP="0084332C">
            <w:pPr>
              <w:jc w:val="center"/>
              <w:rPr>
                <w:sz w:val="20"/>
                <w:szCs w:val="20"/>
              </w:rPr>
            </w:pPr>
            <w:r w:rsidRPr="0084332C">
              <w:rPr>
                <w:sz w:val="20"/>
                <w:szCs w:val="20"/>
              </w:rPr>
              <w:t>217 105,2</w:t>
            </w:r>
          </w:p>
        </w:tc>
      </w:tr>
      <w:tr w:rsidR="0084332C" w:rsidRPr="0084332C" w:rsidTr="0084332C">
        <w:trPr>
          <w:trHeight w:val="255"/>
        </w:trPr>
        <w:tc>
          <w:tcPr>
            <w:tcW w:w="1838" w:type="dxa"/>
          </w:tcPr>
          <w:p w:rsidR="0084332C" w:rsidRPr="0084332C" w:rsidRDefault="0084332C" w:rsidP="0084332C">
            <w:pPr>
              <w:pStyle w:val="TableParagraph"/>
              <w:spacing w:before="67" w:line="168" w:lineRule="exact"/>
              <w:ind w:left="108"/>
              <w:rPr>
                <w:sz w:val="16"/>
              </w:rPr>
            </w:pPr>
            <w:r w:rsidRPr="0084332C">
              <w:rPr>
                <w:sz w:val="16"/>
              </w:rPr>
              <w:t>Капітальні</w:t>
            </w:r>
            <w:r w:rsidRPr="0084332C">
              <w:rPr>
                <w:spacing w:val="-1"/>
                <w:sz w:val="16"/>
              </w:rPr>
              <w:t xml:space="preserve"> </w:t>
            </w:r>
            <w:r w:rsidRPr="0084332C">
              <w:rPr>
                <w:sz w:val="16"/>
              </w:rPr>
              <w:t>трансферти</w:t>
            </w:r>
          </w:p>
        </w:tc>
        <w:tc>
          <w:tcPr>
            <w:tcW w:w="640" w:type="dxa"/>
          </w:tcPr>
          <w:p w:rsidR="0084332C" w:rsidRPr="0084332C" w:rsidRDefault="0084332C" w:rsidP="0084332C">
            <w:pPr>
              <w:pStyle w:val="TableParagraph"/>
              <w:spacing w:before="67" w:line="168" w:lineRule="exact"/>
              <w:ind w:left="108"/>
              <w:rPr>
                <w:sz w:val="16"/>
              </w:rPr>
            </w:pPr>
            <w:r w:rsidRPr="0084332C">
              <w:rPr>
                <w:sz w:val="16"/>
              </w:rPr>
              <w:t>3200</w:t>
            </w:r>
          </w:p>
        </w:tc>
        <w:tc>
          <w:tcPr>
            <w:tcW w:w="1203" w:type="dxa"/>
            <w:vAlign w:val="bottom"/>
          </w:tcPr>
          <w:p w:rsidR="0084332C" w:rsidRPr="0084332C" w:rsidRDefault="0084332C" w:rsidP="0084332C">
            <w:pPr>
              <w:jc w:val="center"/>
              <w:rPr>
                <w:sz w:val="20"/>
                <w:szCs w:val="20"/>
              </w:rPr>
            </w:pPr>
            <w:r w:rsidRPr="0084332C">
              <w:rPr>
                <w:sz w:val="20"/>
                <w:szCs w:val="20"/>
              </w:rPr>
              <w:t>21 392 645,4</w:t>
            </w:r>
          </w:p>
        </w:tc>
        <w:tc>
          <w:tcPr>
            <w:tcW w:w="1134" w:type="dxa"/>
            <w:vAlign w:val="bottom"/>
          </w:tcPr>
          <w:p w:rsidR="0084332C" w:rsidRPr="0084332C" w:rsidRDefault="0084332C" w:rsidP="0084332C">
            <w:pPr>
              <w:jc w:val="center"/>
              <w:rPr>
                <w:sz w:val="20"/>
                <w:szCs w:val="20"/>
              </w:rPr>
            </w:pPr>
            <w:r w:rsidRPr="0084332C">
              <w:rPr>
                <w:sz w:val="20"/>
                <w:szCs w:val="20"/>
              </w:rPr>
              <w:t>15 935 102,2</w:t>
            </w:r>
          </w:p>
        </w:tc>
        <w:tc>
          <w:tcPr>
            <w:tcW w:w="709" w:type="dxa"/>
            <w:vAlign w:val="bottom"/>
          </w:tcPr>
          <w:p w:rsidR="0084332C" w:rsidRPr="0084332C" w:rsidRDefault="0084332C" w:rsidP="0084332C">
            <w:pPr>
              <w:jc w:val="center"/>
              <w:rPr>
                <w:sz w:val="20"/>
                <w:szCs w:val="20"/>
              </w:rPr>
            </w:pPr>
            <w:r w:rsidRPr="0084332C">
              <w:rPr>
                <w:sz w:val="20"/>
                <w:szCs w:val="20"/>
              </w:rPr>
              <w:t>74,5</w:t>
            </w:r>
          </w:p>
        </w:tc>
        <w:tc>
          <w:tcPr>
            <w:tcW w:w="1275" w:type="dxa"/>
            <w:vAlign w:val="bottom"/>
          </w:tcPr>
          <w:p w:rsidR="0084332C" w:rsidRPr="0084332C" w:rsidRDefault="0084332C" w:rsidP="0084332C">
            <w:pPr>
              <w:jc w:val="center"/>
              <w:rPr>
                <w:sz w:val="20"/>
                <w:szCs w:val="20"/>
              </w:rPr>
            </w:pPr>
            <w:r w:rsidRPr="0084332C">
              <w:rPr>
                <w:sz w:val="20"/>
                <w:szCs w:val="20"/>
              </w:rPr>
              <w:t>11 154 395,6</w:t>
            </w:r>
          </w:p>
        </w:tc>
        <w:tc>
          <w:tcPr>
            <w:tcW w:w="1134" w:type="dxa"/>
            <w:vAlign w:val="bottom"/>
          </w:tcPr>
          <w:p w:rsidR="0084332C" w:rsidRPr="0084332C" w:rsidRDefault="0084332C" w:rsidP="0084332C">
            <w:pPr>
              <w:jc w:val="center"/>
              <w:rPr>
                <w:sz w:val="20"/>
                <w:szCs w:val="20"/>
              </w:rPr>
            </w:pPr>
            <w:r w:rsidRPr="0084332C">
              <w:rPr>
                <w:sz w:val="20"/>
                <w:szCs w:val="20"/>
              </w:rPr>
              <w:t>7 552 946,9</w:t>
            </w:r>
          </w:p>
        </w:tc>
        <w:tc>
          <w:tcPr>
            <w:tcW w:w="576" w:type="dxa"/>
            <w:vAlign w:val="bottom"/>
          </w:tcPr>
          <w:p w:rsidR="0084332C" w:rsidRPr="0084332C" w:rsidRDefault="0084332C" w:rsidP="0084332C">
            <w:pPr>
              <w:jc w:val="center"/>
              <w:rPr>
                <w:sz w:val="20"/>
                <w:szCs w:val="20"/>
              </w:rPr>
            </w:pPr>
            <w:r w:rsidRPr="0084332C">
              <w:rPr>
                <w:sz w:val="20"/>
                <w:szCs w:val="20"/>
              </w:rPr>
              <w:t>67,7</w:t>
            </w:r>
          </w:p>
        </w:tc>
        <w:tc>
          <w:tcPr>
            <w:tcW w:w="1243" w:type="dxa"/>
            <w:vAlign w:val="bottom"/>
          </w:tcPr>
          <w:p w:rsidR="0084332C" w:rsidRPr="0084332C" w:rsidRDefault="0084332C" w:rsidP="0084332C">
            <w:pPr>
              <w:jc w:val="center"/>
              <w:rPr>
                <w:sz w:val="20"/>
                <w:szCs w:val="20"/>
              </w:rPr>
            </w:pPr>
            <w:r w:rsidRPr="0084332C">
              <w:rPr>
                <w:sz w:val="20"/>
                <w:szCs w:val="20"/>
              </w:rPr>
              <w:t>-8 382 155,3</w:t>
            </w:r>
          </w:p>
        </w:tc>
      </w:tr>
      <w:tr w:rsidR="0084332C" w:rsidRPr="0084332C" w:rsidTr="0084332C">
        <w:trPr>
          <w:trHeight w:val="255"/>
        </w:trPr>
        <w:tc>
          <w:tcPr>
            <w:tcW w:w="1838" w:type="dxa"/>
          </w:tcPr>
          <w:p w:rsidR="0084332C" w:rsidRPr="0084332C" w:rsidRDefault="0084332C" w:rsidP="0084332C">
            <w:pPr>
              <w:pStyle w:val="TableParagraph"/>
              <w:spacing w:before="67" w:line="168" w:lineRule="exact"/>
              <w:ind w:left="108"/>
              <w:rPr>
                <w:sz w:val="16"/>
              </w:rPr>
            </w:pPr>
            <w:r w:rsidRPr="0084332C">
              <w:rPr>
                <w:sz w:val="16"/>
              </w:rPr>
              <w:t>Кредитування</w:t>
            </w:r>
          </w:p>
        </w:tc>
        <w:tc>
          <w:tcPr>
            <w:tcW w:w="640" w:type="dxa"/>
          </w:tcPr>
          <w:p w:rsidR="0084332C" w:rsidRPr="0084332C" w:rsidRDefault="0084332C" w:rsidP="0084332C">
            <w:pPr>
              <w:pStyle w:val="TableParagraph"/>
              <w:spacing w:before="67" w:line="168" w:lineRule="exact"/>
              <w:ind w:left="108"/>
              <w:rPr>
                <w:sz w:val="16"/>
              </w:rPr>
            </w:pPr>
            <w:r w:rsidRPr="0084332C">
              <w:rPr>
                <w:sz w:val="16"/>
              </w:rPr>
              <w:t>4000</w:t>
            </w:r>
          </w:p>
        </w:tc>
        <w:tc>
          <w:tcPr>
            <w:tcW w:w="1203" w:type="dxa"/>
            <w:vAlign w:val="bottom"/>
          </w:tcPr>
          <w:p w:rsidR="0084332C" w:rsidRPr="0084332C" w:rsidRDefault="0084332C" w:rsidP="0084332C">
            <w:pPr>
              <w:jc w:val="center"/>
              <w:rPr>
                <w:sz w:val="20"/>
                <w:szCs w:val="20"/>
              </w:rPr>
            </w:pPr>
            <w:r w:rsidRPr="0084332C">
              <w:rPr>
                <w:sz w:val="20"/>
                <w:szCs w:val="20"/>
              </w:rPr>
              <w:t>-36 810,9</w:t>
            </w:r>
          </w:p>
        </w:tc>
        <w:tc>
          <w:tcPr>
            <w:tcW w:w="1134" w:type="dxa"/>
            <w:vAlign w:val="bottom"/>
          </w:tcPr>
          <w:p w:rsidR="0084332C" w:rsidRPr="0084332C" w:rsidRDefault="0084332C" w:rsidP="0084332C">
            <w:pPr>
              <w:jc w:val="center"/>
              <w:rPr>
                <w:sz w:val="20"/>
                <w:szCs w:val="20"/>
              </w:rPr>
            </w:pPr>
            <w:r w:rsidRPr="0084332C">
              <w:rPr>
                <w:sz w:val="20"/>
                <w:szCs w:val="20"/>
              </w:rPr>
              <w:t>-52 039,7</w:t>
            </w:r>
          </w:p>
        </w:tc>
        <w:tc>
          <w:tcPr>
            <w:tcW w:w="709" w:type="dxa"/>
            <w:vAlign w:val="bottom"/>
          </w:tcPr>
          <w:p w:rsidR="0084332C" w:rsidRPr="0084332C" w:rsidRDefault="0084332C" w:rsidP="0084332C">
            <w:pPr>
              <w:jc w:val="center"/>
              <w:rPr>
                <w:sz w:val="20"/>
                <w:szCs w:val="20"/>
              </w:rPr>
            </w:pPr>
            <w:r w:rsidRPr="0084332C">
              <w:rPr>
                <w:sz w:val="20"/>
                <w:szCs w:val="20"/>
              </w:rPr>
              <w:t>141,4</w:t>
            </w:r>
          </w:p>
        </w:tc>
        <w:tc>
          <w:tcPr>
            <w:tcW w:w="1275" w:type="dxa"/>
            <w:vAlign w:val="bottom"/>
          </w:tcPr>
          <w:p w:rsidR="0084332C" w:rsidRPr="0084332C" w:rsidRDefault="0084332C" w:rsidP="0084332C">
            <w:pPr>
              <w:jc w:val="center"/>
              <w:rPr>
                <w:sz w:val="20"/>
                <w:szCs w:val="20"/>
              </w:rPr>
            </w:pPr>
            <w:r w:rsidRPr="0084332C">
              <w:rPr>
                <w:sz w:val="20"/>
                <w:szCs w:val="20"/>
              </w:rPr>
              <w:t>845 398,6</w:t>
            </w:r>
          </w:p>
        </w:tc>
        <w:tc>
          <w:tcPr>
            <w:tcW w:w="1134" w:type="dxa"/>
            <w:vAlign w:val="bottom"/>
          </w:tcPr>
          <w:p w:rsidR="0084332C" w:rsidRPr="0084332C" w:rsidRDefault="0084332C" w:rsidP="0084332C">
            <w:pPr>
              <w:jc w:val="center"/>
              <w:rPr>
                <w:sz w:val="20"/>
                <w:szCs w:val="20"/>
              </w:rPr>
            </w:pPr>
            <w:r w:rsidRPr="0084332C">
              <w:rPr>
                <w:sz w:val="20"/>
                <w:szCs w:val="20"/>
              </w:rPr>
              <w:t>914 313,5</w:t>
            </w:r>
          </w:p>
        </w:tc>
        <w:tc>
          <w:tcPr>
            <w:tcW w:w="576" w:type="dxa"/>
            <w:vAlign w:val="bottom"/>
          </w:tcPr>
          <w:p w:rsidR="0084332C" w:rsidRPr="0084332C" w:rsidRDefault="0084332C" w:rsidP="0084332C">
            <w:pPr>
              <w:jc w:val="center"/>
              <w:rPr>
                <w:sz w:val="20"/>
                <w:szCs w:val="20"/>
              </w:rPr>
            </w:pPr>
            <w:r w:rsidRPr="0084332C">
              <w:rPr>
                <w:sz w:val="20"/>
                <w:szCs w:val="20"/>
              </w:rPr>
              <w:t>108,2</w:t>
            </w:r>
          </w:p>
        </w:tc>
        <w:tc>
          <w:tcPr>
            <w:tcW w:w="1243" w:type="dxa"/>
            <w:vAlign w:val="bottom"/>
          </w:tcPr>
          <w:p w:rsidR="0084332C" w:rsidRPr="0084332C" w:rsidRDefault="0084332C" w:rsidP="0084332C">
            <w:pPr>
              <w:jc w:val="center"/>
              <w:rPr>
                <w:sz w:val="20"/>
                <w:szCs w:val="20"/>
              </w:rPr>
            </w:pPr>
            <w:r w:rsidRPr="0084332C">
              <w:rPr>
                <w:sz w:val="20"/>
                <w:szCs w:val="20"/>
              </w:rPr>
              <w:t>966 353,2</w:t>
            </w:r>
          </w:p>
        </w:tc>
      </w:tr>
      <w:tr w:rsidR="0084332C" w:rsidRPr="0084332C" w:rsidTr="0084332C">
        <w:trPr>
          <w:trHeight w:val="183"/>
        </w:trPr>
        <w:tc>
          <w:tcPr>
            <w:tcW w:w="1838" w:type="dxa"/>
          </w:tcPr>
          <w:p w:rsidR="0084332C" w:rsidRPr="0084332C" w:rsidRDefault="0084332C" w:rsidP="0084332C">
            <w:pPr>
              <w:pStyle w:val="TableParagraph"/>
              <w:spacing w:line="164" w:lineRule="exact"/>
              <w:ind w:left="108"/>
              <w:rPr>
                <w:sz w:val="16"/>
              </w:rPr>
            </w:pPr>
            <w:r w:rsidRPr="0084332C">
              <w:rPr>
                <w:sz w:val="16"/>
              </w:rPr>
              <w:t>Всього</w:t>
            </w:r>
            <w:r w:rsidRPr="0084332C">
              <w:rPr>
                <w:spacing w:val="-4"/>
                <w:sz w:val="16"/>
              </w:rPr>
              <w:t xml:space="preserve"> </w:t>
            </w:r>
            <w:r w:rsidRPr="0084332C">
              <w:rPr>
                <w:sz w:val="16"/>
              </w:rPr>
              <w:t>видатків</w:t>
            </w:r>
          </w:p>
        </w:tc>
        <w:tc>
          <w:tcPr>
            <w:tcW w:w="640" w:type="dxa"/>
          </w:tcPr>
          <w:p w:rsidR="0084332C" w:rsidRPr="0084332C" w:rsidRDefault="0084332C" w:rsidP="0084332C">
            <w:pPr>
              <w:pStyle w:val="TableParagraph"/>
              <w:rPr>
                <w:sz w:val="12"/>
              </w:rPr>
            </w:pPr>
          </w:p>
        </w:tc>
        <w:tc>
          <w:tcPr>
            <w:tcW w:w="1203" w:type="dxa"/>
            <w:vAlign w:val="bottom"/>
          </w:tcPr>
          <w:p w:rsidR="0084332C" w:rsidRPr="0084332C" w:rsidRDefault="0084332C" w:rsidP="0084332C">
            <w:pPr>
              <w:jc w:val="center"/>
              <w:rPr>
                <w:b/>
                <w:bCs/>
                <w:sz w:val="20"/>
                <w:szCs w:val="20"/>
              </w:rPr>
            </w:pPr>
            <w:r w:rsidRPr="0084332C">
              <w:rPr>
                <w:b/>
                <w:bCs/>
                <w:sz w:val="20"/>
                <w:szCs w:val="20"/>
              </w:rPr>
              <w:t>78 433 629,4</w:t>
            </w:r>
          </w:p>
        </w:tc>
        <w:tc>
          <w:tcPr>
            <w:tcW w:w="1134" w:type="dxa"/>
            <w:vAlign w:val="bottom"/>
          </w:tcPr>
          <w:p w:rsidR="0084332C" w:rsidRPr="0084332C" w:rsidRDefault="0084332C" w:rsidP="0084332C">
            <w:pPr>
              <w:jc w:val="center"/>
              <w:rPr>
                <w:b/>
                <w:bCs/>
                <w:sz w:val="20"/>
                <w:szCs w:val="20"/>
              </w:rPr>
            </w:pPr>
            <w:r w:rsidRPr="0084332C">
              <w:rPr>
                <w:b/>
                <w:bCs/>
                <w:sz w:val="20"/>
                <w:szCs w:val="20"/>
              </w:rPr>
              <w:t>69 395 695,6</w:t>
            </w:r>
          </w:p>
        </w:tc>
        <w:tc>
          <w:tcPr>
            <w:tcW w:w="709" w:type="dxa"/>
            <w:vAlign w:val="bottom"/>
          </w:tcPr>
          <w:p w:rsidR="0084332C" w:rsidRPr="0084332C" w:rsidRDefault="0084332C" w:rsidP="0084332C">
            <w:pPr>
              <w:jc w:val="center"/>
              <w:rPr>
                <w:b/>
                <w:bCs/>
                <w:sz w:val="20"/>
                <w:szCs w:val="20"/>
              </w:rPr>
            </w:pPr>
            <w:r w:rsidRPr="0084332C">
              <w:rPr>
                <w:b/>
                <w:bCs/>
                <w:sz w:val="20"/>
                <w:szCs w:val="20"/>
              </w:rPr>
              <w:t>88,5</w:t>
            </w:r>
          </w:p>
        </w:tc>
        <w:tc>
          <w:tcPr>
            <w:tcW w:w="1275" w:type="dxa"/>
            <w:vAlign w:val="bottom"/>
          </w:tcPr>
          <w:p w:rsidR="0084332C" w:rsidRPr="0084332C" w:rsidRDefault="0084332C" w:rsidP="0084332C">
            <w:pPr>
              <w:jc w:val="center"/>
              <w:rPr>
                <w:b/>
                <w:bCs/>
                <w:sz w:val="20"/>
                <w:szCs w:val="20"/>
              </w:rPr>
            </w:pPr>
            <w:r w:rsidRPr="0084332C">
              <w:rPr>
                <w:b/>
                <w:bCs/>
                <w:sz w:val="20"/>
                <w:szCs w:val="20"/>
              </w:rPr>
              <w:t>74 460 814,4</w:t>
            </w:r>
          </w:p>
        </w:tc>
        <w:tc>
          <w:tcPr>
            <w:tcW w:w="1134" w:type="dxa"/>
            <w:vAlign w:val="bottom"/>
          </w:tcPr>
          <w:p w:rsidR="0084332C" w:rsidRPr="0084332C" w:rsidRDefault="0084332C" w:rsidP="0084332C">
            <w:pPr>
              <w:jc w:val="center"/>
              <w:rPr>
                <w:b/>
                <w:bCs/>
                <w:sz w:val="20"/>
                <w:szCs w:val="20"/>
              </w:rPr>
            </w:pPr>
            <w:r w:rsidRPr="0084332C">
              <w:rPr>
                <w:b/>
                <w:bCs/>
                <w:sz w:val="20"/>
                <w:szCs w:val="20"/>
              </w:rPr>
              <w:t>60 509 630,9</w:t>
            </w:r>
          </w:p>
        </w:tc>
        <w:tc>
          <w:tcPr>
            <w:tcW w:w="576" w:type="dxa"/>
            <w:vAlign w:val="bottom"/>
          </w:tcPr>
          <w:p w:rsidR="0084332C" w:rsidRPr="0084332C" w:rsidRDefault="0084332C" w:rsidP="0084332C">
            <w:pPr>
              <w:jc w:val="center"/>
              <w:rPr>
                <w:b/>
                <w:bCs/>
                <w:sz w:val="20"/>
                <w:szCs w:val="20"/>
              </w:rPr>
            </w:pPr>
            <w:r w:rsidRPr="0084332C">
              <w:rPr>
                <w:b/>
                <w:bCs/>
                <w:sz w:val="20"/>
                <w:szCs w:val="20"/>
              </w:rPr>
              <w:t>81,3</w:t>
            </w:r>
          </w:p>
        </w:tc>
        <w:tc>
          <w:tcPr>
            <w:tcW w:w="1243" w:type="dxa"/>
            <w:vAlign w:val="bottom"/>
          </w:tcPr>
          <w:p w:rsidR="0084332C" w:rsidRPr="0084332C" w:rsidRDefault="0084332C" w:rsidP="0084332C">
            <w:pPr>
              <w:jc w:val="center"/>
              <w:rPr>
                <w:sz w:val="20"/>
                <w:szCs w:val="20"/>
              </w:rPr>
            </w:pPr>
            <w:r w:rsidRPr="0084332C">
              <w:rPr>
                <w:sz w:val="20"/>
                <w:szCs w:val="20"/>
              </w:rPr>
              <w:t>-8 886 064,7</w:t>
            </w:r>
          </w:p>
        </w:tc>
      </w:tr>
    </w:tbl>
    <w:p w:rsidR="006A5C31" w:rsidRDefault="006A5C31">
      <w:pPr>
        <w:pStyle w:val="a3"/>
        <w:spacing w:before="11"/>
        <w:ind w:left="0"/>
        <w:jc w:val="left"/>
        <w:rPr>
          <w:sz w:val="27"/>
        </w:rPr>
      </w:pPr>
    </w:p>
    <w:p w:rsidR="000232D7" w:rsidRDefault="00FE25A7" w:rsidP="000232D7">
      <w:pPr>
        <w:pStyle w:val="a3"/>
        <w:spacing w:before="11"/>
        <w:ind w:left="0" w:firstLine="851"/>
        <w:jc w:val="left"/>
        <w:rPr>
          <w:sz w:val="27"/>
        </w:rPr>
      </w:pPr>
      <w:r w:rsidRPr="00FE25A7">
        <w:rPr>
          <w:noProof/>
          <w:sz w:val="27"/>
          <w:lang w:eastAsia="uk-UA"/>
        </w:rPr>
        <w:drawing>
          <wp:inline distT="0" distB="0" distL="0" distR="0" wp14:anchorId="171DD80B" wp14:editId="6A8B3CEF">
            <wp:extent cx="5143500" cy="40100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44226" cy="4010591"/>
                    </a:xfrm>
                    <a:prstGeom prst="rect">
                      <a:avLst/>
                    </a:prstGeom>
                  </pic:spPr>
                </pic:pic>
              </a:graphicData>
            </a:graphic>
          </wp:inline>
        </w:drawing>
      </w:r>
    </w:p>
    <w:p w:rsidR="000232D7" w:rsidRPr="00644543" w:rsidRDefault="000232D7">
      <w:pPr>
        <w:pStyle w:val="a3"/>
        <w:spacing w:before="11"/>
        <w:ind w:left="0"/>
        <w:jc w:val="left"/>
        <w:rPr>
          <w:sz w:val="16"/>
          <w:szCs w:val="16"/>
        </w:rPr>
      </w:pPr>
    </w:p>
    <w:p w:rsidR="00043ADE" w:rsidRPr="00043ADE" w:rsidRDefault="00043ADE" w:rsidP="00043ADE">
      <w:pPr>
        <w:ind w:firstLine="851"/>
        <w:jc w:val="both"/>
        <w:rPr>
          <w:sz w:val="28"/>
          <w:szCs w:val="28"/>
        </w:rPr>
      </w:pPr>
      <w:r w:rsidRPr="00043ADE">
        <w:rPr>
          <w:sz w:val="28"/>
          <w:szCs w:val="28"/>
        </w:rPr>
        <w:t xml:space="preserve">В умовах воєнного стану в Україні, введеного Указом Президента України від 24.02.2022 </w:t>
      </w:r>
      <w:hyperlink r:id="rId16" w:anchor="n32" w:tgtFrame="_blank" w:history="1">
        <w:r w:rsidRPr="00043ADE">
          <w:rPr>
            <w:sz w:val="28"/>
            <w:szCs w:val="28"/>
          </w:rPr>
          <w:t>№ 64</w:t>
        </w:r>
      </w:hyperlink>
      <w:r w:rsidRPr="00043ADE">
        <w:rPr>
          <w:sz w:val="28"/>
          <w:szCs w:val="28"/>
        </w:rPr>
        <w:t xml:space="preserve"> «Про введення воєнного стану в Україні» видатки бюджету міста Києва спрямовувалися в першу чергу на створення безпечних умов функціонування закладів та установ.</w:t>
      </w:r>
    </w:p>
    <w:p w:rsidR="00043ADE" w:rsidRPr="00043ADE" w:rsidRDefault="00043ADE" w:rsidP="00043ADE">
      <w:pPr>
        <w:ind w:firstLine="851"/>
        <w:jc w:val="both"/>
        <w:rPr>
          <w:sz w:val="28"/>
          <w:szCs w:val="28"/>
        </w:rPr>
      </w:pPr>
      <w:r w:rsidRPr="00043ADE">
        <w:rPr>
          <w:sz w:val="28"/>
          <w:szCs w:val="28"/>
        </w:rPr>
        <w:t xml:space="preserve">Економія коштів на оплату праці з нарахуваннями на неї  склалась через </w:t>
      </w:r>
      <w:r w:rsidRPr="00043ADE">
        <w:rPr>
          <w:sz w:val="28"/>
          <w:szCs w:val="28"/>
        </w:rPr>
        <w:lastRenderedPageBreak/>
        <w:t>загрозу бойових дій на території міста Києва в лютому-квітні 2022 року, перебуванням працівників закладів та установ на простої до створення в них найпростіших укриттів та захисних споруд цивільного захисту, міграцію працівників та користувачів послуг.</w:t>
      </w:r>
    </w:p>
    <w:p w:rsidR="00043ADE" w:rsidRPr="00043ADE" w:rsidRDefault="00043ADE" w:rsidP="00043ADE">
      <w:pPr>
        <w:pStyle w:val="a8"/>
        <w:ind w:left="0" w:firstLine="851"/>
        <w:jc w:val="both"/>
        <w:rPr>
          <w:sz w:val="28"/>
          <w:szCs w:val="28"/>
          <w:lang w:eastAsia="ru-RU"/>
        </w:rPr>
      </w:pPr>
      <w:r w:rsidRPr="00043ADE">
        <w:rPr>
          <w:sz w:val="28"/>
          <w:szCs w:val="28"/>
          <w:lang w:eastAsia="ru-RU"/>
        </w:rPr>
        <w:t>Низький відсоток виконання плану по видатках на інші виплати населенню (КЕКВ 2730) обумовлений невиконанням плану по видатках на компенсації за пільговий проїзд, у зв</w:t>
      </w:r>
      <w:r w:rsidRPr="00043ADE">
        <w:rPr>
          <w:sz w:val="28"/>
          <w:szCs w:val="28"/>
          <w:lang w:val="ru-RU" w:eastAsia="ru-RU"/>
        </w:rPr>
        <w:t>’</w:t>
      </w:r>
      <w:r w:rsidRPr="00043ADE">
        <w:rPr>
          <w:sz w:val="28"/>
          <w:szCs w:val="28"/>
          <w:lang w:eastAsia="ru-RU"/>
        </w:rPr>
        <w:t>язку з наданням міським пасажирським транспортом транспортних послуг на безкоштовній основі протягом березня-травня 2022 року, а також зменшенням пасажиропотоку пільгових категорій, у зв</w:t>
      </w:r>
      <w:r w:rsidRPr="00043ADE">
        <w:rPr>
          <w:sz w:val="28"/>
          <w:szCs w:val="28"/>
          <w:lang w:val="ru-RU" w:eastAsia="ru-RU"/>
        </w:rPr>
        <w:t>’</w:t>
      </w:r>
      <w:r w:rsidRPr="00043ADE">
        <w:rPr>
          <w:sz w:val="28"/>
          <w:szCs w:val="28"/>
          <w:lang w:eastAsia="ru-RU"/>
        </w:rPr>
        <w:t>язку з евакуацією частини населення.</w:t>
      </w:r>
    </w:p>
    <w:p w:rsidR="00043ADE" w:rsidRDefault="00043ADE" w:rsidP="00043ADE">
      <w:pPr>
        <w:pStyle w:val="a3"/>
        <w:spacing w:before="11"/>
        <w:ind w:left="0" w:firstLine="851"/>
      </w:pPr>
      <w:r w:rsidRPr="00043ADE">
        <w:t>Фінансування видатків на придбання предметів, матеріалів, обладнання, інвентарю, послуг, інших поточних видатків та капітальних витрат (КЕКВ 2210, 2230, 2240, 2250, 2610, 2800, 3000) здійснювалось за пріоритетністю з урахуванням вимог постанови Кабінету Міністрів України від 09 червня 2021 року № 590 «</w:t>
      </w:r>
      <w:r w:rsidRPr="00043ADE">
        <w:rPr>
          <w:bCs/>
          <w:color w:val="333333"/>
          <w:shd w:val="clear" w:color="auto" w:fill="FFFFFF"/>
        </w:rPr>
        <w:t>Про затвердження Порядку виконання повноважень Державною казначейською службою в особливому режимі в умовах воєнного стану»</w:t>
      </w:r>
      <w:r w:rsidRPr="00043ADE">
        <w:t>.</w:t>
      </w:r>
    </w:p>
    <w:p w:rsidR="00043ADE" w:rsidRPr="00644543" w:rsidRDefault="00043ADE" w:rsidP="00043ADE">
      <w:pPr>
        <w:pStyle w:val="a3"/>
        <w:spacing w:before="11"/>
        <w:ind w:left="0"/>
        <w:rPr>
          <w:sz w:val="16"/>
          <w:szCs w:val="16"/>
        </w:rPr>
      </w:pPr>
    </w:p>
    <w:p w:rsidR="006A5C31" w:rsidRPr="00043ADE" w:rsidRDefault="00F027F1">
      <w:pPr>
        <w:pStyle w:val="1"/>
        <w:spacing w:before="88"/>
        <w:ind w:left="1432"/>
      </w:pPr>
      <w:r w:rsidRPr="00043ADE">
        <w:t>Державне</w:t>
      </w:r>
      <w:r w:rsidRPr="00043ADE">
        <w:rPr>
          <w:spacing w:val="-2"/>
        </w:rPr>
        <w:t xml:space="preserve"> </w:t>
      </w:r>
      <w:r w:rsidRPr="00043ADE">
        <w:t>управління</w:t>
      </w:r>
    </w:p>
    <w:p w:rsidR="00043ADE" w:rsidRPr="00043ADE" w:rsidRDefault="00043ADE" w:rsidP="00043ADE">
      <w:pPr>
        <w:tabs>
          <w:tab w:val="left" w:pos="709"/>
        </w:tabs>
        <w:ind w:firstLine="851"/>
        <w:jc w:val="both"/>
        <w:rPr>
          <w:sz w:val="28"/>
          <w:szCs w:val="28"/>
        </w:rPr>
      </w:pPr>
      <w:r w:rsidRPr="00043ADE">
        <w:rPr>
          <w:sz w:val="28"/>
          <w:szCs w:val="28"/>
        </w:rPr>
        <w:t>По загальному фонду бюджету м. Києва передбачено бюджетні призначення в сумі 2 702 268,2 тис. грн, з них на:</w:t>
      </w:r>
    </w:p>
    <w:p w:rsidR="00043ADE" w:rsidRPr="00043ADE" w:rsidRDefault="00043ADE" w:rsidP="00043ADE">
      <w:pPr>
        <w:tabs>
          <w:tab w:val="left" w:pos="709"/>
        </w:tabs>
        <w:ind w:firstLine="851"/>
        <w:jc w:val="both"/>
        <w:rPr>
          <w:sz w:val="28"/>
          <w:szCs w:val="28"/>
        </w:rPr>
      </w:pPr>
      <w:r w:rsidRPr="00043ADE">
        <w:rPr>
          <w:sz w:val="28"/>
          <w:szCs w:val="28"/>
        </w:rPr>
        <w:t>організаційне, інформаційно-аналітичне та матеріально-технічне забезпечення діяльності Київської міської ради (Секретаріату) передбачено асигнування в сумі  181 272,6 тис. грн;</w:t>
      </w:r>
    </w:p>
    <w:p w:rsidR="00043ADE" w:rsidRPr="00043ADE" w:rsidRDefault="00043ADE" w:rsidP="00043ADE">
      <w:pPr>
        <w:tabs>
          <w:tab w:val="left" w:pos="709"/>
        </w:tabs>
        <w:ind w:firstLine="851"/>
        <w:jc w:val="both"/>
        <w:rPr>
          <w:sz w:val="28"/>
          <w:szCs w:val="28"/>
        </w:rPr>
      </w:pPr>
      <w:r w:rsidRPr="00043ADE">
        <w:rPr>
          <w:sz w:val="28"/>
          <w:szCs w:val="28"/>
        </w:rPr>
        <w:t>іншу діяльність у сфері державного управління в сумі 331 943,4 тис. грн.</w:t>
      </w:r>
    </w:p>
    <w:p w:rsidR="00043ADE" w:rsidRPr="00043ADE" w:rsidRDefault="00043ADE" w:rsidP="00043ADE">
      <w:pPr>
        <w:pStyle w:val="a8"/>
        <w:tabs>
          <w:tab w:val="left" w:pos="0"/>
        </w:tabs>
        <w:ind w:left="0" w:firstLine="851"/>
        <w:rPr>
          <w:sz w:val="28"/>
          <w:szCs w:val="28"/>
        </w:rPr>
      </w:pPr>
      <w:r w:rsidRPr="00043ADE">
        <w:rPr>
          <w:sz w:val="28"/>
          <w:szCs w:val="28"/>
        </w:rPr>
        <w:t>Касові видатки по загальному фонду становлять 2 469 929,8 тис.</w:t>
      </w:r>
      <w:r w:rsidRPr="00043ADE">
        <w:rPr>
          <w:sz w:val="28"/>
          <w:szCs w:val="28"/>
          <w:lang w:val="ru-RU"/>
        </w:rPr>
        <w:t xml:space="preserve"> </w:t>
      </w:r>
      <w:r w:rsidRPr="00043ADE">
        <w:rPr>
          <w:sz w:val="28"/>
          <w:szCs w:val="28"/>
        </w:rPr>
        <w:t>грн, з яких по:</w:t>
      </w:r>
    </w:p>
    <w:p w:rsidR="00043ADE" w:rsidRPr="00043ADE" w:rsidRDefault="00043ADE" w:rsidP="00043ADE">
      <w:pPr>
        <w:pStyle w:val="a8"/>
        <w:widowControl/>
        <w:numPr>
          <w:ilvl w:val="0"/>
          <w:numId w:val="25"/>
        </w:numPr>
        <w:tabs>
          <w:tab w:val="left" w:pos="0"/>
        </w:tabs>
        <w:autoSpaceDE/>
        <w:autoSpaceDN/>
        <w:spacing w:after="0"/>
        <w:ind w:left="0" w:firstLine="851"/>
        <w:jc w:val="both"/>
        <w:rPr>
          <w:sz w:val="28"/>
          <w:szCs w:val="28"/>
        </w:rPr>
      </w:pPr>
      <w:r w:rsidRPr="00043ADE">
        <w:rPr>
          <w:sz w:val="28"/>
          <w:szCs w:val="28"/>
        </w:rPr>
        <w:t xml:space="preserve">Київській міській раді (Секретаріату) в сумі </w:t>
      </w:r>
      <w:r w:rsidRPr="00043ADE">
        <w:rPr>
          <w:sz w:val="28"/>
          <w:szCs w:val="28"/>
          <w:lang w:val="ru-RU"/>
        </w:rPr>
        <w:t>164 119,3</w:t>
      </w:r>
      <w:r w:rsidRPr="00043ADE">
        <w:rPr>
          <w:sz w:val="28"/>
          <w:szCs w:val="28"/>
        </w:rPr>
        <w:t xml:space="preserve"> тис. грн;</w:t>
      </w:r>
    </w:p>
    <w:p w:rsidR="00043ADE" w:rsidRPr="00043ADE" w:rsidRDefault="00043ADE" w:rsidP="00043ADE">
      <w:pPr>
        <w:pStyle w:val="a8"/>
        <w:widowControl/>
        <w:numPr>
          <w:ilvl w:val="1"/>
          <w:numId w:val="24"/>
        </w:numPr>
        <w:tabs>
          <w:tab w:val="left" w:pos="0"/>
        </w:tabs>
        <w:autoSpaceDE/>
        <w:autoSpaceDN/>
        <w:spacing w:after="0"/>
        <w:ind w:left="0" w:firstLine="851"/>
        <w:jc w:val="both"/>
        <w:rPr>
          <w:sz w:val="28"/>
          <w:szCs w:val="28"/>
        </w:rPr>
      </w:pPr>
      <w:r w:rsidRPr="00043ADE">
        <w:rPr>
          <w:sz w:val="28"/>
          <w:szCs w:val="28"/>
        </w:rPr>
        <w:t>іншій діяльності у сфері державного управління в сумі 283 516,9 тис. грн, з них:</w:t>
      </w:r>
    </w:p>
    <w:p w:rsidR="00043ADE" w:rsidRPr="00043ADE" w:rsidRDefault="00043ADE" w:rsidP="00043ADE">
      <w:pPr>
        <w:pStyle w:val="a8"/>
        <w:widowControl/>
        <w:numPr>
          <w:ilvl w:val="1"/>
          <w:numId w:val="24"/>
        </w:numPr>
        <w:tabs>
          <w:tab w:val="left" w:pos="0"/>
        </w:tabs>
        <w:autoSpaceDE/>
        <w:autoSpaceDN/>
        <w:spacing w:after="0"/>
        <w:ind w:left="0" w:firstLine="851"/>
        <w:jc w:val="both"/>
        <w:rPr>
          <w:sz w:val="28"/>
          <w:szCs w:val="28"/>
        </w:rPr>
      </w:pPr>
      <w:r w:rsidRPr="00043ADE">
        <w:rPr>
          <w:sz w:val="28"/>
          <w:szCs w:val="28"/>
        </w:rPr>
        <w:t xml:space="preserve">утримання громадських приймалень –83 293,3 тис. грн; </w:t>
      </w:r>
    </w:p>
    <w:p w:rsidR="00043ADE" w:rsidRPr="00043ADE" w:rsidRDefault="00043ADE" w:rsidP="00043ADE">
      <w:pPr>
        <w:pStyle w:val="a8"/>
        <w:widowControl/>
        <w:numPr>
          <w:ilvl w:val="1"/>
          <w:numId w:val="24"/>
        </w:numPr>
        <w:tabs>
          <w:tab w:val="left" w:pos="0"/>
        </w:tabs>
        <w:autoSpaceDE/>
        <w:autoSpaceDN/>
        <w:spacing w:after="0"/>
        <w:ind w:left="0" w:firstLine="851"/>
        <w:jc w:val="both"/>
        <w:rPr>
          <w:sz w:val="28"/>
          <w:szCs w:val="28"/>
        </w:rPr>
      </w:pPr>
      <w:r w:rsidRPr="00043ADE">
        <w:rPr>
          <w:sz w:val="28"/>
          <w:szCs w:val="28"/>
        </w:rPr>
        <w:t>утримання комунальної бюджетної установи «Контактний центр міста Києва» - 68 656,8</w:t>
      </w:r>
      <w:r w:rsidRPr="00043ADE">
        <w:rPr>
          <w:sz w:val="28"/>
          <w:szCs w:val="28"/>
          <w:lang w:val="ru-RU"/>
        </w:rPr>
        <w:t xml:space="preserve"> </w:t>
      </w:r>
      <w:r w:rsidRPr="00043ADE">
        <w:rPr>
          <w:sz w:val="28"/>
          <w:szCs w:val="28"/>
        </w:rPr>
        <w:t>тис. грн;</w:t>
      </w:r>
    </w:p>
    <w:p w:rsidR="00043ADE" w:rsidRPr="00043ADE" w:rsidRDefault="00043ADE" w:rsidP="00043ADE">
      <w:pPr>
        <w:pStyle w:val="a8"/>
        <w:widowControl/>
        <w:numPr>
          <w:ilvl w:val="1"/>
          <w:numId w:val="24"/>
        </w:numPr>
        <w:tabs>
          <w:tab w:val="left" w:pos="0"/>
        </w:tabs>
        <w:autoSpaceDE/>
        <w:autoSpaceDN/>
        <w:spacing w:after="0"/>
        <w:ind w:left="0" w:firstLine="851"/>
        <w:jc w:val="both"/>
        <w:rPr>
          <w:sz w:val="28"/>
          <w:szCs w:val="28"/>
        </w:rPr>
      </w:pPr>
      <w:r w:rsidRPr="00043ADE">
        <w:rPr>
          <w:sz w:val="28"/>
          <w:szCs w:val="28"/>
        </w:rPr>
        <w:t>забезпечення діяльності КП «Автотранспортне підприємство виконавчого органу Київської міської ради (КМДА)» - 62 398,1 тис. грн;</w:t>
      </w:r>
    </w:p>
    <w:p w:rsidR="00043ADE" w:rsidRPr="00043ADE" w:rsidRDefault="00043ADE" w:rsidP="00043ADE">
      <w:pPr>
        <w:pStyle w:val="a8"/>
        <w:tabs>
          <w:tab w:val="left" w:pos="0"/>
        </w:tabs>
        <w:ind w:left="0" w:firstLine="851"/>
        <w:rPr>
          <w:sz w:val="28"/>
          <w:szCs w:val="28"/>
        </w:rPr>
      </w:pPr>
      <w:r w:rsidRPr="00043ADE">
        <w:rPr>
          <w:sz w:val="28"/>
          <w:szCs w:val="28"/>
        </w:rPr>
        <w:t xml:space="preserve">- на виконання судових рішень -  </w:t>
      </w:r>
      <w:r w:rsidRPr="00043ADE">
        <w:rPr>
          <w:sz w:val="28"/>
          <w:szCs w:val="28"/>
          <w:lang w:val="ru-RU"/>
        </w:rPr>
        <w:t>60,5</w:t>
      </w:r>
      <w:r w:rsidRPr="00043ADE">
        <w:rPr>
          <w:sz w:val="28"/>
          <w:szCs w:val="28"/>
        </w:rPr>
        <w:t xml:space="preserve"> тис. грн;</w:t>
      </w:r>
    </w:p>
    <w:p w:rsidR="00043ADE" w:rsidRPr="00043ADE" w:rsidRDefault="00043ADE" w:rsidP="00043ADE">
      <w:pPr>
        <w:ind w:firstLine="851"/>
        <w:jc w:val="both"/>
        <w:rPr>
          <w:sz w:val="28"/>
          <w:szCs w:val="28"/>
        </w:rPr>
      </w:pPr>
      <w:r w:rsidRPr="00043ADE">
        <w:rPr>
          <w:sz w:val="28"/>
          <w:szCs w:val="28"/>
        </w:rPr>
        <w:t xml:space="preserve">- міській цільовій програмі зміцнення і розвитку міжнародних зв’язків на 2019- 2022 роки - </w:t>
      </w:r>
      <w:r w:rsidRPr="00043ADE">
        <w:rPr>
          <w:sz w:val="28"/>
          <w:szCs w:val="28"/>
          <w:lang w:val="ru-RU"/>
        </w:rPr>
        <w:t>5 940</w:t>
      </w:r>
      <w:r w:rsidRPr="00043ADE">
        <w:rPr>
          <w:sz w:val="28"/>
          <w:szCs w:val="28"/>
        </w:rPr>
        <w:t>,2</w:t>
      </w:r>
      <w:r w:rsidRPr="00043ADE">
        <w:rPr>
          <w:sz w:val="28"/>
          <w:szCs w:val="28"/>
          <w:lang w:val="ru-RU"/>
        </w:rPr>
        <w:t xml:space="preserve"> </w:t>
      </w:r>
      <w:r w:rsidRPr="00043ADE">
        <w:rPr>
          <w:sz w:val="28"/>
          <w:szCs w:val="28"/>
        </w:rPr>
        <w:t>тис. грн;</w:t>
      </w:r>
    </w:p>
    <w:p w:rsidR="00043ADE" w:rsidRPr="00043ADE" w:rsidRDefault="00043ADE" w:rsidP="00043ADE">
      <w:pPr>
        <w:pStyle w:val="a8"/>
        <w:tabs>
          <w:tab w:val="left" w:pos="0"/>
        </w:tabs>
        <w:ind w:left="0" w:firstLine="851"/>
        <w:rPr>
          <w:sz w:val="28"/>
          <w:szCs w:val="28"/>
        </w:rPr>
      </w:pPr>
      <w:r w:rsidRPr="00043ADE">
        <w:rPr>
          <w:sz w:val="28"/>
          <w:szCs w:val="28"/>
        </w:rPr>
        <w:t xml:space="preserve">- міській цільовій програмі «Сприяння розвитку громадянського суспільства у м. Києві на 2020-2024 рр.» - </w:t>
      </w:r>
      <w:r w:rsidRPr="00043ADE">
        <w:rPr>
          <w:sz w:val="28"/>
          <w:szCs w:val="28"/>
          <w:lang w:val="ru-RU"/>
        </w:rPr>
        <w:t xml:space="preserve">45 782,0 </w:t>
      </w:r>
      <w:r w:rsidRPr="00043ADE">
        <w:rPr>
          <w:sz w:val="28"/>
          <w:szCs w:val="28"/>
        </w:rPr>
        <w:t>тис. грн.</w:t>
      </w:r>
    </w:p>
    <w:p w:rsidR="00043ADE" w:rsidRPr="00043ADE" w:rsidRDefault="00043ADE" w:rsidP="00043ADE">
      <w:pPr>
        <w:tabs>
          <w:tab w:val="left" w:pos="1440"/>
        </w:tabs>
        <w:ind w:firstLine="851"/>
        <w:jc w:val="both"/>
        <w:rPr>
          <w:sz w:val="28"/>
          <w:szCs w:val="28"/>
        </w:rPr>
      </w:pPr>
      <w:r w:rsidRPr="00043ADE">
        <w:rPr>
          <w:sz w:val="28"/>
          <w:szCs w:val="28"/>
        </w:rPr>
        <w:t>По інших бюджетних програмах:</w:t>
      </w:r>
    </w:p>
    <w:p w:rsidR="00043ADE" w:rsidRPr="00043ADE" w:rsidRDefault="00043ADE" w:rsidP="00043ADE">
      <w:pPr>
        <w:tabs>
          <w:tab w:val="left" w:pos="1440"/>
        </w:tabs>
        <w:ind w:firstLine="851"/>
        <w:jc w:val="both"/>
        <w:rPr>
          <w:sz w:val="28"/>
          <w:szCs w:val="28"/>
        </w:rPr>
      </w:pPr>
      <w:r w:rsidRPr="00043ADE">
        <w:rPr>
          <w:sz w:val="28"/>
          <w:szCs w:val="28"/>
          <w:lang w:val="ru-RU"/>
        </w:rPr>
        <w:t xml:space="preserve">- програма </w:t>
      </w:r>
      <w:r w:rsidRPr="00043ADE">
        <w:rPr>
          <w:sz w:val="28"/>
          <w:szCs w:val="28"/>
        </w:rPr>
        <w:t>вирішення депутатами Київської міської ради соціально-економічних проблем, виконання передвиборних програм та доручень виборців на 2021-2025роки на інші заходи у сфері соціального захисту і соціального забезпечення</w:t>
      </w:r>
      <w:r w:rsidRPr="00043ADE">
        <w:rPr>
          <w:sz w:val="28"/>
          <w:szCs w:val="28"/>
          <w:lang w:val="ru-RU"/>
        </w:rPr>
        <w:t xml:space="preserve"> 148 768,3</w:t>
      </w:r>
      <w:r w:rsidRPr="00043ADE">
        <w:rPr>
          <w:sz w:val="28"/>
          <w:szCs w:val="28"/>
        </w:rPr>
        <w:t xml:space="preserve"> </w:t>
      </w:r>
      <w:r w:rsidRPr="00043ADE">
        <w:rPr>
          <w:sz w:val="28"/>
          <w:szCs w:val="28"/>
          <w:lang w:val="ru-RU"/>
        </w:rPr>
        <w:t>тис. грн;</w:t>
      </w:r>
      <w:r w:rsidRPr="00043ADE">
        <w:rPr>
          <w:sz w:val="28"/>
          <w:szCs w:val="28"/>
        </w:rPr>
        <w:t xml:space="preserve"> </w:t>
      </w:r>
    </w:p>
    <w:p w:rsidR="00043ADE" w:rsidRPr="00043ADE" w:rsidRDefault="00043ADE" w:rsidP="00043ADE">
      <w:pPr>
        <w:tabs>
          <w:tab w:val="left" w:pos="1440"/>
        </w:tabs>
        <w:ind w:firstLine="851"/>
        <w:jc w:val="both"/>
        <w:rPr>
          <w:sz w:val="28"/>
          <w:szCs w:val="28"/>
        </w:rPr>
      </w:pPr>
      <w:r w:rsidRPr="00043ADE">
        <w:rPr>
          <w:sz w:val="28"/>
          <w:szCs w:val="28"/>
        </w:rPr>
        <w:lastRenderedPageBreak/>
        <w:t>- на забезпечення участі м. Києва в діяльності Асоціації міст та громад України на сплату членських внесків до ВАОМС «Асоціації міст України» -  15 924,4 тис. грн;</w:t>
      </w:r>
    </w:p>
    <w:p w:rsidR="00043ADE" w:rsidRPr="00043ADE" w:rsidRDefault="00043ADE" w:rsidP="00043ADE">
      <w:pPr>
        <w:tabs>
          <w:tab w:val="left" w:pos="720"/>
        </w:tabs>
        <w:ind w:firstLine="851"/>
        <w:jc w:val="both"/>
        <w:rPr>
          <w:sz w:val="28"/>
          <w:szCs w:val="28"/>
        </w:rPr>
      </w:pPr>
      <w:r w:rsidRPr="00043ADE">
        <w:rPr>
          <w:sz w:val="28"/>
          <w:szCs w:val="28"/>
        </w:rPr>
        <w:t>- здійснення контролю в процесі будівництва, реконструкції, реставрації, технічного переоснащення, капітального ремонту, що здійснюється за рахунок коштів бюджету міста Києва, субвенцій з Державного бюджету України та коштів підприємств, установ та організацій комунальної власності територіальної громади міста Києва – 13 494,9 тис. грн;</w:t>
      </w:r>
    </w:p>
    <w:p w:rsidR="00043ADE" w:rsidRPr="00043ADE" w:rsidRDefault="00043ADE" w:rsidP="00043ADE">
      <w:pPr>
        <w:tabs>
          <w:tab w:val="left" w:pos="720"/>
        </w:tabs>
        <w:ind w:firstLine="851"/>
        <w:jc w:val="both"/>
        <w:rPr>
          <w:sz w:val="28"/>
          <w:szCs w:val="28"/>
        </w:rPr>
      </w:pPr>
      <w:r w:rsidRPr="00043ADE">
        <w:rPr>
          <w:sz w:val="28"/>
          <w:szCs w:val="28"/>
        </w:rPr>
        <w:t>- інші дотації з місцевого бюджету - видатки становлять 410 000,0 тис. грн.</w:t>
      </w:r>
    </w:p>
    <w:p w:rsidR="00043ADE" w:rsidRPr="00043ADE" w:rsidRDefault="00043ADE" w:rsidP="00043ADE">
      <w:pPr>
        <w:tabs>
          <w:tab w:val="left" w:pos="709"/>
        </w:tabs>
        <w:ind w:firstLine="851"/>
        <w:jc w:val="both"/>
        <w:rPr>
          <w:sz w:val="28"/>
          <w:szCs w:val="28"/>
        </w:rPr>
      </w:pPr>
      <w:r w:rsidRPr="00043ADE">
        <w:rPr>
          <w:sz w:val="28"/>
          <w:szCs w:val="28"/>
        </w:rPr>
        <w:t>Виконання планових показників загального фонду бюджету становить 91,4%, в тому числі по Київській міській раді (Секретаріату) – 90,5%.</w:t>
      </w:r>
      <w:r w:rsidR="00AA0536">
        <w:rPr>
          <w:sz w:val="28"/>
          <w:szCs w:val="28"/>
        </w:rPr>
        <w:t xml:space="preserve"> Обсяг видатків загального фонду бюджету міста Києва порівняно з відповідним показником минулого року зменшився на 83 742,9 тис. грн.</w:t>
      </w:r>
    </w:p>
    <w:p w:rsidR="00043ADE" w:rsidRPr="00043ADE" w:rsidRDefault="00043ADE" w:rsidP="00AA0536">
      <w:pPr>
        <w:tabs>
          <w:tab w:val="left" w:pos="709"/>
          <w:tab w:val="left" w:pos="851"/>
        </w:tabs>
        <w:ind w:firstLine="851"/>
        <w:jc w:val="both"/>
        <w:rPr>
          <w:sz w:val="28"/>
          <w:szCs w:val="28"/>
        </w:rPr>
      </w:pPr>
      <w:r w:rsidRPr="00043ADE">
        <w:rPr>
          <w:sz w:val="28"/>
          <w:szCs w:val="28"/>
        </w:rPr>
        <w:t>По спеціальному фонду бюджету м. Києва передбачено бюджетні призначення в сумі 67 967,7 тис. грн, з яких на</w:t>
      </w:r>
      <w:r w:rsidR="00AA0536">
        <w:rPr>
          <w:sz w:val="28"/>
          <w:szCs w:val="28"/>
        </w:rPr>
        <w:t xml:space="preserve"> </w:t>
      </w:r>
      <w:r w:rsidRPr="00043ADE">
        <w:rPr>
          <w:sz w:val="28"/>
          <w:szCs w:val="28"/>
        </w:rPr>
        <w:t xml:space="preserve">організаційне, інформаційно-аналітичне та матеріально-технічне забезпечення діяльності Київської міської ради (Секретаріат) в сумі 3 359,2 тис. грн; </w:t>
      </w:r>
    </w:p>
    <w:p w:rsidR="00043ADE" w:rsidRPr="00043ADE" w:rsidRDefault="00043ADE" w:rsidP="00043ADE">
      <w:pPr>
        <w:pStyle w:val="a8"/>
        <w:tabs>
          <w:tab w:val="left" w:pos="0"/>
        </w:tabs>
        <w:ind w:left="0" w:firstLine="851"/>
        <w:rPr>
          <w:sz w:val="28"/>
          <w:szCs w:val="28"/>
          <w:lang w:val="ru-RU"/>
        </w:rPr>
      </w:pPr>
      <w:r w:rsidRPr="00043ADE">
        <w:rPr>
          <w:sz w:val="28"/>
          <w:szCs w:val="28"/>
        </w:rPr>
        <w:t>Касові видатки за звітний період становлять 40 593,9 тис. грн, з яких на забезпечення діяльності Київської міської ради – 832,0 тис. грн</w:t>
      </w:r>
      <w:r w:rsidRPr="00043ADE">
        <w:rPr>
          <w:sz w:val="28"/>
          <w:szCs w:val="28"/>
          <w:lang w:val="ru-RU"/>
        </w:rPr>
        <w:t>.</w:t>
      </w:r>
    </w:p>
    <w:p w:rsidR="00AA0536" w:rsidRPr="00AA0536" w:rsidRDefault="00043ADE" w:rsidP="00AA0536">
      <w:pPr>
        <w:tabs>
          <w:tab w:val="left" w:pos="709"/>
        </w:tabs>
        <w:ind w:firstLine="851"/>
        <w:jc w:val="both"/>
        <w:rPr>
          <w:sz w:val="28"/>
          <w:szCs w:val="28"/>
        </w:rPr>
      </w:pPr>
      <w:r w:rsidRPr="00AA0536">
        <w:rPr>
          <w:sz w:val="28"/>
          <w:szCs w:val="28"/>
        </w:rPr>
        <w:t>Рівень виконання планових показників спеціального фонду становить 59,7%, в тому числі по Київській міській раді (Секретаріату) – 24,8%.</w:t>
      </w:r>
      <w:r w:rsidR="00AA0536" w:rsidRPr="00AA0536">
        <w:rPr>
          <w:sz w:val="28"/>
          <w:szCs w:val="28"/>
        </w:rPr>
        <w:t xml:space="preserve"> Обсяг видатків </w:t>
      </w:r>
      <w:r w:rsidR="00AA0536">
        <w:rPr>
          <w:sz w:val="28"/>
          <w:szCs w:val="28"/>
        </w:rPr>
        <w:t>спеці</w:t>
      </w:r>
      <w:r w:rsidR="00AA0536" w:rsidRPr="00AA0536">
        <w:rPr>
          <w:sz w:val="28"/>
          <w:szCs w:val="28"/>
        </w:rPr>
        <w:t xml:space="preserve">ального фонду бюджету міста Києва порівняно з відповідним показником минулого року зменшився на </w:t>
      </w:r>
      <w:r w:rsidR="00AA0536">
        <w:rPr>
          <w:sz w:val="28"/>
          <w:szCs w:val="28"/>
        </w:rPr>
        <w:t>515 310,5</w:t>
      </w:r>
      <w:r w:rsidR="00AA0536" w:rsidRPr="00AA0536">
        <w:rPr>
          <w:sz w:val="28"/>
          <w:szCs w:val="28"/>
        </w:rPr>
        <w:t xml:space="preserve"> тис. грн.</w:t>
      </w:r>
    </w:p>
    <w:p w:rsidR="00AA0536" w:rsidRPr="006C5E0A" w:rsidRDefault="00AA0536" w:rsidP="00043ADE">
      <w:pPr>
        <w:pStyle w:val="1"/>
        <w:spacing w:before="184"/>
        <w:ind w:left="0" w:firstLine="851"/>
        <w:jc w:val="left"/>
        <w:rPr>
          <w:b w:val="0"/>
          <w:sz w:val="16"/>
          <w:szCs w:val="16"/>
        </w:rPr>
      </w:pPr>
    </w:p>
    <w:p w:rsidR="00AA0536" w:rsidRPr="00AA0536" w:rsidRDefault="00AA0536" w:rsidP="00043ADE">
      <w:pPr>
        <w:pStyle w:val="a8"/>
        <w:ind w:left="0" w:firstLine="851"/>
        <w:jc w:val="both"/>
        <w:rPr>
          <w:b/>
          <w:sz w:val="28"/>
          <w:szCs w:val="28"/>
        </w:rPr>
      </w:pPr>
      <w:r w:rsidRPr="00A579DD">
        <w:rPr>
          <w:b/>
          <w:sz w:val="28"/>
          <w:szCs w:val="28"/>
        </w:rPr>
        <w:t>ОСВІТА</w:t>
      </w:r>
    </w:p>
    <w:p w:rsidR="00A52BA1" w:rsidRPr="00043ADE" w:rsidRDefault="00A52BA1" w:rsidP="006C5E0A">
      <w:pPr>
        <w:pStyle w:val="a8"/>
        <w:spacing w:after="0"/>
        <w:ind w:left="0" w:firstLine="851"/>
        <w:jc w:val="both"/>
        <w:rPr>
          <w:sz w:val="28"/>
          <w:szCs w:val="28"/>
        </w:rPr>
      </w:pPr>
      <w:r w:rsidRPr="00043ADE">
        <w:rPr>
          <w:sz w:val="28"/>
          <w:szCs w:val="28"/>
        </w:rPr>
        <w:t>Видатк</w:t>
      </w:r>
      <w:r w:rsidR="00EA2A90">
        <w:rPr>
          <w:sz w:val="28"/>
          <w:szCs w:val="28"/>
        </w:rPr>
        <w:t>и бюджету міста Києва за 2022 рі</w:t>
      </w:r>
      <w:r w:rsidRPr="00043ADE">
        <w:rPr>
          <w:sz w:val="28"/>
          <w:szCs w:val="28"/>
        </w:rPr>
        <w:t>к на функціонування і розвиток закладів освіти міста Києва по загальному фонду становлять 19 662 785,3</w:t>
      </w:r>
      <w:r w:rsidRPr="00043ADE">
        <w:rPr>
          <w:sz w:val="28"/>
          <w:szCs w:val="28"/>
          <w:lang w:val="ru-RU"/>
        </w:rPr>
        <w:t> </w:t>
      </w:r>
      <w:r w:rsidRPr="00043ADE">
        <w:rPr>
          <w:sz w:val="28"/>
          <w:szCs w:val="28"/>
        </w:rPr>
        <w:t>тис. грн, або на 10,5 % менше ніж у 2021 році у зв’язку з введенням воєнного стану в Україні.</w:t>
      </w:r>
    </w:p>
    <w:p w:rsidR="00A52BA1" w:rsidRPr="00043ADE" w:rsidRDefault="00A52BA1" w:rsidP="006C5E0A">
      <w:pPr>
        <w:pStyle w:val="a8"/>
        <w:spacing w:after="0"/>
        <w:ind w:left="0" w:firstLine="851"/>
        <w:jc w:val="both"/>
        <w:rPr>
          <w:sz w:val="28"/>
          <w:szCs w:val="28"/>
        </w:rPr>
      </w:pPr>
      <w:r w:rsidRPr="00043ADE">
        <w:rPr>
          <w:sz w:val="28"/>
          <w:szCs w:val="28"/>
        </w:rPr>
        <w:t xml:space="preserve">На здобуття дошкільної освіти 84,9 тисяч дітей від 1 до 6 (7) років у 541 закладі міста Києва спрямовано 4 950 521,8 тис. грн, що на 20,2 % менше ніж за 2021 рік. </w:t>
      </w:r>
    </w:p>
    <w:p w:rsidR="00A52BA1" w:rsidRPr="00043ADE" w:rsidRDefault="00A52BA1" w:rsidP="006C5E0A">
      <w:pPr>
        <w:pStyle w:val="a8"/>
        <w:spacing w:after="0"/>
        <w:ind w:left="0" w:firstLine="851"/>
        <w:jc w:val="both"/>
        <w:rPr>
          <w:sz w:val="28"/>
          <w:szCs w:val="28"/>
        </w:rPr>
      </w:pPr>
      <w:r w:rsidRPr="00043ADE">
        <w:rPr>
          <w:sz w:val="28"/>
          <w:szCs w:val="28"/>
        </w:rPr>
        <w:t>Для забезпечення охоплення загальною середньою освітою 299,1 тисяч дітей м. Києва у 425 закладах спрямовано 10 770 708,3 тис. грн, (в т.ч. за рахунок освітньої субвенції з Державного бюджету України 5 507 827,0 тис. грн), що на 7,1 % менше ніж у 2021 році. У порівнянні з аналогічним періодом чисельність дітей, що отримує загальну середню освіту, зменшилася на тисячу осіб.</w:t>
      </w:r>
    </w:p>
    <w:p w:rsidR="00A52BA1" w:rsidRPr="00043ADE" w:rsidRDefault="00A52BA1" w:rsidP="006C5E0A">
      <w:pPr>
        <w:pStyle w:val="a8"/>
        <w:spacing w:after="0"/>
        <w:ind w:left="0" w:firstLine="851"/>
        <w:jc w:val="both"/>
        <w:rPr>
          <w:sz w:val="28"/>
          <w:szCs w:val="28"/>
        </w:rPr>
      </w:pPr>
      <w:r w:rsidRPr="00043ADE">
        <w:rPr>
          <w:sz w:val="28"/>
          <w:szCs w:val="28"/>
        </w:rPr>
        <w:t>На організацію гурткової роботи та сприяння розвитку індивідуальної та колективної творчості 94,4 тисяч дітей у 97 закладах позашкільної освіти спрямовано 1 503 249,9 тис. грн, що менше на 3,8 % до минулого року.</w:t>
      </w:r>
    </w:p>
    <w:p w:rsidR="00A52BA1" w:rsidRPr="00043ADE" w:rsidRDefault="00A52BA1" w:rsidP="006C5E0A">
      <w:pPr>
        <w:pStyle w:val="a8"/>
        <w:spacing w:after="0"/>
        <w:ind w:left="0" w:firstLine="851"/>
        <w:jc w:val="both"/>
        <w:rPr>
          <w:sz w:val="28"/>
          <w:szCs w:val="28"/>
        </w:rPr>
      </w:pPr>
      <w:r w:rsidRPr="00043ADE">
        <w:rPr>
          <w:sz w:val="28"/>
          <w:szCs w:val="28"/>
        </w:rPr>
        <w:t>На підготовку 11,3 тисяч кваліфікованих робітничих кадрів в 21 закладі професійної (професійно-технічної) освіти спрямовано 847 137,6 тис. грн (в т.ч. за рахунок освітньої субвенції з Державного бюджету України – 72 897,8 тис. грн), що більше на 4,3 % ніж за минулий рік. Кількість учнів закладів професійної (професійно-технічної) освіти зменшилась на 0,3 тисячі осіб.</w:t>
      </w:r>
    </w:p>
    <w:p w:rsidR="00A52BA1" w:rsidRPr="00043ADE" w:rsidRDefault="00A52BA1" w:rsidP="006C5E0A">
      <w:pPr>
        <w:pStyle w:val="a8"/>
        <w:spacing w:after="0"/>
        <w:ind w:left="0" w:firstLine="851"/>
        <w:jc w:val="both"/>
        <w:rPr>
          <w:sz w:val="28"/>
          <w:szCs w:val="28"/>
        </w:rPr>
      </w:pPr>
      <w:r w:rsidRPr="00043ADE">
        <w:rPr>
          <w:sz w:val="28"/>
          <w:szCs w:val="28"/>
        </w:rPr>
        <w:t xml:space="preserve">На підготовку 13,0 тисяч молодих фахівців та 40,9 тисяч слухачів у 22 закладах фахової передвищої, вищої, післядипломної освіти спрямовано 1 160 777,7 тис. грн (в т.ч. за рахунок освітньої субвенції з Державного бюджету України – </w:t>
      </w:r>
      <w:r w:rsidRPr="00043ADE">
        <w:rPr>
          <w:sz w:val="28"/>
          <w:szCs w:val="28"/>
        </w:rPr>
        <w:lastRenderedPageBreak/>
        <w:t>60 698,7 тис. грн), що менше на 2,2 % до минулого року.</w:t>
      </w:r>
    </w:p>
    <w:p w:rsidR="00A52BA1" w:rsidRPr="00043ADE" w:rsidRDefault="00A52BA1" w:rsidP="006C5E0A">
      <w:pPr>
        <w:pStyle w:val="a8"/>
        <w:spacing w:after="0"/>
        <w:ind w:left="0" w:firstLine="851"/>
        <w:jc w:val="both"/>
        <w:rPr>
          <w:sz w:val="28"/>
          <w:szCs w:val="28"/>
        </w:rPr>
      </w:pPr>
      <w:r w:rsidRPr="00043ADE">
        <w:rPr>
          <w:sz w:val="28"/>
          <w:szCs w:val="28"/>
        </w:rPr>
        <w:t>На функціонування інших закладів та заходів сфери освіти спрямовано 430 390,0 тис. грн (в т.ч. за рахунок освітньої субвенції з Державного бюджету України – 14 483,3 тис. грн, субвенції на надання державної підтримки особам з особливими освітніми потребами – 8 816,4 тис. грн), що менше на 29,0 % порівняно з 2021 роком.</w:t>
      </w:r>
    </w:p>
    <w:p w:rsidR="00A52BA1" w:rsidRPr="00043ADE" w:rsidRDefault="00A52BA1" w:rsidP="006C5E0A">
      <w:pPr>
        <w:pStyle w:val="a8"/>
        <w:spacing w:after="0"/>
        <w:ind w:left="0" w:firstLine="851"/>
        <w:jc w:val="both"/>
        <w:rPr>
          <w:sz w:val="28"/>
          <w:szCs w:val="28"/>
        </w:rPr>
      </w:pPr>
      <w:r w:rsidRPr="00043ADE">
        <w:rPr>
          <w:sz w:val="28"/>
          <w:szCs w:val="28"/>
        </w:rPr>
        <w:t>Протягом 2022 року на забезпечення основної діяльності установ та закладів освіти за рахунок власних надходжень та благодійних внесків по спеціальному фонду спрямовано видатки в сумі 691 090,9 тис. грн, що менше ніж у минулому році у 2,8 рази.</w:t>
      </w:r>
    </w:p>
    <w:p w:rsidR="00A52BA1" w:rsidRDefault="00A52BA1" w:rsidP="00A52BA1">
      <w:pPr>
        <w:pStyle w:val="a8"/>
      </w:pPr>
      <w:r>
        <w:rPr>
          <w:noProof/>
          <w:lang w:eastAsia="uk-UA"/>
        </w:rPr>
        <w:drawing>
          <wp:inline distT="0" distB="0" distL="0" distR="0">
            <wp:extent cx="5705362" cy="4448175"/>
            <wp:effectExtent l="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6021" cy="4464282"/>
                    </a:xfrm>
                    <a:prstGeom prst="rect">
                      <a:avLst/>
                    </a:prstGeom>
                    <a:noFill/>
                  </pic:spPr>
                </pic:pic>
              </a:graphicData>
            </a:graphic>
          </wp:inline>
        </w:drawing>
      </w:r>
    </w:p>
    <w:p w:rsidR="00A52BA1" w:rsidRPr="00A52BA1" w:rsidRDefault="00A52BA1" w:rsidP="00A579DD">
      <w:pPr>
        <w:pStyle w:val="a8"/>
        <w:ind w:left="0" w:firstLine="851"/>
        <w:rPr>
          <w:sz w:val="28"/>
          <w:szCs w:val="28"/>
        </w:rPr>
      </w:pPr>
      <w:r w:rsidRPr="00A52BA1">
        <w:rPr>
          <w:sz w:val="28"/>
          <w:szCs w:val="28"/>
        </w:rPr>
        <w:t xml:space="preserve">Крім того, на покращення матеріально-технічної бази закладів освіти за рахунок бюджету розвитку спрямовано 586 562,5 тис. грн, а саме: </w:t>
      </w:r>
    </w:p>
    <w:p w:rsidR="00A52BA1" w:rsidRPr="00D6162B" w:rsidRDefault="00A52BA1" w:rsidP="00A579DD">
      <w:pPr>
        <w:ind w:left="851"/>
        <w:rPr>
          <w:sz w:val="28"/>
          <w:szCs w:val="20"/>
        </w:rPr>
      </w:pPr>
      <w:r w:rsidRPr="00D6162B">
        <w:rPr>
          <w:sz w:val="28"/>
          <w:szCs w:val="20"/>
        </w:rPr>
        <w:t xml:space="preserve">на придбання обладнання – </w:t>
      </w:r>
      <w:r>
        <w:rPr>
          <w:sz w:val="28"/>
          <w:szCs w:val="20"/>
          <w:lang w:val="ru-RU"/>
        </w:rPr>
        <w:t>80 389,2</w:t>
      </w:r>
      <w:r w:rsidRPr="00D6162B">
        <w:rPr>
          <w:sz w:val="28"/>
          <w:szCs w:val="20"/>
        </w:rPr>
        <w:t> тис. грн, в тому числі:</w:t>
      </w:r>
    </w:p>
    <w:p w:rsidR="00A52BA1" w:rsidRPr="00365935" w:rsidRDefault="00A52BA1" w:rsidP="00A579DD">
      <w:pPr>
        <w:ind w:left="851"/>
        <w:rPr>
          <w:sz w:val="28"/>
          <w:szCs w:val="20"/>
        </w:rPr>
      </w:pPr>
      <w:r w:rsidRPr="00365935">
        <w:rPr>
          <w:sz w:val="28"/>
          <w:szCs w:val="20"/>
        </w:rPr>
        <w:t xml:space="preserve">- комп’ютерної техніки – </w:t>
      </w:r>
      <w:r>
        <w:rPr>
          <w:sz w:val="28"/>
          <w:szCs w:val="20"/>
        </w:rPr>
        <w:t>7 765,5</w:t>
      </w:r>
      <w:r w:rsidRPr="00365935">
        <w:rPr>
          <w:sz w:val="28"/>
          <w:szCs w:val="20"/>
        </w:rPr>
        <w:t> тис. грн,</w:t>
      </w:r>
    </w:p>
    <w:p w:rsidR="00A52BA1" w:rsidRDefault="00A52BA1" w:rsidP="00A579DD">
      <w:pPr>
        <w:ind w:left="851"/>
        <w:rPr>
          <w:sz w:val="28"/>
          <w:szCs w:val="20"/>
        </w:rPr>
      </w:pPr>
      <w:r w:rsidRPr="00BB1158">
        <w:rPr>
          <w:sz w:val="28"/>
          <w:szCs w:val="20"/>
        </w:rPr>
        <w:t xml:space="preserve">- обладнання для харчоблоків – </w:t>
      </w:r>
      <w:r>
        <w:rPr>
          <w:sz w:val="28"/>
          <w:szCs w:val="20"/>
        </w:rPr>
        <w:t>6 933,0</w:t>
      </w:r>
      <w:r w:rsidRPr="00BB1158">
        <w:rPr>
          <w:sz w:val="28"/>
          <w:szCs w:val="20"/>
        </w:rPr>
        <w:t> тис. грн,</w:t>
      </w:r>
    </w:p>
    <w:p w:rsidR="00A52BA1" w:rsidRDefault="00A52BA1" w:rsidP="00A579DD">
      <w:pPr>
        <w:ind w:left="851"/>
        <w:rPr>
          <w:sz w:val="28"/>
          <w:szCs w:val="20"/>
        </w:rPr>
      </w:pPr>
      <w:r>
        <w:rPr>
          <w:sz w:val="28"/>
          <w:szCs w:val="20"/>
        </w:rPr>
        <w:t>- побутового та технічного обладнання – 7 492,9 тис. грн,</w:t>
      </w:r>
    </w:p>
    <w:p w:rsidR="00A52BA1" w:rsidRDefault="00A52BA1" w:rsidP="00A579DD">
      <w:pPr>
        <w:ind w:left="851"/>
        <w:rPr>
          <w:sz w:val="28"/>
          <w:szCs w:val="20"/>
        </w:rPr>
      </w:pPr>
      <w:r w:rsidRPr="00BB1158">
        <w:rPr>
          <w:sz w:val="28"/>
          <w:szCs w:val="20"/>
        </w:rPr>
        <w:t xml:space="preserve">- професійного обладнання на інвентарю – </w:t>
      </w:r>
      <w:r>
        <w:rPr>
          <w:sz w:val="28"/>
          <w:szCs w:val="20"/>
        </w:rPr>
        <w:t>4 108,6</w:t>
      </w:r>
      <w:r w:rsidRPr="00BB1158">
        <w:rPr>
          <w:sz w:val="28"/>
          <w:szCs w:val="20"/>
        </w:rPr>
        <w:t> тис. грн,</w:t>
      </w:r>
    </w:p>
    <w:p w:rsidR="00A52BA1" w:rsidRDefault="00A52BA1" w:rsidP="00A579DD">
      <w:pPr>
        <w:ind w:left="851"/>
        <w:rPr>
          <w:sz w:val="28"/>
          <w:szCs w:val="20"/>
        </w:rPr>
      </w:pPr>
      <w:r>
        <w:rPr>
          <w:sz w:val="28"/>
          <w:szCs w:val="20"/>
        </w:rPr>
        <w:t>- генераторів – 42 959,1 тис. грн,</w:t>
      </w:r>
    </w:p>
    <w:p w:rsidR="00A52BA1" w:rsidRDefault="00A52BA1" w:rsidP="00A579DD">
      <w:pPr>
        <w:ind w:left="851"/>
        <w:rPr>
          <w:sz w:val="28"/>
          <w:szCs w:val="20"/>
        </w:rPr>
      </w:pPr>
      <w:r>
        <w:rPr>
          <w:sz w:val="28"/>
          <w:szCs w:val="20"/>
        </w:rPr>
        <w:t>- мініелектростанцій – 6 627,9 тис. грн,</w:t>
      </w:r>
    </w:p>
    <w:p w:rsidR="00A52BA1" w:rsidRDefault="00A52BA1" w:rsidP="00A579DD">
      <w:pPr>
        <w:ind w:left="851"/>
        <w:rPr>
          <w:sz w:val="28"/>
          <w:szCs w:val="20"/>
        </w:rPr>
      </w:pPr>
      <w:r>
        <w:rPr>
          <w:sz w:val="28"/>
          <w:szCs w:val="20"/>
        </w:rPr>
        <w:t>- обігрівачів – 3 112,9 тис. грн,</w:t>
      </w:r>
    </w:p>
    <w:p w:rsidR="00A52BA1" w:rsidRDefault="00A52BA1" w:rsidP="00A579DD">
      <w:pPr>
        <w:ind w:left="851"/>
        <w:rPr>
          <w:sz w:val="28"/>
          <w:szCs w:val="20"/>
        </w:rPr>
      </w:pPr>
      <w:r>
        <w:rPr>
          <w:sz w:val="28"/>
          <w:szCs w:val="20"/>
        </w:rPr>
        <w:t>- туалет-кабін – 1 368,2 тис. грн,</w:t>
      </w:r>
    </w:p>
    <w:p w:rsidR="00A52BA1" w:rsidRPr="00BB1158" w:rsidRDefault="00A52BA1" w:rsidP="00A579DD">
      <w:pPr>
        <w:ind w:left="851"/>
        <w:rPr>
          <w:sz w:val="28"/>
          <w:szCs w:val="20"/>
        </w:rPr>
      </w:pPr>
      <w:r w:rsidRPr="00BB1158">
        <w:rPr>
          <w:sz w:val="28"/>
          <w:szCs w:val="20"/>
        </w:rPr>
        <w:t xml:space="preserve">- меблів – </w:t>
      </w:r>
      <w:r>
        <w:rPr>
          <w:sz w:val="28"/>
          <w:szCs w:val="20"/>
        </w:rPr>
        <w:t>21,1 тис. грн;</w:t>
      </w:r>
    </w:p>
    <w:p w:rsidR="00A52BA1" w:rsidRPr="00D6162B" w:rsidRDefault="00A52BA1" w:rsidP="00A579DD">
      <w:pPr>
        <w:ind w:left="851"/>
        <w:rPr>
          <w:sz w:val="28"/>
          <w:szCs w:val="28"/>
        </w:rPr>
      </w:pPr>
      <w:r w:rsidRPr="00D6162B">
        <w:rPr>
          <w:sz w:val="28"/>
          <w:szCs w:val="20"/>
        </w:rPr>
        <w:t xml:space="preserve">капітальний ремонт закладів освіти – </w:t>
      </w:r>
      <w:r>
        <w:rPr>
          <w:sz w:val="28"/>
          <w:szCs w:val="20"/>
        </w:rPr>
        <w:t>506 173,3</w:t>
      </w:r>
      <w:r w:rsidRPr="00D6162B">
        <w:rPr>
          <w:sz w:val="28"/>
          <w:szCs w:val="20"/>
        </w:rPr>
        <w:t> тис. грн, в тому числі</w:t>
      </w:r>
      <w:r w:rsidRPr="00D6162B">
        <w:rPr>
          <w:sz w:val="28"/>
          <w:szCs w:val="28"/>
        </w:rPr>
        <w:t>:</w:t>
      </w:r>
    </w:p>
    <w:p w:rsidR="00A52BA1" w:rsidRDefault="00A52BA1" w:rsidP="00A579DD">
      <w:pPr>
        <w:ind w:left="851"/>
        <w:rPr>
          <w:sz w:val="28"/>
          <w:szCs w:val="20"/>
        </w:rPr>
      </w:pPr>
      <w:r w:rsidRPr="00A264AF">
        <w:rPr>
          <w:sz w:val="28"/>
          <w:szCs w:val="20"/>
        </w:rPr>
        <w:lastRenderedPageBreak/>
        <w:t xml:space="preserve">- фасадів </w:t>
      </w:r>
      <w:r>
        <w:rPr>
          <w:sz w:val="28"/>
          <w:szCs w:val="20"/>
        </w:rPr>
        <w:t>42</w:t>
      </w:r>
      <w:r w:rsidRPr="00A264AF">
        <w:rPr>
          <w:sz w:val="28"/>
          <w:szCs w:val="20"/>
        </w:rPr>
        <w:t xml:space="preserve"> закладів – </w:t>
      </w:r>
      <w:r>
        <w:rPr>
          <w:sz w:val="28"/>
          <w:szCs w:val="20"/>
        </w:rPr>
        <w:t>119 685,9</w:t>
      </w:r>
      <w:r w:rsidRPr="00A264AF">
        <w:rPr>
          <w:sz w:val="28"/>
          <w:szCs w:val="20"/>
        </w:rPr>
        <w:t xml:space="preserve"> тис. грн, </w:t>
      </w:r>
    </w:p>
    <w:p w:rsidR="00A52BA1" w:rsidRPr="00A264AF" w:rsidRDefault="00A52BA1" w:rsidP="00A579DD">
      <w:pPr>
        <w:ind w:left="851"/>
        <w:rPr>
          <w:sz w:val="28"/>
          <w:szCs w:val="20"/>
        </w:rPr>
      </w:pPr>
      <w:r>
        <w:rPr>
          <w:sz w:val="28"/>
          <w:szCs w:val="20"/>
        </w:rPr>
        <w:t>- найпростіших укриттів та захисних споруд цивільного захисту 132 закладів – 117 494,8 тис. грн,</w:t>
      </w:r>
    </w:p>
    <w:p w:rsidR="00A52BA1" w:rsidRPr="00A264AF" w:rsidRDefault="00A52BA1" w:rsidP="00A579DD">
      <w:pPr>
        <w:ind w:left="851"/>
        <w:rPr>
          <w:sz w:val="28"/>
          <w:szCs w:val="20"/>
        </w:rPr>
      </w:pPr>
      <w:r w:rsidRPr="00A264AF">
        <w:rPr>
          <w:sz w:val="28"/>
          <w:szCs w:val="28"/>
        </w:rPr>
        <w:t>- </w:t>
      </w:r>
      <w:r w:rsidRPr="00A264AF">
        <w:rPr>
          <w:sz w:val="28"/>
          <w:szCs w:val="20"/>
        </w:rPr>
        <w:t xml:space="preserve">заміну вікон у </w:t>
      </w:r>
      <w:r>
        <w:rPr>
          <w:sz w:val="28"/>
          <w:szCs w:val="20"/>
        </w:rPr>
        <w:t>70</w:t>
      </w:r>
      <w:r w:rsidRPr="00A264AF">
        <w:rPr>
          <w:sz w:val="28"/>
          <w:szCs w:val="20"/>
        </w:rPr>
        <w:t xml:space="preserve"> закладах – </w:t>
      </w:r>
      <w:r>
        <w:rPr>
          <w:sz w:val="28"/>
          <w:szCs w:val="20"/>
        </w:rPr>
        <w:t>106 815,3</w:t>
      </w:r>
      <w:r w:rsidRPr="00A264AF">
        <w:rPr>
          <w:sz w:val="28"/>
          <w:szCs w:val="20"/>
        </w:rPr>
        <w:t xml:space="preserve"> тис. грн, </w:t>
      </w:r>
    </w:p>
    <w:p w:rsidR="00A52BA1" w:rsidRPr="00A264AF" w:rsidRDefault="00A52BA1" w:rsidP="00A579DD">
      <w:pPr>
        <w:ind w:left="851"/>
        <w:rPr>
          <w:sz w:val="28"/>
          <w:szCs w:val="20"/>
        </w:rPr>
      </w:pPr>
      <w:r w:rsidRPr="00A264AF">
        <w:rPr>
          <w:sz w:val="28"/>
          <w:szCs w:val="20"/>
        </w:rPr>
        <w:t xml:space="preserve">- капітальний ремонт приміщень </w:t>
      </w:r>
      <w:r>
        <w:rPr>
          <w:sz w:val="28"/>
          <w:szCs w:val="20"/>
        </w:rPr>
        <w:t>17</w:t>
      </w:r>
      <w:r w:rsidRPr="00A264AF">
        <w:rPr>
          <w:sz w:val="28"/>
          <w:szCs w:val="20"/>
        </w:rPr>
        <w:t xml:space="preserve"> закладів – </w:t>
      </w:r>
      <w:r>
        <w:rPr>
          <w:sz w:val="28"/>
          <w:szCs w:val="20"/>
        </w:rPr>
        <w:t>50 345,7</w:t>
      </w:r>
      <w:r w:rsidRPr="00A264AF">
        <w:rPr>
          <w:sz w:val="28"/>
          <w:szCs w:val="20"/>
        </w:rPr>
        <w:t> тис. грн,</w:t>
      </w:r>
    </w:p>
    <w:p w:rsidR="00A52BA1" w:rsidRDefault="00A52BA1" w:rsidP="00A579DD">
      <w:pPr>
        <w:ind w:left="851"/>
        <w:rPr>
          <w:sz w:val="28"/>
          <w:szCs w:val="20"/>
        </w:rPr>
      </w:pPr>
      <w:r w:rsidRPr="00A264AF">
        <w:rPr>
          <w:sz w:val="28"/>
          <w:szCs w:val="20"/>
        </w:rPr>
        <w:t xml:space="preserve">- капітальний ремонт будівель та прибудинкової території </w:t>
      </w:r>
      <w:r>
        <w:rPr>
          <w:sz w:val="28"/>
          <w:szCs w:val="20"/>
        </w:rPr>
        <w:t>7</w:t>
      </w:r>
      <w:r w:rsidRPr="00A264AF">
        <w:rPr>
          <w:sz w:val="28"/>
          <w:szCs w:val="20"/>
        </w:rPr>
        <w:t xml:space="preserve"> закладів – </w:t>
      </w:r>
      <w:r>
        <w:rPr>
          <w:sz w:val="28"/>
          <w:szCs w:val="20"/>
        </w:rPr>
        <w:t>42 037,0 тис. грн,</w:t>
      </w:r>
    </w:p>
    <w:p w:rsidR="00A52BA1" w:rsidRPr="00A264AF" w:rsidRDefault="00A52BA1" w:rsidP="00A579DD">
      <w:pPr>
        <w:ind w:left="851"/>
        <w:rPr>
          <w:sz w:val="28"/>
          <w:szCs w:val="20"/>
        </w:rPr>
      </w:pPr>
      <w:r w:rsidRPr="00A264AF">
        <w:rPr>
          <w:sz w:val="28"/>
          <w:szCs w:val="20"/>
        </w:rPr>
        <w:t xml:space="preserve">- покрівель у </w:t>
      </w:r>
      <w:r>
        <w:rPr>
          <w:sz w:val="28"/>
          <w:szCs w:val="20"/>
        </w:rPr>
        <w:t>18</w:t>
      </w:r>
      <w:r w:rsidRPr="00A264AF">
        <w:rPr>
          <w:sz w:val="28"/>
          <w:szCs w:val="20"/>
        </w:rPr>
        <w:t xml:space="preserve"> закладах – </w:t>
      </w:r>
      <w:r>
        <w:rPr>
          <w:sz w:val="28"/>
          <w:szCs w:val="20"/>
        </w:rPr>
        <w:t>17 561,7</w:t>
      </w:r>
      <w:r w:rsidRPr="00A264AF">
        <w:rPr>
          <w:sz w:val="28"/>
          <w:szCs w:val="20"/>
        </w:rPr>
        <w:t> тис. грн,</w:t>
      </w:r>
    </w:p>
    <w:p w:rsidR="00A52BA1" w:rsidRPr="00A264AF" w:rsidRDefault="00A52BA1" w:rsidP="00A579DD">
      <w:pPr>
        <w:ind w:left="851"/>
        <w:rPr>
          <w:sz w:val="28"/>
          <w:szCs w:val="20"/>
        </w:rPr>
      </w:pPr>
      <w:r w:rsidRPr="00A264AF">
        <w:rPr>
          <w:sz w:val="28"/>
          <w:szCs w:val="20"/>
        </w:rPr>
        <w:t xml:space="preserve">- харчоблоків у </w:t>
      </w:r>
      <w:r>
        <w:rPr>
          <w:sz w:val="28"/>
          <w:szCs w:val="20"/>
        </w:rPr>
        <w:t>3</w:t>
      </w:r>
      <w:r w:rsidRPr="00A264AF">
        <w:rPr>
          <w:sz w:val="28"/>
          <w:szCs w:val="20"/>
        </w:rPr>
        <w:t xml:space="preserve"> закладах – </w:t>
      </w:r>
      <w:r>
        <w:rPr>
          <w:sz w:val="28"/>
          <w:szCs w:val="20"/>
        </w:rPr>
        <w:t>11 702,6</w:t>
      </w:r>
      <w:r w:rsidRPr="00A264AF">
        <w:rPr>
          <w:sz w:val="28"/>
          <w:szCs w:val="20"/>
        </w:rPr>
        <w:t xml:space="preserve"> тис. грн, </w:t>
      </w:r>
    </w:p>
    <w:p w:rsidR="00A52BA1" w:rsidRDefault="00A52BA1" w:rsidP="00A579DD">
      <w:pPr>
        <w:ind w:left="851"/>
        <w:rPr>
          <w:sz w:val="28"/>
          <w:szCs w:val="20"/>
        </w:rPr>
      </w:pPr>
      <w:r>
        <w:rPr>
          <w:sz w:val="28"/>
          <w:szCs w:val="20"/>
        </w:rPr>
        <w:t xml:space="preserve">- будівель 9 </w:t>
      </w:r>
      <w:r w:rsidRPr="00A264AF">
        <w:rPr>
          <w:sz w:val="28"/>
          <w:szCs w:val="20"/>
        </w:rPr>
        <w:t>заклад</w:t>
      </w:r>
      <w:r>
        <w:rPr>
          <w:sz w:val="28"/>
          <w:szCs w:val="20"/>
        </w:rPr>
        <w:t>ів – 10 584,5 тис. грн,</w:t>
      </w:r>
    </w:p>
    <w:p w:rsidR="00A52BA1" w:rsidRPr="00E13422" w:rsidRDefault="00A52BA1" w:rsidP="00A579DD">
      <w:pPr>
        <w:ind w:left="851"/>
        <w:rPr>
          <w:sz w:val="28"/>
          <w:szCs w:val="20"/>
        </w:rPr>
      </w:pPr>
      <w:r w:rsidRPr="00E13422">
        <w:rPr>
          <w:sz w:val="28"/>
          <w:szCs w:val="20"/>
        </w:rPr>
        <w:t xml:space="preserve">- місць загального користування у </w:t>
      </w:r>
      <w:r>
        <w:rPr>
          <w:sz w:val="28"/>
          <w:szCs w:val="20"/>
        </w:rPr>
        <w:t>12</w:t>
      </w:r>
      <w:r w:rsidRPr="00E13422">
        <w:rPr>
          <w:sz w:val="28"/>
          <w:szCs w:val="20"/>
        </w:rPr>
        <w:t xml:space="preserve"> закладах – </w:t>
      </w:r>
      <w:r>
        <w:rPr>
          <w:sz w:val="28"/>
          <w:szCs w:val="20"/>
        </w:rPr>
        <w:t>9 686,7</w:t>
      </w:r>
      <w:r w:rsidRPr="00E13422">
        <w:rPr>
          <w:sz w:val="28"/>
          <w:szCs w:val="20"/>
        </w:rPr>
        <w:t> тис. грн,</w:t>
      </w:r>
    </w:p>
    <w:p w:rsidR="00A52BA1" w:rsidRPr="00E13422" w:rsidRDefault="00A52BA1" w:rsidP="00A579DD">
      <w:pPr>
        <w:ind w:left="851"/>
        <w:rPr>
          <w:sz w:val="28"/>
          <w:szCs w:val="20"/>
        </w:rPr>
      </w:pPr>
      <w:r w:rsidRPr="00E13422">
        <w:rPr>
          <w:sz w:val="28"/>
          <w:szCs w:val="20"/>
        </w:rPr>
        <w:t>- спортивних</w:t>
      </w:r>
      <w:r>
        <w:rPr>
          <w:sz w:val="28"/>
          <w:szCs w:val="20"/>
        </w:rPr>
        <w:t xml:space="preserve"> залів та допоміжних приміщень 5</w:t>
      </w:r>
      <w:r w:rsidRPr="00E13422">
        <w:rPr>
          <w:sz w:val="28"/>
          <w:szCs w:val="20"/>
        </w:rPr>
        <w:t xml:space="preserve"> закладів – </w:t>
      </w:r>
      <w:r>
        <w:rPr>
          <w:sz w:val="28"/>
          <w:szCs w:val="20"/>
        </w:rPr>
        <w:t>9 594,0</w:t>
      </w:r>
      <w:r w:rsidRPr="00E13422">
        <w:rPr>
          <w:sz w:val="28"/>
          <w:szCs w:val="20"/>
        </w:rPr>
        <w:t> тис. грн,</w:t>
      </w:r>
    </w:p>
    <w:p w:rsidR="00A52BA1" w:rsidRPr="00A52BA1" w:rsidRDefault="00A52BA1" w:rsidP="00A579DD">
      <w:pPr>
        <w:ind w:left="851"/>
        <w:rPr>
          <w:sz w:val="28"/>
          <w:szCs w:val="20"/>
          <w:lang w:val="ru-RU"/>
        </w:rPr>
      </w:pPr>
      <w:r w:rsidRPr="00767278">
        <w:rPr>
          <w:sz w:val="28"/>
          <w:szCs w:val="20"/>
        </w:rPr>
        <w:t xml:space="preserve">- протипожежні заходи одного закладу – </w:t>
      </w:r>
      <w:r>
        <w:rPr>
          <w:sz w:val="28"/>
          <w:szCs w:val="20"/>
        </w:rPr>
        <w:t>8 053,0</w:t>
      </w:r>
      <w:r w:rsidRPr="00767278">
        <w:rPr>
          <w:sz w:val="28"/>
          <w:szCs w:val="20"/>
        </w:rPr>
        <w:t xml:space="preserve"> тис. грн, </w:t>
      </w:r>
    </w:p>
    <w:p w:rsidR="00A52BA1" w:rsidRDefault="00A52BA1" w:rsidP="00A579DD">
      <w:pPr>
        <w:ind w:left="851"/>
        <w:rPr>
          <w:sz w:val="28"/>
          <w:szCs w:val="20"/>
        </w:rPr>
      </w:pPr>
      <w:r w:rsidRPr="003132B3">
        <w:rPr>
          <w:sz w:val="28"/>
          <w:szCs w:val="20"/>
          <w:lang w:val="ru-RU"/>
        </w:rPr>
        <w:t>-</w:t>
      </w:r>
      <w:r>
        <w:rPr>
          <w:sz w:val="28"/>
          <w:szCs w:val="20"/>
          <w:lang w:val="en-US"/>
        </w:rPr>
        <w:t> </w:t>
      </w:r>
      <w:r>
        <w:rPr>
          <w:sz w:val="28"/>
          <w:szCs w:val="20"/>
        </w:rPr>
        <w:t>встановлення автономного джерела електропостачання у одному закладі – 1 465,2 тис. грн,</w:t>
      </w:r>
    </w:p>
    <w:p w:rsidR="00A52BA1" w:rsidRDefault="00A52BA1" w:rsidP="00A579DD">
      <w:pPr>
        <w:ind w:left="851"/>
        <w:rPr>
          <w:sz w:val="28"/>
          <w:szCs w:val="28"/>
        </w:rPr>
      </w:pPr>
      <w:r w:rsidRPr="003132B3">
        <w:rPr>
          <w:sz w:val="28"/>
          <w:szCs w:val="28"/>
        </w:rPr>
        <w:t xml:space="preserve">- виконання громадських проектів-переможців конкурсу </w:t>
      </w:r>
      <w:r w:rsidRPr="003132B3">
        <w:rPr>
          <w:sz w:val="28"/>
          <w:szCs w:val="20"/>
        </w:rPr>
        <w:t xml:space="preserve">у </w:t>
      </w:r>
      <w:r>
        <w:rPr>
          <w:sz w:val="28"/>
          <w:szCs w:val="20"/>
        </w:rPr>
        <w:t>2</w:t>
      </w:r>
      <w:r w:rsidRPr="003132B3">
        <w:rPr>
          <w:sz w:val="28"/>
          <w:szCs w:val="20"/>
        </w:rPr>
        <w:t xml:space="preserve"> закладах </w:t>
      </w:r>
      <w:r w:rsidRPr="003132B3">
        <w:rPr>
          <w:sz w:val="28"/>
          <w:szCs w:val="28"/>
        </w:rPr>
        <w:t xml:space="preserve">– </w:t>
      </w:r>
      <w:r>
        <w:rPr>
          <w:sz w:val="28"/>
          <w:szCs w:val="28"/>
        </w:rPr>
        <w:t>1 127,3 тис. грн,</w:t>
      </w:r>
    </w:p>
    <w:p w:rsidR="00A52BA1" w:rsidRDefault="00A52BA1" w:rsidP="00A579DD">
      <w:pPr>
        <w:ind w:left="851"/>
        <w:rPr>
          <w:sz w:val="28"/>
          <w:szCs w:val="20"/>
        </w:rPr>
      </w:pPr>
      <w:r w:rsidRPr="00054D03">
        <w:rPr>
          <w:sz w:val="28"/>
          <w:szCs w:val="20"/>
        </w:rPr>
        <w:t xml:space="preserve">- вхідних груп у </w:t>
      </w:r>
      <w:r>
        <w:rPr>
          <w:sz w:val="28"/>
          <w:szCs w:val="20"/>
        </w:rPr>
        <w:t>одному</w:t>
      </w:r>
      <w:r w:rsidRPr="00054D03">
        <w:rPr>
          <w:sz w:val="28"/>
          <w:szCs w:val="20"/>
        </w:rPr>
        <w:t xml:space="preserve"> заклад</w:t>
      </w:r>
      <w:r>
        <w:rPr>
          <w:sz w:val="28"/>
          <w:szCs w:val="20"/>
        </w:rPr>
        <w:t>і</w:t>
      </w:r>
      <w:r w:rsidRPr="00054D03">
        <w:rPr>
          <w:sz w:val="28"/>
          <w:szCs w:val="20"/>
        </w:rPr>
        <w:t xml:space="preserve"> – </w:t>
      </w:r>
      <w:r>
        <w:rPr>
          <w:sz w:val="28"/>
          <w:szCs w:val="20"/>
        </w:rPr>
        <w:t>19,6 тис. грн.</w:t>
      </w:r>
    </w:p>
    <w:p w:rsidR="006A5C31" w:rsidRPr="00135560" w:rsidRDefault="006A5C31">
      <w:pPr>
        <w:pStyle w:val="a3"/>
        <w:ind w:left="0"/>
        <w:jc w:val="left"/>
        <w:rPr>
          <w:highlight w:val="yellow"/>
        </w:rPr>
      </w:pPr>
    </w:p>
    <w:p w:rsidR="006A5C31" w:rsidRPr="005142A0" w:rsidRDefault="00F027F1">
      <w:pPr>
        <w:pStyle w:val="1"/>
      </w:pPr>
      <w:r w:rsidRPr="005142A0">
        <w:t>Охорона</w:t>
      </w:r>
      <w:r w:rsidRPr="005142A0">
        <w:rPr>
          <w:spacing w:val="71"/>
        </w:rPr>
        <w:t xml:space="preserve"> </w:t>
      </w:r>
      <w:r w:rsidRPr="005142A0">
        <w:t>здоров’я</w:t>
      </w:r>
    </w:p>
    <w:p w:rsidR="005142A0" w:rsidRDefault="005142A0" w:rsidP="00A579DD">
      <w:pPr>
        <w:ind w:firstLine="851"/>
        <w:jc w:val="both"/>
        <w:rPr>
          <w:sz w:val="28"/>
          <w:szCs w:val="28"/>
        </w:rPr>
      </w:pPr>
      <w:r w:rsidRPr="00D84CA9">
        <w:rPr>
          <w:sz w:val="28"/>
          <w:szCs w:val="28"/>
        </w:rPr>
        <w:t>У бюджеті міста Києва на 202</w:t>
      </w:r>
      <w:r>
        <w:rPr>
          <w:sz w:val="28"/>
          <w:szCs w:val="28"/>
        </w:rPr>
        <w:t>2</w:t>
      </w:r>
      <w:r w:rsidRPr="00D84CA9">
        <w:rPr>
          <w:sz w:val="28"/>
          <w:szCs w:val="28"/>
        </w:rPr>
        <w:t xml:space="preserve"> рік по галузі «Охорона здоров’я» передбачен</w:t>
      </w:r>
      <w:r>
        <w:rPr>
          <w:sz w:val="28"/>
          <w:szCs w:val="28"/>
        </w:rPr>
        <w:t>о</w:t>
      </w:r>
      <w:r w:rsidRPr="00D84CA9">
        <w:rPr>
          <w:sz w:val="28"/>
          <w:szCs w:val="28"/>
        </w:rPr>
        <w:t xml:space="preserve"> бюджетні призначення </w:t>
      </w:r>
      <w:r>
        <w:rPr>
          <w:sz w:val="28"/>
          <w:szCs w:val="28"/>
        </w:rPr>
        <w:t>(</w:t>
      </w:r>
      <w:r w:rsidRPr="00D84CA9">
        <w:rPr>
          <w:sz w:val="28"/>
          <w:szCs w:val="28"/>
        </w:rPr>
        <w:t>з урахуванням змін</w:t>
      </w:r>
      <w:r>
        <w:rPr>
          <w:sz w:val="28"/>
          <w:szCs w:val="28"/>
        </w:rPr>
        <w:t>)</w:t>
      </w:r>
      <w:r w:rsidRPr="00D84CA9">
        <w:rPr>
          <w:sz w:val="28"/>
          <w:szCs w:val="28"/>
        </w:rPr>
        <w:t xml:space="preserve"> у загальній сумі </w:t>
      </w:r>
      <w:r w:rsidRPr="00232AB3">
        <w:rPr>
          <w:sz w:val="28"/>
          <w:szCs w:val="28"/>
        </w:rPr>
        <w:t>6 </w:t>
      </w:r>
      <w:r w:rsidRPr="005142A0">
        <w:rPr>
          <w:sz w:val="28"/>
          <w:szCs w:val="28"/>
          <w:lang w:val="ru-RU"/>
        </w:rPr>
        <w:t>619</w:t>
      </w:r>
      <w:r>
        <w:rPr>
          <w:sz w:val="28"/>
          <w:szCs w:val="28"/>
        </w:rPr>
        <w:t> </w:t>
      </w:r>
      <w:r w:rsidRPr="005142A0">
        <w:rPr>
          <w:sz w:val="28"/>
          <w:szCs w:val="28"/>
          <w:lang w:val="ru-RU"/>
        </w:rPr>
        <w:t>886</w:t>
      </w:r>
      <w:r>
        <w:rPr>
          <w:sz w:val="28"/>
          <w:szCs w:val="28"/>
        </w:rPr>
        <w:t>,</w:t>
      </w:r>
      <w:r w:rsidRPr="005142A0">
        <w:rPr>
          <w:sz w:val="28"/>
          <w:szCs w:val="28"/>
          <w:lang w:val="ru-RU"/>
        </w:rPr>
        <w:t>8</w:t>
      </w:r>
      <w:r>
        <w:rPr>
          <w:sz w:val="28"/>
          <w:szCs w:val="28"/>
        </w:rPr>
        <w:t xml:space="preserve"> </w:t>
      </w:r>
      <w:r w:rsidRPr="00D84CA9">
        <w:rPr>
          <w:sz w:val="28"/>
          <w:szCs w:val="28"/>
        </w:rPr>
        <w:t xml:space="preserve">тис. грн, </w:t>
      </w:r>
      <w:r w:rsidRPr="005904DF">
        <w:rPr>
          <w:sz w:val="28"/>
          <w:szCs w:val="28"/>
        </w:rPr>
        <w:t>що на 5,5% менше порівняно з 2021 роком.</w:t>
      </w:r>
      <w:r w:rsidRPr="00D84CA9">
        <w:rPr>
          <w:sz w:val="28"/>
          <w:szCs w:val="28"/>
        </w:rPr>
        <w:t xml:space="preserve"> Із загальної суми планових призначень видатки загального фонду бюджету становлять </w:t>
      </w:r>
      <w:r>
        <w:rPr>
          <w:sz w:val="28"/>
          <w:szCs w:val="28"/>
        </w:rPr>
        <w:t>4</w:t>
      </w:r>
      <w:r w:rsidRPr="00341ABF">
        <w:rPr>
          <w:sz w:val="28"/>
          <w:szCs w:val="28"/>
        </w:rPr>
        <w:t> </w:t>
      </w:r>
      <w:r>
        <w:rPr>
          <w:sz w:val="28"/>
          <w:szCs w:val="28"/>
        </w:rPr>
        <w:t>715</w:t>
      </w:r>
      <w:r w:rsidRPr="00341ABF">
        <w:rPr>
          <w:sz w:val="28"/>
          <w:szCs w:val="28"/>
        </w:rPr>
        <w:t> </w:t>
      </w:r>
      <w:r>
        <w:rPr>
          <w:sz w:val="28"/>
          <w:szCs w:val="28"/>
        </w:rPr>
        <w:t>650</w:t>
      </w:r>
      <w:r w:rsidRPr="00341ABF">
        <w:rPr>
          <w:sz w:val="28"/>
          <w:szCs w:val="28"/>
        </w:rPr>
        <w:t>,</w:t>
      </w:r>
      <w:r>
        <w:rPr>
          <w:sz w:val="28"/>
          <w:szCs w:val="28"/>
        </w:rPr>
        <w:t>7</w:t>
      </w:r>
      <w:r w:rsidRPr="00341ABF">
        <w:rPr>
          <w:sz w:val="28"/>
          <w:szCs w:val="28"/>
        </w:rPr>
        <w:t> </w:t>
      </w:r>
      <w:r w:rsidRPr="00D84CA9">
        <w:rPr>
          <w:sz w:val="28"/>
          <w:szCs w:val="28"/>
        </w:rPr>
        <w:t xml:space="preserve">тис. грн, спеціального фонду бюджету - </w:t>
      </w:r>
      <w:r>
        <w:rPr>
          <w:sz w:val="28"/>
          <w:szCs w:val="28"/>
        </w:rPr>
        <w:t xml:space="preserve">1 904 236,1 </w:t>
      </w:r>
      <w:r w:rsidRPr="00D84CA9">
        <w:rPr>
          <w:sz w:val="28"/>
          <w:szCs w:val="28"/>
        </w:rPr>
        <w:t>тис. грн.</w:t>
      </w:r>
    </w:p>
    <w:p w:rsidR="005142A0" w:rsidRDefault="005142A0" w:rsidP="00A579DD">
      <w:pPr>
        <w:ind w:firstLine="851"/>
        <w:jc w:val="both"/>
        <w:rPr>
          <w:sz w:val="28"/>
          <w:szCs w:val="28"/>
        </w:rPr>
      </w:pPr>
      <w:r w:rsidRPr="00D84CA9">
        <w:rPr>
          <w:sz w:val="28"/>
          <w:szCs w:val="28"/>
        </w:rPr>
        <w:t>За 202</w:t>
      </w:r>
      <w:r>
        <w:rPr>
          <w:sz w:val="28"/>
          <w:szCs w:val="28"/>
        </w:rPr>
        <w:t>2</w:t>
      </w:r>
      <w:r w:rsidRPr="00D84CA9">
        <w:rPr>
          <w:sz w:val="28"/>
          <w:szCs w:val="28"/>
        </w:rPr>
        <w:t xml:space="preserve"> рік використано </w:t>
      </w:r>
      <w:r>
        <w:rPr>
          <w:sz w:val="28"/>
          <w:szCs w:val="28"/>
        </w:rPr>
        <w:t>5</w:t>
      </w:r>
      <w:r w:rsidRPr="00D84CA9">
        <w:rPr>
          <w:sz w:val="28"/>
          <w:szCs w:val="28"/>
        </w:rPr>
        <w:t> </w:t>
      </w:r>
      <w:r>
        <w:rPr>
          <w:sz w:val="28"/>
          <w:szCs w:val="28"/>
        </w:rPr>
        <w:t>467</w:t>
      </w:r>
      <w:r w:rsidRPr="00D84CA9">
        <w:rPr>
          <w:sz w:val="28"/>
          <w:szCs w:val="28"/>
        </w:rPr>
        <w:t> 7</w:t>
      </w:r>
      <w:r>
        <w:rPr>
          <w:sz w:val="28"/>
          <w:szCs w:val="28"/>
        </w:rPr>
        <w:t>13</w:t>
      </w:r>
      <w:r w:rsidRPr="00D84CA9">
        <w:rPr>
          <w:sz w:val="28"/>
          <w:szCs w:val="28"/>
        </w:rPr>
        <w:t>,</w:t>
      </w:r>
      <w:r>
        <w:rPr>
          <w:sz w:val="28"/>
          <w:szCs w:val="28"/>
        </w:rPr>
        <w:t>1</w:t>
      </w:r>
      <w:r w:rsidRPr="00D84CA9">
        <w:rPr>
          <w:sz w:val="28"/>
          <w:szCs w:val="28"/>
        </w:rPr>
        <w:t xml:space="preserve"> тис. грн, </w:t>
      </w:r>
      <w:r w:rsidRPr="00C838BA">
        <w:rPr>
          <w:sz w:val="28"/>
          <w:szCs w:val="28"/>
        </w:rPr>
        <w:t>або 82,6% річного плану,</w:t>
      </w:r>
      <w:r w:rsidRPr="00D03CD8">
        <w:rPr>
          <w:color w:val="00B050"/>
          <w:sz w:val="28"/>
          <w:szCs w:val="28"/>
        </w:rPr>
        <w:t xml:space="preserve"> </w:t>
      </w:r>
      <w:r w:rsidRPr="005904DF">
        <w:rPr>
          <w:sz w:val="28"/>
          <w:szCs w:val="28"/>
        </w:rPr>
        <w:t>що на 21,6% менше порівняно з 2021 роком. Із загальної суми за рахунок загального фонду бюджету використано 3 916 487,4 тис. грн, за рахунок</w:t>
      </w:r>
      <w:r w:rsidRPr="00D84CA9">
        <w:rPr>
          <w:sz w:val="28"/>
          <w:szCs w:val="28"/>
        </w:rPr>
        <w:t xml:space="preserve"> спеціального фонду -  1 </w:t>
      </w:r>
      <w:r>
        <w:rPr>
          <w:sz w:val="28"/>
          <w:szCs w:val="28"/>
        </w:rPr>
        <w:t>551</w:t>
      </w:r>
      <w:r w:rsidRPr="00D84CA9">
        <w:rPr>
          <w:sz w:val="28"/>
          <w:szCs w:val="28"/>
        </w:rPr>
        <w:t> </w:t>
      </w:r>
      <w:r>
        <w:rPr>
          <w:sz w:val="28"/>
          <w:szCs w:val="28"/>
        </w:rPr>
        <w:t>225</w:t>
      </w:r>
      <w:r w:rsidRPr="00D84CA9">
        <w:rPr>
          <w:sz w:val="28"/>
          <w:szCs w:val="28"/>
        </w:rPr>
        <w:t>,</w:t>
      </w:r>
      <w:r>
        <w:rPr>
          <w:sz w:val="28"/>
          <w:szCs w:val="28"/>
        </w:rPr>
        <w:t>7</w:t>
      </w:r>
      <w:r w:rsidRPr="00D84CA9">
        <w:rPr>
          <w:sz w:val="28"/>
          <w:szCs w:val="28"/>
        </w:rPr>
        <w:t xml:space="preserve"> тис. грн. </w:t>
      </w:r>
    </w:p>
    <w:p w:rsidR="005272B0" w:rsidRDefault="005272B0" w:rsidP="00A579DD">
      <w:pPr>
        <w:ind w:firstLine="851"/>
        <w:jc w:val="both"/>
        <w:rPr>
          <w:sz w:val="28"/>
          <w:szCs w:val="28"/>
          <w:shd w:val="clear" w:color="auto" w:fill="FFFFFF"/>
        </w:rPr>
      </w:pPr>
      <w:r w:rsidRPr="005272B0">
        <w:rPr>
          <w:sz w:val="28"/>
          <w:szCs w:val="28"/>
        </w:rPr>
        <w:t>У загальному обсязі видатків враховано субвенцію з державного бюджету місцевим бюджетам на здійснення підтримки окремих закладів та заходів у системі охорона здоров’я – 219 140,6 тис. грн та субвенцію на закупівлю опорними закладами охорони здоров’я послуг щодо проєктування та встановлення кисневих станцій</w:t>
      </w:r>
      <w:bookmarkStart w:id="4" w:name="bookmark=kix.9lsg43pcyc7v" w:colFirst="0" w:colLast="0"/>
      <w:bookmarkEnd w:id="4"/>
      <w:r w:rsidRPr="005272B0">
        <w:rPr>
          <w:sz w:val="28"/>
          <w:szCs w:val="28"/>
        </w:rPr>
        <w:t xml:space="preserve"> – 8 418,4 тис. грн. У 2022 році кошти субвенції на здійснення підтримки окремих закладів та заходів у системі охорони здоров’я використано у сумі 200 609,4 тис. грн (91,5% плану) та на закупівлю опорними закладами охорони здоров’я послуг щодо проєктування та встановлення кисневих станцій</w:t>
      </w:r>
      <w:r w:rsidRPr="005272B0">
        <w:rPr>
          <w:color w:val="FF0000"/>
          <w:sz w:val="28"/>
          <w:szCs w:val="28"/>
        </w:rPr>
        <w:t xml:space="preserve"> </w:t>
      </w:r>
      <w:r w:rsidRPr="005272B0">
        <w:rPr>
          <w:sz w:val="28"/>
          <w:szCs w:val="28"/>
        </w:rPr>
        <w:t>–</w:t>
      </w:r>
      <w:r w:rsidRPr="005272B0">
        <w:rPr>
          <w:color w:val="FF0000"/>
          <w:sz w:val="28"/>
          <w:szCs w:val="28"/>
        </w:rPr>
        <w:t xml:space="preserve"> </w:t>
      </w:r>
      <w:r w:rsidRPr="005272B0">
        <w:rPr>
          <w:sz w:val="28"/>
          <w:szCs w:val="28"/>
          <w:shd w:val="clear" w:color="auto" w:fill="FFFFFF"/>
        </w:rPr>
        <w:t>8 418,4 тис. грн (100% плану)</w:t>
      </w:r>
      <w:r>
        <w:rPr>
          <w:sz w:val="28"/>
          <w:szCs w:val="28"/>
          <w:shd w:val="clear" w:color="auto" w:fill="FFFFFF"/>
        </w:rPr>
        <w:t>.</w:t>
      </w:r>
    </w:p>
    <w:p w:rsidR="005272B0" w:rsidRDefault="005272B0" w:rsidP="00A579DD">
      <w:pPr>
        <w:ind w:firstLine="851"/>
        <w:jc w:val="both"/>
        <w:rPr>
          <w:sz w:val="28"/>
          <w:szCs w:val="28"/>
        </w:rPr>
      </w:pPr>
      <w:r w:rsidRPr="00103054">
        <w:rPr>
          <w:sz w:val="28"/>
          <w:szCs w:val="28"/>
        </w:rPr>
        <w:t xml:space="preserve">Крім того, за </w:t>
      </w:r>
      <w:r>
        <w:rPr>
          <w:sz w:val="28"/>
          <w:szCs w:val="28"/>
        </w:rPr>
        <w:t xml:space="preserve">бюджетною програмою </w:t>
      </w:r>
      <w:r w:rsidRPr="00103054">
        <w:rPr>
          <w:sz w:val="28"/>
          <w:szCs w:val="28"/>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w:t>
      </w:r>
      <w:r>
        <w:rPr>
          <w:sz w:val="28"/>
          <w:szCs w:val="28"/>
        </w:rPr>
        <w:t>зазначену</w:t>
      </w:r>
      <w:r w:rsidRPr="00103054">
        <w:rPr>
          <w:sz w:val="28"/>
          <w:szCs w:val="28"/>
        </w:rPr>
        <w:t xml:space="preserve"> субвенцію у сумі 12</w:t>
      </w:r>
      <w:r w:rsidRPr="00103054">
        <w:rPr>
          <w:sz w:val="28"/>
          <w:szCs w:val="28"/>
          <w:lang w:val="en-US"/>
        </w:rPr>
        <w:t> </w:t>
      </w:r>
      <w:r w:rsidRPr="00103054">
        <w:rPr>
          <w:sz w:val="28"/>
          <w:szCs w:val="28"/>
        </w:rPr>
        <w:t xml:space="preserve">099,6 тис. грн передано Тернопільському та Чернівецькому обласним бюджетам для утримання тимчасово переміщених дітей з </w:t>
      </w:r>
      <w:r w:rsidRPr="005C265C">
        <w:rPr>
          <w:sz w:val="28"/>
          <w:szCs w:val="28"/>
        </w:rPr>
        <w:t>Київськ</w:t>
      </w:r>
      <w:r>
        <w:rPr>
          <w:sz w:val="28"/>
          <w:szCs w:val="28"/>
        </w:rPr>
        <w:t>ого</w:t>
      </w:r>
      <w:r w:rsidRPr="005C265C">
        <w:rPr>
          <w:sz w:val="28"/>
          <w:szCs w:val="28"/>
        </w:rPr>
        <w:t xml:space="preserve"> міськ</w:t>
      </w:r>
      <w:r>
        <w:rPr>
          <w:sz w:val="28"/>
          <w:szCs w:val="28"/>
        </w:rPr>
        <w:t>ого</w:t>
      </w:r>
      <w:r w:rsidRPr="005C265C">
        <w:rPr>
          <w:sz w:val="28"/>
          <w:szCs w:val="28"/>
        </w:rPr>
        <w:t xml:space="preserve"> будинк</w:t>
      </w:r>
      <w:r>
        <w:rPr>
          <w:sz w:val="28"/>
          <w:szCs w:val="28"/>
        </w:rPr>
        <w:t xml:space="preserve">у дитини «Берізка» та Київського </w:t>
      </w:r>
      <w:r w:rsidRPr="005C265C">
        <w:rPr>
          <w:sz w:val="28"/>
          <w:szCs w:val="28"/>
        </w:rPr>
        <w:t>міськ</w:t>
      </w:r>
      <w:r>
        <w:rPr>
          <w:sz w:val="28"/>
          <w:szCs w:val="28"/>
        </w:rPr>
        <w:t>ого</w:t>
      </w:r>
      <w:r w:rsidRPr="005C265C">
        <w:rPr>
          <w:sz w:val="28"/>
          <w:szCs w:val="28"/>
        </w:rPr>
        <w:t xml:space="preserve"> будинк</w:t>
      </w:r>
      <w:r>
        <w:rPr>
          <w:sz w:val="28"/>
          <w:szCs w:val="28"/>
        </w:rPr>
        <w:t>у</w:t>
      </w:r>
      <w:r w:rsidRPr="005C265C">
        <w:rPr>
          <w:sz w:val="28"/>
          <w:szCs w:val="28"/>
        </w:rPr>
        <w:t xml:space="preserve"> дитини ім.</w:t>
      </w:r>
      <w:r>
        <w:rPr>
          <w:sz w:val="28"/>
          <w:szCs w:val="28"/>
        </w:rPr>
        <w:t> </w:t>
      </w:r>
      <w:r w:rsidRPr="005C265C">
        <w:rPr>
          <w:sz w:val="28"/>
          <w:szCs w:val="28"/>
        </w:rPr>
        <w:t>М.М.</w:t>
      </w:r>
      <w:r>
        <w:rPr>
          <w:sz w:val="28"/>
          <w:szCs w:val="28"/>
        </w:rPr>
        <w:t> </w:t>
      </w:r>
      <w:r w:rsidRPr="005C265C">
        <w:rPr>
          <w:sz w:val="28"/>
          <w:szCs w:val="28"/>
        </w:rPr>
        <w:t>Городецького</w:t>
      </w:r>
      <w:r w:rsidRPr="00103054">
        <w:rPr>
          <w:sz w:val="28"/>
          <w:szCs w:val="28"/>
        </w:rPr>
        <w:t xml:space="preserve">. У звітному періоді касові видатки становили </w:t>
      </w:r>
      <w:r>
        <w:rPr>
          <w:sz w:val="28"/>
          <w:szCs w:val="28"/>
        </w:rPr>
        <w:t xml:space="preserve">      11 455,8</w:t>
      </w:r>
      <w:r w:rsidRPr="00103054">
        <w:rPr>
          <w:sz w:val="28"/>
          <w:szCs w:val="28"/>
        </w:rPr>
        <w:t xml:space="preserve"> тис. грн</w:t>
      </w:r>
      <w:r>
        <w:rPr>
          <w:sz w:val="28"/>
          <w:szCs w:val="28"/>
        </w:rPr>
        <w:t xml:space="preserve"> (94,7% плану).</w:t>
      </w:r>
    </w:p>
    <w:p w:rsidR="005142A0" w:rsidRPr="00D84CA9" w:rsidRDefault="005142A0" w:rsidP="00A579DD">
      <w:pPr>
        <w:spacing w:before="120"/>
        <w:ind w:firstLine="851"/>
        <w:contextualSpacing/>
        <w:jc w:val="both"/>
        <w:rPr>
          <w:sz w:val="28"/>
          <w:szCs w:val="28"/>
        </w:rPr>
      </w:pPr>
      <w:r w:rsidRPr="00D84CA9">
        <w:rPr>
          <w:sz w:val="28"/>
          <w:szCs w:val="28"/>
        </w:rPr>
        <w:t xml:space="preserve">На виконання заходів Міської </w:t>
      </w:r>
      <w:r w:rsidRPr="00D84CA9">
        <w:rPr>
          <w:noProof/>
          <w:sz w:val="28"/>
          <w:szCs w:val="28"/>
        </w:rPr>
        <w:t>цільової</w:t>
      </w:r>
      <w:r w:rsidRPr="00D84CA9">
        <w:rPr>
          <w:sz w:val="28"/>
          <w:szCs w:val="28"/>
        </w:rPr>
        <w:t xml:space="preserve"> програми «Здоров’я киян» на 2020-</w:t>
      </w:r>
      <w:r w:rsidRPr="00D84CA9">
        <w:rPr>
          <w:sz w:val="28"/>
          <w:szCs w:val="28"/>
        </w:rPr>
        <w:lastRenderedPageBreak/>
        <w:t xml:space="preserve">2022 роки, </w:t>
      </w:r>
      <w:r w:rsidRPr="00D84CA9">
        <w:rPr>
          <w:bCs/>
          <w:sz w:val="28"/>
          <w:szCs w:val="28"/>
        </w:rPr>
        <w:t xml:space="preserve">затвердженої рішенням Київської міської ради від 12.12.2019 №450/8023 (зі змінами), на </w:t>
      </w:r>
      <w:r w:rsidRPr="00D84CA9">
        <w:rPr>
          <w:sz w:val="28"/>
          <w:szCs w:val="28"/>
        </w:rPr>
        <w:t xml:space="preserve"> 202</w:t>
      </w:r>
      <w:r>
        <w:rPr>
          <w:sz w:val="28"/>
          <w:szCs w:val="28"/>
        </w:rPr>
        <w:t>2</w:t>
      </w:r>
      <w:r w:rsidRPr="00D84CA9">
        <w:rPr>
          <w:sz w:val="28"/>
          <w:szCs w:val="28"/>
        </w:rPr>
        <w:t xml:space="preserve"> рік </w:t>
      </w:r>
      <w:r w:rsidRPr="00D84CA9">
        <w:rPr>
          <w:bCs/>
          <w:sz w:val="28"/>
          <w:szCs w:val="28"/>
        </w:rPr>
        <w:t>у загальному  фонді  бюджету</w:t>
      </w:r>
      <w:r w:rsidRPr="00D84CA9">
        <w:rPr>
          <w:sz w:val="28"/>
          <w:szCs w:val="28"/>
        </w:rPr>
        <w:t xml:space="preserve"> заплановано</w:t>
      </w:r>
      <w:r w:rsidRPr="00D84CA9">
        <w:rPr>
          <w:bCs/>
          <w:sz w:val="28"/>
          <w:szCs w:val="28"/>
        </w:rPr>
        <w:t xml:space="preserve"> </w:t>
      </w:r>
      <w:r>
        <w:rPr>
          <w:bCs/>
          <w:sz w:val="28"/>
          <w:szCs w:val="28"/>
        </w:rPr>
        <w:t>3</w:t>
      </w:r>
      <w:r w:rsidRPr="00D84CA9">
        <w:rPr>
          <w:sz w:val="28"/>
          <w:szCs w:val="28"/>
        </w:rPr>
        <w:t xml:space="preserve"> </w:t>
      </w:r>
      <w:r>
        <w:rPr>
          <w:sz w:val="28"/>
          <w:szCs w:val="28"/>
        </w:rPr>
        <w:t>553</w:t>
      </w:r>
      <w:r w:rsidRPr="00D84CA9">
        <w:rPr>
          <w:sz w:val="28"/>
          <w:szCs w:val="28"/>
        </w:rPr>
        <w:t> </w:t>
      </w:r>
      <w:r>
        <w:rPr>
          <w:sz w:val="28"/>
          <w:szCs w:val="28"/>
        </w:rPr>
        <w:t>065</w:t>
      </w:r>
      <w:r w:rsidRPr="00D84CA9">
        <w:rPr>
          <w:sz w:val="28"/>
          <w:szCs w:val="28"/>
        </w:rPr>
        <w:t>,</w:t>
      </w:r>
      <w:r>
        <w:rPr>
          <w:sz w:val="28"/>
          <w:szCs w:val="28"/>
        </w:rPr>
        <w:t>7</w:t>
      </w:r>
      <w:r w:rsidRPr="00D84CA9">
        <w:rPr>
          <w:sz w:val="28"/>
          <w:szCs w:val="28"/>
        </w:rPr>
        <w:t xml:space="preserve"> тис. грн, </w:t>
      </w:r>
      <w:r w:rsidRPr="00C37986">
        <w:rPr>
          <w:sz w:val="28"/>
          <w:szCs w:val="28"/>
        </w:rPr>
        <w:t>що на 15,2% менше порівняно з</w:t>
      </w:r>
      <w:r w:rsidRPr="00D84CA9">
        <w:rPr>
          <w:sz w:val="28"/>
          <w:szCs w:val="28"/>
        </w:rPr>
        <w:t xml:space="preserve"> 202</w:t>
      </w:r>
      <w:r>
        <w:rPr>
          <w:sz w:val="28"/>
          <w:szCs w:val="28"/>
        </w:rPr>
        <w:t xml:space="preserve">1 роком. </w:t>
      </w:r>
    </w:p>
    <w:p w:rsidR="005142A0" w:rsidRPr="00D84CA9" w:rsidRDefault="005142A0" w:rsidP="00A579DD">
      <w:pPr>
        <w:ind w:firstLine="851"/>
        <w:jc w:val="both"/>
        <w:rPr>
          <w:sz w:val="28"/>
          <w:szCs w:val="28"/>
        </w:rPr>
      </w:pPr>
      <w:r>
        <w:rPr>
          <w:sz w:val="28"/>
          <w:szCs w:val="28"/>
        </w:rPr>
        <w:t xml:space="preserve"> </w:t>
      </w:r>
      <w:r w:rsidRPr="00D84CA9">
        <w:rPr>
          <w:sz w:val="28"/>
          <w:szCs w:val="28"/>
        </w:rPr>
        <w:t>Використано за звітний період 3 </w:t>
      </w:r>
      <w:r>
        <w:rPr>
          <w:sz w:val="28"/>
          <w:szCs w:val="28"/>
        </w:rPr>
        <w:t>017</w:t>
      </w:r>
      <w:r w:rsidRPr="00D84CA9">
        <w:rPr>
          <w:sz w:val="28"/>
          <w:szCs w:val="28"/>
        </w:rPr>
        <w:t> </w:t>
      </w:r>
      <w:r>
        <w:rPr>
          <w:sz w:val="28"/>
          <w:szCs w:val="28"/>
        </w:rPr>
        <w:t>497</w:t>
      </w:r>
      <w:r w:rsidRPr="00D84CA9">
        <w:rPr>
          <w:sz w:val="28"/>
          <w:szCs w:val="28"/>
        </w:rPr>
        <w:t>,</w:t>
      </w:r>
      <w:r>
        <w:rPr>
          <w:sz w:val="28"/>
          <w:szCs w:val="28"/>
        </w:rPr>
        <w:t>1</w:t>
      </w:r>
      <w:r w:rsidRPr="00D84CA9">
        <w:rPr>
          <w:sz w:val="28"/>
          <w:szCs w:val="28"/>
        </w:rPr>
        <w:t xml:space="preserve"> тис. грн (</w:t>
      </w:r>
      <w:r>
        <w:rPr>
          <w:sz w:val="28"/>
          <w:szCs w:val="28"/>
        </w:rPr>
        <w:t>84</w:t>
      </w:r>
      <w:r w:rsidRPr="00D84CA9">
        <w:rPr>
          <w:sz w:val="28"/>
          <w:szCs w:val="28"/>
        </w:rPr>
        <w:t>,</w:t>
      </w:r>
      <w:r>
        <w:rPr>
          <w:sz w:val="28"/>
          <w:szCs w:val="28"/>
        </w:rPr>
        <w:t>9</w:t>
      </w:r>
      <w:r w:rsidRPr="00D84CA9">
        <w:rPr>
          <w:sz w:val="28"/>
          <w:szCs w:val="28"/>
        </w:rPr>
        <w:t>% річного плану),</w:t>
      </w:r>
      <w:r>
        <w:rPr>
          <w:sz w:val="28"/>
          <w:szCs w:val="28"/>
        </w:rPr>
        <w:t xml:space="preserve"> я</w:t>
      </w:r>
      <w:r w:rsidRPr="00D84CA9">
        <w:rPr>
          <w:sz w:val="28"/>
          <w:szCs w:val="28"/>
        </w:rPr>
        <w:t xml:space="preserve">кі спрямовано на: </w:t>
      </w:r>
    </w:p>
    <w:p w:rsidR="005142A0" w:rsidRPr="00D84CA9" w:rsidRDefault="005142A0" w:rsidP="00A579DD">
      <w:pPr>
        <w:pStyle w:val="a4"/>
        <w:widowControl/>
        <w:numPr>
          <w:ilvl w:val="0"/>
          <w:numId w:val="15"/>
        </w:numPr>
        <w:autoSpaceDE/>
        <w:autoSpaceDN/>
        <w:ind w:left="0" w:firstLine="851"/>
        <w:contextualSpacing/>
        <w:rPr>
          <w:sz w:val="28"/>
          <w:szCs w:val="28"/>
        </w:rPr>
      </w:pPr>
      <w:r w:rsidRPr="00232AB3">
        <w:rPr>
          <w:sz w:val="28"/>
          <w:szCs w:val="28"/>
        </w:rPr>
        <w:t xml:space="preserve">щомісячну безповоротну фінансову допомогу у зв’язку з переходом на іншу форму оплати праці </w:t>
      </w:r>
      <w:r w:rsidRPr="00D84CA9">
        <w:rPr>
          <w:sz w:val="28"/>
          <w:szCs w:val="28"/>
        </w:rPr>
        <w:t>– 1 0</w:t>
      </w:r>
      <w:r>
        <w:rPr>
          <w:sz w:val="28"/>
          <w:szCs w:val="28"/>
        </w:rPr>
        <w:t>7</w:t>
      </w:r>
      <w:r w:rsidRPr="00D84CA9">
        <w:rPr>
          <w:sz w:val="28"/>
          <w:szCs w:val="28"/>
        </w:rPr>
        <w:t>5 </w:t>
      </w:r>
      <w:r>
        <w:rPr>
          <w:sz w:val="28"/>
          <w:szCs w:val="28"/>
        </w:rPr>
        <w:t>240</w:t>
      </w:r>
      <w:r w:rsidRPr="00D84CA9">
        <w:rPr>
          <w:sz w:val="28"/>
          <w:szCs w:val="28"/>
        </w:rPr>
        <w:t>,</w:t>
      </w:r>
      <w:r>
        <w:rPr>
          <w:sz w:val="28"/>
          <w:szCs w:val="28"/>
        </w:rPr>
        <w:t>5</w:t>
      </w:r>
      <w:r w:rsidRPr="00D84CA9">
        <w:rPr>
          <w:sz w:val="28"/>
          <w:szCs w:val="28"/>
        </w:rPr>
        <w:t xml:space="preserve"> тис. грн;</w:t>
      </w:r>
    </w:p>
    <w:p w:rsidR="005142A0" w:rsidRPr="00D84CA9" w:rsidRDefault="005142A0" w:rsidP="00A579DD">
      <w:pPr>
        <w:pStyle w:val="a4"/>
        <w:widowControl/>
        <w:numPr>
          <w:ilvl w:val="0"/>
          <w:numId w:val="15"/>
        </w:numPr>
        <w:autoSpaceDE/>
        <w:autoSpaceDN/>
        <w:ind w:left="0" w:firstLine="851"/>
        <w:contextualSpacing/>
        <w:rPr>
          <w:sz w:val="28"/>
          <w:szCs w:val="28"/>
        </w:rPr>
      </w:pPr>
      <w:r w:rsidRPr="00232AB3">
        <w:rPr>
          <w:sz w:val="28"/>
          <w:szCs w:val="28"/>
        </w:rPr>
        <w:t xml:space="preserve">забезпечення дитячим харчуванням дітей перших двох років життя із малозабезпечених сімей </w:t>
      </w:r>
      <w:r w:rsidRPr="00D84CA9">
        <w:rPr>
          <w:sz w:val="28"/>
          <w:szCs w:val="28"/>
        </w:rPr>
        <w:t xml:space="preserve">– </w:t>
      </w:r>
      <w:r>
        <w:rPr>
          <w:sz w:val="28"/>
          <w:szCs w:val="28"/>
        </w:rPr>
        <w:t>418,3</w:t>
      </w:r>
      <w:r w:rsidRPr="00D84CA9">
        <w:rPr>
          <w:sz w:val="28"/>
          <w:szCs w:val="28"/>
        </w:rPr>
        <w:t xml:space="preserve"> тис. грн;</w:t>
      </w:r>
    </w:p>
    <w:p w:rsidR="005142A0" w:rsidRPr="00D84CA9" w:rsidRDefault="005142A0" w:rsidP="00A579DD">
      <w:pPr>
        <w:widowControl/>
        <w:numPr>
          <w:ilvl w:val="0"/>
          <w:numId w:val="15"/>
        </w:numPr>
        <w:autoSpaceDE/>
        <w:autoSpaceDN/>
        <w:ind w:left="0" w:firstLine="851"/>
        <w:jc w:val="both"/>
        <w:rPr>
          <w:sz w:val="28"/>
          <w:szCs w:val="28"/>
        </w:rPr>
      </w:pPr>
      <w:r w:rsidRPr="00232AB3">
        <w:rPr>
          <w:sz w:val="28"/>
          <w:szCs w:val="28"/>
        </w:rPr>
        <w:t xml:space="preserve">відшкодування витрат закладам охорони здоров’я, пов’язаних з відпуском лікарських засобів безоплатно й на пільгових умовах та надання </w:t>
      </w:r>
      <w:r>
        <w:rPr>
          <w:sz w:val="28"/>
          <w:szCs w:val="28"/>
        </w:rPr>
        <w:t xml:space="preserve">незахищеним верствам </w:t>
      </w:r>
      <w:r w:rsidRPr="00232AB3">
        <w:rPr>
          <w:sz w:val="28"/>
          <w:szCs w:val="28"/>
        </w:rPr>
        <w:t>населенн</w:t>
      </w:r>
      <w:r>
        <w:rPr>
          <w:sz w:val="28"/>
          <w:szCs w:val="28"/>
        </w:rPr>
        <w:t>я</w:t>
      </w:r>
      <w:r w:rsidRPr="00232AB3">
        <w:rPr>
          <w:sz w:val="28"/>
          <w:szCs w:val="28"/>
        </w:rPr>
        <w:t xml:space="preserve"> </w:t>
      </w:r>
      <w:r>
        <w:rPr>
          <w:sz w:val="28"/>
          <w:szCs w:val="28"/>
        </w:rPr>
        <w:t xml:space="preserve">стоматологічних послуг </w:t>
      </w:r>
      <w:r w:rsidRPr="00D84CA9">
        <w:rPr>
          <w:sz w:val="28"/>
          <w:szCs w:val="28"/>
        </w:rPr>
        <w:t xml:space="preserve">– </w:t>
      </w:r>
      <w:r w:rsidRPr="00537F97">
        <w:rPr>
          <w:sz w:val="28"/>
          <w:szCs w:val="28"/>
        </w:rPr>
        <w:t>147 969,8</w:t>
      </w:r>
      <w:r w:rsidRPr="00D84CA9">
        <w:rPr>
          <w:sz w:val="28"/>
          <w:szCs w:val="28"/>
        </w:rPr>
        <w:t xml:space="preserve"> тис. грн;</w:t>
      </w:r>
      <w:r w:rsidRPr="00D84CA9">
        <w:rPr>
          <w:b/>
          <w:bCs/>
          <w:sz w:val="28"/>
          <w:szCs w:val="28"/>
          <w:shd w:val="clear" w:color="auto" w:fill="FFFFFF"/>
        </w:rPr>
        <w:t xml:space="preserve"> </w:t>
      </w:r>
    </w:p>
    <w:p w:rsidR="005142A0" w:rsidRPr="00D84CA9" w:rsidRDefault="005142A0" w:rsidP="00A579DD">
      <w:pPr>
        <w:pStyle w:val="a4"/>
        <w:widowControl/>
        <w:numPr>
          <w:ilvl w:val="0"/>
          <w:numId w:val="15"/>
        </w:numPr>
        <w:autoSpaceDE/>
        <w:autoSpaceDN/>
        <w:ind w:left="0" w:firstLine="851"/>
        <w:contextualSpacing/>
        <w:rPr>
          <w:sz w:val="28"/>
          <w:szCs w:val="28"/>
        </w:rPr>
      </w:pPr>
      <w:r w:rsidRPr="00232AB3">
        <w:rPr>
          <w:sz w:val="28"/>
          <w:szCs w:val="28"/>
        </w:rPr>
        <w:t xml:space="preserve">відшкодування витрат закладам охорони здоров’я на виплату та доставку працівникам пенсій, призначених на пільгових умовах </w:t>
      </w:r>
      <w:r w:rsidRPr="00D84CA9">
        <w:rPr>
          <w:sz w:val="28"/>
          <w:szCs w:val="28"/>
        </w:rPr>
        <w:t>–  2</w:t>
      </w:r>
      <w:r>
        <w:rPr>
          <w:sz w:val="28"/>
          <w:szCs w:val="28"/>
        </w:rPr>
        <w:t>5 185,7</w:t>
      </w:r>
      <w:r w:rsidRPr="00D84CA9">
        <w:rPr>
          <w:sz w:val="28"/>
          <w:szCs w:val="28"/>
        </w:rPr>
        <w:t xml:space="preserve"> тис. грн;</w:t>
      </w:r>
    </w:p>
    <w:p w:rsidR="005142A0" w:rsidRPr="00D84CA9" w:rsidRDefault="005142A0" w:rsidP="00A579DD">
      <w:pPr>
        <w:pStyle w:val="a4"/>
        <w:widowControl/>
        <w:numPr>
          <w:ilvl w:val="0"/>
          <w:numId w:val="15"/>
        </w:numPr>
        <w:autoSpaceDE/>
        <w:autoSpaceDN/>
        <w:ind w:left="0" w:firstLine="851"/>
        <w:contextualSpacing/>
        <w:rPr>
          <w:sz w:val="28"/>
          <w:szCs w:val="28"/>
        </w:rPr>
      </w:pPr>
      <w:r w:rsidRPr="00232AB3">
        <w:rPr>
          <w:sz w:val="28"/>
          <w:szCs w:val="28"/>
        </w:rPr>
        <w:t>підтримку КНП «Центр екстреної медичної допомоги  та медицини катастроф міста Києва» та КО «Київмедспецтранс» в частині забезпечення послугами спеціалізованого автотранспорту для надання медичної допомоги населенню</w:t>
      </w:r>
      <w:r>
        <w:rPr>
          <w:sz w:val="28"/>
          <w:szCs w:val="28"/>
        </w:rPr>
        <w:t xml:space="preserve"> </w:t>
      </w:r>
      <w:r w:rsidRPr="00D84CA9">
        <w:rPr>
          <w:sz w:val="28"/>
          <w:szCs w:val="28"/>
        </w:rPr>
        <w:t xml:space="preserve">– </w:t>
      </w:r>
      <w:r>
        <w:rPr>
          <w:sz w:val="28"/>
          <w:szCs w:val="28"/>
        </w:rPr>
        <w:t>481 643,7</w:t>
      </w:r>
      <w:r w:rsidRPr="00D84CA9">
        <w:rPr>
          <w:sz w:val="28"/>
          <w:szCs w:val="28"/>
        </w:rPr>
        <w:t xml:space="preserve"> тис. грн;</w:t>
      </w:r>
    </w:p>
    <w:p w:rsidR="005142A0" w:rsidRPr="00D84CA9" w:rsidRDefault="005142A0" w:rsidP="00A579DD">
      <w:pPr>
        <w:pStyle w:val="a4"/>
        <w:widowControl/>
        <w:numPr>
          <w:ilvl w:val="0"/>
          <w:numId w:val="15"/>
        </w:numPr>
        <w:autoSpaceDE/>
        <w:autoSpaceDN/>
        <w:ind w:left="0" w:firstLine="851"/>
        <w:contextualSpacing/>
        <w:rPr>
          <w:sz w:val="28"/>
          <w:szCs w:val="28"/>
        </w:rPr>
      </w:pPr>
      <w:r w:rsidRPr="00232AB3">
        <w:rPr>
          <w:sz w:val="28"/>
          <w:szCs w:val="28"/>
        </w:rPr>
        <w:t xml:space="preserve">надання населенню медичних послуг понад обсяг, передбачений програмою державних гарантій </w:t>
      </w:r>
      <w:r w:rsidRPr="00D84CA9">
        <w:rPr>
          <w:sz w:val="28"/>
          <w:szCs w:val="28"/>
        </w:rPr>
        <w:t xml:space="preserve">– </w:t>
      </w:r>
      <w:r w:rsidRPr="00537F97">
        <w:rPr>
          <w:sz w:val="28"/>
          <w:szCs w:val="28"/>
        </w:rPr>
        <w:t>1 </w:t>
      </w:r>
      <w:r>
        <w:rPr>
          <w:sz w:val="28"/>
          <w:szCs w:val="28"/>
        </w:rPr>
        <w:t>238</w:t>
      </w:r>
      <w:r w:rsidRPr="00537F97">
        <w:rPr>
          <w:sz w:val="28"/>
          <w:szCs w:val="28"/>
        </w:rPr>
        <w:t> </w:t>
      </w:r>
      <w:r>
        <w:rPr>
          <w:sz w:val="28"/>
          <w:szCs w:val="28"/>
        </w:rPr>
        <w:t>388</w:t>
      </w:r>
      <w:r w:rsidRPr="00537F97">
        <w:rPr>
          <w:sz w:val="28"/>
          <w:szCs w:val="28"/>
        </w:rPr>
        <w:t>,</w:t>
      </w:r>
      <w:r>
        <w:rPr>
          <w:sz w:val="28"/>
          <w:szCs w:val="28"/>
        </w:rPr>
        <w:t>7</w:t>
      </w:r>
      <w:r w:rsidRPr="00537F97">
        <w:rPr>
          <w:sz w:val="28"/>
          <w:szCs w:val="28"/>
        </w:rPr>
        <w:t xml:space="preserve"> тис</w:t>
      </w:r>
      <w:r w:rsidRPr="00D84CA9">
        <w:rPr>
          <w:sz w:val="28"/>
          <w:szCs w:val="28"/>
        </w:rPr>
        <w:t>. грн;</w:t>
      </w:r>
    </w:p>
    <w:p w:rsidR="005142A0" w:rsidRPr="00D84CA9" w:rsidRDefault="005142A0" w:rsidP="00A579DD">
      <w:pPr>
        <w:pStyle w:val="a4"/>
        <w:widowControl/>
        <w:numPr>
          <w:ilvl w:val="0"/>
          <w:numId w:val="15"/>
        </w:numPr>
        <w:autoSpaceDE/>
        <w:autoSpaceDN/>
        <w:ind w:left="0" w:firstLine="851"/>
        <w:contextualSpacing/>
        <w:rPr>
          <w:sz w:val="28"/>
          <w:szCs w:val="28"/>
        </w:rPr>
      </w:pPr>
      <w:r w:rsidRPr="00D84CA9">
        <w:rPr>
          <w:sz w:val="28"/>
          <w:szCs w:val="28"/>
        </w:rPr>
        <w:t xml:space="preserve">забезпечення  хворих на цукровий та нецукровий діабет інсулінами та виробами медичного призначення – </w:t>
      </w:r>
      <w:r w:rsidRPr="00DE698E">
        <w:rPr>
          <w:sz w:val="28"/>
          <w:szCs w:val="28"/>
        </w:rPr>
        <w:t>12 280,5</w:t>
      </w:r>
      <w:r w:rsidRPr="00D84CA9">
        <w:rPr>
          <w:sz w:val="28"/>
          <w:szCs w:val="28"/>
        </w:rPr>
        <w:t xml:space="preserve"> тис. грн;</w:t>
      </w:r>
    </w:p>
    <w:p w:rsidR="005142A0" w:rsidRDefault="005142A0" w:rsidP="00A579DD">
      <w:pPr>
        <w:pStyle w:val="a4"/>
        <w:widowControl/>
        <w:numPr>
          <w:ilvl w:val="0"/>
          <w:numId w:val="15"/>
        </w:numPr>
        <w:autoSpaceDE/>
        <w:autoSpaceDN/>
        <w:ind w:left="0" w:firstLine="851"/>
        <w:contextualSpacing/>
        <w:rPr>
          <w:sz w:val="28"/>
          <w:szCs w:val="28"/>
        </w:rPr>
      </w:pPr>
      <w:r w:rsidRPr="00232AB3">
        <w:rPr>
          <w:sz w:val="28"/>
          <w:szCs w:val="28"/>
        </w:rPr>
        <w:t>підтримку закладів охорони здоров’я вторинного та третинного рівня надання медичної допомоги в частині оплати комунальних послуг та енергоносіїв</w:t>
      </w:r>
      <w:r w:rsidRPr="0036116C">
        <w:rPr>
          <w:sz w:val="28"/>
          <w:szCs w:val="28"/>
        </w:rPr>
        <w:t xml:space="preserve"> – 2</w:t>
      </w:r>
      <w:r>
        <w:rPr>
          <w:sz w:val="28"/>
          <w:szCs w:val="28"/>
        </w:rPr>
        <w:t>5</w:t>
      </w:r>
      <w:r w:rsidRPr="0036116C">
        <w:rPr>
          <w:sz w:val="28"/>
          <w:szCs w:val="28"/>
        </w:rPr>
        <w:t> 9</w:t>
      </w:r>
      <w:r>
        <w:rPr>
          <w:sz w:val="28"/>
          <w:szCs w:val="28"/>
        </w:rPr>
        <w:t>73</w:t>
      </w:r>
      <w:r w:rsidRPr="0036116C">
        <w:rPr>
          <w:sz w:val="28"/>
          <w:szCs w:val="28"/>
        </w:rPr>
        <w:t>,</w:t>
      </w:r>
      <w:r>
        <w:rPr>
          <w:sz w:val="28"/>
          <w:szCs w:val="28"/>
        </w:rPr>
        <w:t>1 тис. грн;</w:t>
      </w:r>
    </w:p>
    <w:p w:rsidR="005142A0" w:rsidRDefault="005142A0" w:rsidP="00A579DD">
      <w:pPr>
        <w:pStyle w:val="a4"/>
        <w:widowControl/>
        <w:numPr>
          <w:ilvl w:val="0"/>
          <w:numId w:val="15"/>
        </w:numPr>
        <w:autoSpaceDE/>
        <w:autoSpaceDN/>
        <w:ind w:left="0" w:firstLine="851"/>
        <w:contextualSpacing/>
        <w:rPr>
          <w:sz w:val="28"/>
          <w:szCs w:val="28"/>
        </w:rPr>
      </w:pPr>
      <w:r w:rsidRPr="00232AB3">
        <w:rPr>
          <w:sz w:val="28"/>
          <w:szCs w:val="28"/>
        </w:rPr>
        <w:t>забезпечення функціонування інформаційно-аналітичної системи галузі охорони здоров'я в частині  виконання заходів, пов'язаних із збором, обробкою, зберіганням та передачею медико-статистичної інформації</w:t>
      </w:r>
      <w:r>
        <w:rPr>
          <w:sz w:val="28"/>
          <w:szCs w:val="28"/>
        </w:rPr>
        <w:t xml:space="preserve"> – 10 396,8 тис. грн.</w:t>
      </w:r>
    </w:p>
    <w:p w:rsidR="005142A0" w:rsidRPr="00147327" w:rsidRDefault="005142A0" w:rsidP="00A579DD">
      <w:pPr>
        <w:spacing w:before="120"/>
        <w:ind w:firstLine="851"/>
        <w:contextualSpacing/>
        <w:jc w:val="both"/>
        <w:rPr>
          <w:color w:val="000000"/>
          <w:sz w:val="28"/>
          <w:szCs w:val="28"/>
        </w:rPr>
      </w:pPr>
      <w:r w:rsidRPr="00232AB3">
        <w:rPr>
          <w:sz w:val="28"/>
          <w:szCs w:val="28"/>
        </w:rPr>
        <w:t xml:space="preserve">На виконання заходів Міської </w:t>
      </w:r>
      <w:r w:rsidRPr="00232AB3">
        <w:rPr>
          <w:noProof/>
          <w:sz w:val="28"/>
          <w:szCs w:val="28"/>
        </w:rPr>
        <w:t>цільової</w:t>
      </w:r>
      <w:r w:rsidRPr="00232AB3">
        <w:rPr>
          <w:sz w:val="28"/>
          <w:szCs w:val="28"/>
        </w:rPr>
        <w:t xml:space="preserve"> програми «Громадське здоров’я» на 2022-2025 роки, </w:t>
      </w:r>
      <w:r w:rsidRPr="00232AB3">
        <w:rPr>
          <w:bCs/>
          <w:sz w:val="28"/>
          <w:szCs w:val="28"/>
        </w:rPr>
        <w:t xml:space="preserve">затвердженої рішенням Київської міської ради від 07.10.2021 №2722/2763, на </w:t>
      </w:r>
      <w:r w:rsidRPr="00232AB3">
        <w:rPr>
          <w:sz w:val="28"/>
          <w:szCs w:val="28"/>
        </w:rPr>
        <w:t xml:space="preserve">2022 рік </w:t>
      </w:r>
      <w:r w:rsidRPr="00232AB3">
        <w:rPr>
          <w:bCs/>
          <w:sz w:val="28"/>
          <w:szCs w:val="28"/>
        </w:rPr>
        <w:t>у загальному фонді бюджету</w:t>
      </w:r>
      <w:r w:rsidRPr="00232AB3">
        <w:rPr>
          <w:sz w:val="28"/>
          <w:szCs w:val="28"/>
        </w:rPr>
        <w:t xml:space="preserve"> заплановано</w:t>
      </w:r>
      <w:r w:rsidRPr="00232AB3">
        <w:rPr>
          <w:bCs/>
          <w:sz w:val="28"/>
          <w:szCs w:val="28"/>
        </w:rPr>
        <w:t xml:space="preserve"> 1</w:t>
      </w:r>
      <w:r>
        <w:rPr>
          <w:bCs/>
          <w:sz w:val="28"/>
          <w:szCs w:val="28"/>
        </w:rPr>
        <w:t>14 945,9</w:t>
      </w:r>
      <w:r w:rsidRPr="00232AB3">
        <w:rPr>
          <w:sz w:val="28"/>
          <w:szCs w:val="28"/>
        </w:rPr>
        <w:t xml:space="preserve"> тис. грн. За звітний період використано </w:t>
      </w:r>
      <w:r>
        <w:rPr>
          <w:sz w:val="28"/>
          <w:szCs w:val="28"/>
        </w:rPr>
        <w:t>72 047,0</w:t>
      </w:r>
      <w:r w:rsidRPr="00232AB3">
        <w:rPr>
          <w:sz w:val="28"/>
          <w:szCs w:val="28"/>
        </w:rPr>
        <w:t xml:space="preserve"> тис. </w:t>
      </w:r>
      <w:r w:rsidRPr="00147327">
        <w:rPr>
          <w:color w:val="000000"/>
          <w:sz w:val="28"/>
          <w:szCs w:val="28"/>
        </w:rPr>
        <w:t>грн</w:t>
      </w:r>
      <w:r>
        <w:rPr>
          <w:color w:val="000000"/>
          <w:sz w:val="28"/>
          <w:szCs w:val="28"/>
        </w:rPr>
        <w:t xml:space="preserve"> (62,7% річного плану)</w:t>
      </w:r>
      <w:r w:rsidRPr="00147327">
        <w:rPr>
          <w:color w:val="000000"/>
          <w:sz w:val="28"/>
          <w:szCs w:val="28"/>
        </w:rPr>
        <w:t>, які</w:t>
      </w:r>
      <w:r w:rsidRPr="00E352E2">
        <w:rPr>
          <w:color w:val="00B050"/>
          <w:sz w:val="28"/>
          <w:szCs w:val="28"/>
        </w:rPr>
        <w:t xml:space="preserve"> </w:t>
      </w:r>
      <w:r w:rsidRPr="00147327">
        <w:rPr>
          <w:color w:val="000000"/>
          <w:sz w:val="28"/>
          <w:szCs w:val="28"/>
        </w:rPr>
        <w:t>спрямовано на:</w:t>
      </w:r>
    </w:p>
    <w:p w:rsidR="005142A0" w:rsidRDefault="005142A0" w:rsidP="00A579DD">
      <w:pPr>
        <w:ind w:firstLine="851"/>
        <w:contextualSpacing/>
        <w:jc w:val="both"/>
        <w:rPr>
          <w:sz w:val="28"/>
          <w:szCs w:val="28"/>
        </w:rPr>
      </w:pPr>
      <w:r w:rsidRPr="00147327">
        <w:rPr>
          <w:color w:val="000000"/>
          <w:sz w:val="28"/>
          <w:szCs w:val="28"/>
        </w:rPr>
        <w:t xml:space="preserve">- </w:t>
      </w:r>
      <w:r>
        <w:rPr>
          <w:sz w:val="28"/>
          <w:szCs w:val="28"/>
        </w:rPr>
        <w:t xml:space="preserve">скринінг та діагностика </w:t>
      </w:r>
      <w:r w:rsidRPr="002E14D7">
        <w:rPr>
          <w:sz w:val="28"/>
          <w:szCs w:val="28"/>
        </w:rPr>
        <w:t xml:space="preserve">гепатит В і С – </w:t>
      </w:r>
      <w:r w:rsidRPr="004154D7">
        <w:rPr>
          <w:sz w:val="28"/>
          <w:szCs w:val="28"/>
        </w:rPr>
        <w:t>8 696,</w:t>
      </w:r>
      <w:r>
        <w:rPr>
          <w:sz w:val="28"/>
          <w:szCs w:val="28"/>
        </w:rPr>
        <w:t>7</w:t>
      </w:r>
      <w:r w:rsidRPr="002E14D7">
        <w:rPr>
          <w:sz w:val="28"/>
          <w:szCs w:val="28"/>
        </w:rPr>
        <w:t xml:space="preserve"> тис. грн;</w:t>
      </w:r>
    </w:p>
    <w:p w:rsidR="005142A0" w:rsidRPr="002E14D7" w:rsidRDefault="005142A0" w:rsidP="00A579DD">
      <w:pPr>
        <w:ind w:firstLine="851"/>
        <w:contextualSpacing/>
        <w:jc w:val="both"/>
        <w:rPr>
          <w:sz w:val="28"/>
          <w:szCs w:val="28"/>
        </w:rPr>
      </w:pPr>
      <w:r w:rsidRPr="002E14D7">
        <w:rPr>
          <w:sz w:val="28"/>
          <w:szCs w:val="28"/>
        </w:rPr>
        <w:t>- профілактику ВІЛ-інфекції</w:t>
      </w:r>
      <w:r>
        <w:rPr>
          <w:sz w:val="28"/>
          <w:szCs w:val="28"/>
        </w:rPr>
        <w:t>/СНІДу</w:t>
      </w:r>
      <w:r w:rsidRPr="002E14D7">
        <w:rPr>
          <w:sz w:val="28"/>
          <w:szCs w:val="28"/>
        </w:rPr>
        <w:t xml:space="preserve"> – </w:t>
      </w:r>
      <w:r>
        <w:rPr>
          <w:sz w:val="28"/>
          <w:szCs w:val="28"/>
        </w:rPr>
        <w:t>7 052,1</w:t>
      </w:r>
      <w:r w:rsidRPr="002E14D7">
        <w:rPr>
          <w:sz w:val="28"/>
          <w:szCs w:val="28"/>
        </w:rPr>
        <w:t xml:space="preserve"> тис. грн;</w:t>
      </w:r>
    </w:p>
    <w:p w:rsidR="005142A0" w:rsidRDefault="005142A0" w:rsidP="00A579DD">
      <w:pPr>
        <w:ind w:firstLine="851"/>
        <w:contextualSpacing/>
        <w:jc w:val="both"/>
        <w:rPr>
          <w:sz w:val="28"/>
          <w:szCs w:val="28"/>
        </w:rPr>
      </w:pPr>
      <w:r w:rsidRPr="002E14D7">
        <w:rPr>
          <w:sz w:val="28"/>
          <w:szCs w:val="28"/>
        </w:rPr>
        <w:t xml:space="preserve">- діагностика населення за групою ризику на виявлення колоректального </w:t>
      </w:r>
    </w:p>
    <w:p w:rsidR="005142A0" w:rsidRDefault="005142A0" w:rsidP="00A579DD">
      <w:pPr>
        <w:ind w:firstLine="851"/>
        <w:contextualSpacing/>
        <w:jc w:val="both"/>
        <w:rPr>
          <w:sz w:val="28"/>
          <w:szCs w:val="28"/>
        </w:rPr>
      </w:pPr>
      <w:r w:rsidRPr="002E14D7">
        <w:rPr>
          <w:sz w:val="28"/>
          <w:szCs w:val="28"/>
        </w:rPr>
        <w:t>раку – 3 272,8 тис. грн;</w:t>
      </w:r>
    </w:p>
    <w:p w:rsidR="005142A0" w:rsidRPr="002E14D7" w:rsidRDefault="005142A0" w:rsidP="00A579DD">
      <w:pPr>
        <w:widowControl/>
        <w:numPr>
          <w:ilvl w:val="0"/>
          <w:numId w:val="15"/>
        </w:numPr>
        <w:autoSpaceDE/>
        <w:autoSpaceDN/>
        <w:ind w:left="0" w:firstLine="851"/>
        <w:contextualSpacing/>
        <w:jc w:val="both"/>
        <w:rPr>
          <w:sz w:val="28"/>
          <w:szCs w:val="28"/>
        </w:rPr>
      </w:pPr>
      <w:r w:rsidRPr="002E14D7">
        <w:rPr>
          <w:sz w:val="28"/>
          <w:szCs w:val="28"/>
        </w:rPr>
        <w:t xml:space="preserve">проведення експертизи результатів скринінгу раку молочної залози – </w:t>
      </w:r>
      <w:r>
        <w:rPr>
          <w:sz w:val="28"/>
          <w:szCs w:val="28"/>
        </w:rPr>
        <w:t>640,5</w:t>
      </w:r>
      <w:r w:rsidRPr="002E14D7">
        <w:rPr>
          <w:sz w:val="28"/>
          <w:szCs w:val="28"/>
        </w:rPr>
        <w:t xml:space="preserve"> тис. грн;</w:t>
      </w:r>
    </w:p>
    <w:p w:rsidR="005142A0" w:rsidRPr="002E14D7" w:rsidRDefault="005142A0" w:rsidP="00A579DD">
      <w:pPr>
        <w:widowControl/>
        <w:numPr>
          <w:ilvl w:val="0"/>
          <w:numId w:val="15"/>
        </w:numPr>
        <w:autoSpaceDE/>
        <w:autoSpaceDN/>
        <w:ind w:left="0" w:firstLine="851"/>
        <w:contextualSpacing/>
        <w:jc w:val="both"/>
        <w:rPr>
          <w:sz w:val="28"/>
          <w:szCs w:val="28"/>
        </w:rPr>
      </w:pPr>
      <w:r w:rsidRPr="002E14D7">
        <w:rPr>
          <w:sz w:val="28"/>
          <w:szCs w:val="28"/>
        </w:rPr>
        <w:t xml:space="preserve">діагностичне цитологічне обстеження жінок на рак шийки матки – </w:t>
      </w:r>
      <w:r>
        <w:rPr>
          <w:sz w:val="28"/>
          <w:szCs w:val="28"/>
        </w:rPr>
        <w:t>1 404,0</w:t>
      </w:r>
      <w:r w:rsidRPr="002E14D7">
        <w:rPr>
          <w:sz w:val="28"/>
          <w:szCs w:val="28"/>
        </w:rPr>
        <w:t xml:space="preserve"> тис. грн;</w:t>
      </w:r>
    </w:p>
    <w:p w:rsidR="005142A0" w:rsidRDefault="005142A0" w:rsidP="00A579DD">
      <w:pPr>
        <w:widowControl/>
        <w:numPr>
          <w:ilvl w:val="0"/>
          <w:numId w:val="15"/>
        </w:numPr>
        <w:autoSpaceDE/>
        <w:autoSpaceDN/>
        <w:ind w:left="0" w:firstLine="851"/>
        <w:contextualSpacing/>
        <w:jc w:val="both"/>
        <w:rPr>
          <w:color w:val="000000"/>
          <w:sz w:val="28"/>
          <w:szCs w:val="28"/>
        </w:rPr>
      </w:pPr>
      <w:r>
        <w:rPr>
          <w:color w:val="000000"/>
          <w:sz w:val="28"/>
          <w:szCs w:val="28"/>
        </w:rPr>
        <w:t>в</w:t>
      </w:r>
      <w:r w:rsidRPr="00DF4B58">
        <w:rPr>
          <w:color w:val="000000"/>
          <w:sz w:val="28"/>
          <w:szCs w:val="28"/>
        </w:rPr>
        <w:t>иявлення туберкульозу шляхом проведення профілактичних оглядів населення на пересувних цифрових флюорографах</w:t>
      </w:r>
      <w:r>
        <w:rPr>
          <w:color w:val="000000"/>
          <w:sz w:val="28"/>
          <w:szCs w:val="28"/>
        </w:rPr>
        <w:t xml:space="preserve"> – </w:t>
      </w:r>
      <w:r w:rsidRPr="002E14D7">
        <w:rPr>
          <w:sz w:val="28"/>
          <w:szCs w:val="28"/>
        </w:rPr>
        <w:t>4,5</w:t>
      </w:r>
      <w:r>
        <w:rPr>
          <w:color w:val="000000"/>
          <w:sz w:val="28"/>
          <w:szCs w:val="28"/>
        </w:rPr>
        <w:t xml:space="preserve"> тис. грн;</w:t>
      </w:r>
    </w:p>
    <w:p w:rsidR="005142A0" w:rsidRDefault="005142A0" w:rsidP="00A579DD">
      <w:pPr>
        <w:widowControl/>
        <w:numPr>
          <w:ilvl w:val="0"/>
          <w:numId w:val="15"/>
        </w:numPr>
        <w:autoSpaceDE/>
        <w:autoSpaceDN/>
        <w:ind w:left="0" w:firstLine="851"/>
        <w:contextualSpacing/>
        <w:jc w:val="both"/>
        <w:rPr>
          <w:color w:val="000000"/>
          <w:sz w:val="28"/>
          <w:szCs w:val="28"/>
        </w:rPr>
      </w:pPr>
      <w:r>
        <w:rPr>
          <w:color w:val="000000"/>
          <w:sz w:val="28"/>
          <w:szCs w:val="28"/>
        </w:rPr>
        <w:t>п</w:t>
      </w:r>
      <w:r w:rsidRPr="00251575">
        <w:rPr>
          <w:color w:val="000000"/>
          <w:sz w:val="28"/>
          <w:szCs w:val="28"/>
        </w:rPr>
        <w:t xml:space="preserve">ідвищення рівня поінформованості населення з питань запобігання та профілактики </w:t>
      </w:r>
      <w:r>
        <w:rPr>
          <w:color w:val="000000"/>
          <w:sz w:val="28"/>
          <w:szCs w:val="28"/>
        </w:rPr>
        <w:t xml:space="preserve">інфекційних та </w:t>
      </w:r>
      <w:r w:rsidRPr="00251575">
        <w:rPr>
          <w:color w:val="000000"/>
          <w:sz w:val="28"/>
          <w:szCs w:val="28"/>
        </w:rPr>
        <w:t xml:space="preserve">неінфекційних захворювань </w:t>
      </w:r>
      <w:r>
        <w:rPr>
          <w:color w:val="000000"/>
          <w:sz w:val="28"/>
          <w:szCs w:val="28"/>
        </w:rPr>
        <w:t>– 670,7 тис. грн;</w:t>
      </w:r>
    </w:p>
    <w:p w:rsidR="005142A0" w:rsidRDefault="005142A0" w:rsidP="00A579DD">
      <w:pPr>
        <w:widowControl/>
        <w:numPr>
          <w:ilvl w:val="0"/>
          <w:numId w:val="15"/>
        </w:numPr>
        <w:autoSpaceDE/>
        <w:autoSpaceDN/>
        <w:ind w:left="0" w:firstLine="851"/>
        <w:contextualSpacing/>
        <w:jc w:val="both"/>
        <w:rPr>
          <w:color w:val="000000"/>
          <w:sz w:val="28"/>
          <w:szCs w:val="28"/>
        </w:rPr>
      </w:pPr>
      <w:r>
        <w:rPr>
          <w:color w:val="000000"/>
          <w:sz w:val="28"/>
          <w:szCs w:val="28"/>
        </w:rPr>
        <w:lastRenderedPageBreak/>
        <w:t>забезпечення функціонування інформаційної платформи про стан здоров’я населення – 335,0 тис. грн;</w:t>
      </w:r>
    </w:p>
    <w:p w:rsidR="005142A0" w:rsidRDefault="005142A0" w:rsidP="00A579DD">
      <w:pPr>
        <w:widowControl/>
        <w:numPr>
          <w:ilvl w:val="0"/>
          <w:numId w:val="15"/>
        </w:numPr>
        <w:autoSpaceDE/>
        <w:autoSpaceDN/>
        <w:ind w:left="0" w:firstLine="851"/>
        <w:contextualSpacing/>
        <w:jc w:val="both"/>
        <w:rPr>
          <w:color w:val="000000"/>
          <w:sz w:val="28"/>
          <w:szCs w:val="28"/>
        </w:rPr>
      </w:pPr>
      <w:r>
        <w:rPr>
          <w:color w:val="000000"/>
          <w:sz w:val="28"/>
          <w:szCs w:val="28"/>
        </w:rPr>
        <w:t>забезпечення інших імунопрофілактичних заходів – 49 970,7 тис. грн.</w:t>
      </w:r>
    </w:p>
    <w:p w:rsidR="005142A0" w:rsidRPr="006A6FF6" w:rsidRDefault="005142A0" w:rsidP="00135560">
      <w:pPr>
        <w:spacing w:before="120"/>
        <w:ind w:firstLine="851"/>
        <w:jc w:val="both"/>
        <w:rPr>
          <w:sz w:val="28"/>
          <w:szCs w:val="28"/>
        </w:rPr>
      </w:pPr>
      <w:r w:rsidRPr="006A6FF6">
        <w:rPr>
          <w:sz w:val="28"/>
          <w:szCs w:val="28"/>
        </w:rPr>
        <w:t>У спеціальному фонді бюджету по галузі «Охорона здоровʼя» бюджетні  призначення  становлять 1</w:t>
      </w:r>
      <w:r>
        <w:rPr>
          <w:sz w:val="28"/>
          <w:szCs w:val="28"/>
        </w:rPr>
        <w:t> </w:t>
      </w:r>
      <w:r w:rsidRPr="00BE523D">
        <w:rPr>
          <w:sz w:val="28"/>
          <w:szCs w:val="28"/>
        </w:rPr>
        <w:t>170 320</w:t>
      </w:r>
      <w:r w:rsidRPr="006A6FF6">
        <w:rPr>
          <w:sz w:val="28"/>
          <w:szCs w:val="28"/>
        </w:rPr>
        <w:t xml:space="preserve">,3 тис. грн </w:t>
      </w:r>
      <w:r>
        <w:rPr>
          <w:sz w:val="28"/>
          <w:szCs w:val="28"/>
        </w:rPr>
        <w:t>(</w:t>
      </w:r>
      <w:r w:rsidRPr="006A6FF6">
        <w:rPr>
          <w:sz w:val="28"/>
          <w:szCs w:val="28"/>
        </w:rPr>
        <w:t xml:space="preserve">у тому числі </w:t>
      </w:r>
      <w:r w:rsidRPr="007C59BE">
        <w:rPr>
          <w:sz w:val="28"/>
          <w:szCs w:val="28"/>
        </w:rPr>
        <w:t>за рахунок субвенції на закупівлю опорними закладами охорони здоров’я послуг щодо проєктування та встановлення кисневих станцій</w:t>
      </w:r>
      <w:r w:rsidRPr="006A6FF6">
        <w:rPr>
          <w:sz w:val="28"/>
          <w:szCs w:val="28"/>
        </w:rPr>
        <w:t xml:space="preserve"> – </w:t>
      </w:r>
      <w:r w:rsidRPr="00BE523D">
        <w:rPr>
          <w:sz w:val="28"/>
          <w:szCs w:val="28"/>
        </w:rPr>
        <w:t>8</w:t>
      </w:r>
      <w:r>
        <w:rPr>
          <w:sz w:val="28"/>
          <w:szCs w:val="28"/>
          <w:lang w:val="en-US"/>
        </w:rPr>
        <w:t> </w:t>
      </w:r>
      <w:r w:rsidRPr="00BE523D">
        <w:rPr>
          <w:sz w:val="28"/>
          <w:szCs w:val="28"/>
        </w:rPr>
        <w:t>418.4</w:t>
      </w:r>
      <w:r w:rsidRPr="006A6FF6">
        <w:rPr>
          <w:sz w:val="28"/>
          <w:szCs w:val="28"/>
        </w:rPr>
        <w:t xml:space="preserve"> тис.</w:t>
      </w:r>
      <w:r>
        <w:rPr>
          <w:sz w:val="28"/>
          <w:szCs w:val="28"/>
        </w:rPr>
        <w:t> </w:t>
      </w:r>
      <w:r w:rsidRPr="006A6FF6">
        <w:rPr>
          <w:sz w:val="28"/>
          <w:szCs w:val="28"/>
        </w:rPr>
        <w:t>грн</w:t>
      </w:r>
      <w:r>
        <w:rPr>
          <w:sz w:val="28"/>
          <w:szCs w:val="28"/>
        </w:rPr>
        <w:t>). Із загальної суми передбачено на к</w:t>
      </w:r>
      <w:r w:rsidRPr="006A6FF6">
        <w:rPr>
          <w:sz w:val="28"/>
          <w:szCs w:val="28"/>
        </w:rPr>
        <w:t>апітальн</w:t>
      </w:r>
      <w:r>
        <w:rPr>
          <w:sz w:val="28"/>
          <w:szCs w:val="28"/>
        </w:rPr>
        <w:t>ий</w:t>
      </w:r>
      <w:r w:rsidRPr="006A6FF6">
        <w:rPr>
          <w:sz w:val="28"/>
          <w:szCs w:val="28"/>
        </w:rPr>
        <w:t xml:space="preserve"> ремонт </w:t>
      </w:r>
      <w:r>
        <w:rPr>
          <w:sz w:val="28"/>
          <w:szCs w:val="28"/>
        </w:rPr>
        <w:t>–</w:t>
      </w:r>
      <w:r w:rsidRPr="006A6FF6">
        <w:rPr>
          <w:sz w:val="28"/>
          <w:szCs w:val="28"/>
        </w:rPr>
        <w:t xml:space="preserve"> </w:t>
      </w:r>
      <w:r>
        <w:rPr>
          <w:sz w:val="28"/>
          <w:szCs w:val="28"/>
        </w:rPr>
        <w:t>307 639,1</w:t>
      </w:r>
      <w:r w:rsidRPr="006A6FF6">
        <w:rPr>
          <w:sz w:val="28"/>
          <w:szCs w:val="28"/>
        </w:rPr>
        <w:t xml:space="preserve"> тис.</w:t>
      </w:r>
      <w:r>
        <w:rPr>
          <w:sz w:val="28"/>
          <w:szCs w:val="28"/>
        </w:rPr>
        <w:t> </w:t>
      </w:r>
      <w:r w:rsidRPr="006A6FF6">
        <w:rPr>
          <w:sz w:val="28"/>
          <w:szCs w:val="28"/>
        </w:rPr>
        <w:t>грн</w:t>
      </w:r>
      <w:r>
        <w:rPr>
          <w:sz w:val="28"/>
          <w:szCs w:val="28"/>
        </w:rPr>
        <w:t xml:space="preserve">, з яких на </w:t>
      </w:r>
      <w:r w:rsidRPr="00B94E7E">
        <w:rPr>
          <w:sz w:val="28"/>
          <w:szCs w:val="28"/>
        </w:rPr>
        <w:t>відновлення об'єктів, пошкоджених внаслідок військової агресії</w:t>
      </w:r>
      <w:r>
        <w:rPr>
          <w:sz w:val="28"/>
          <w:szCs w:val="28"/>
        </w:rPr>
        <w:t xml:space="preserve"> - 46 517,3 тис. грн. На </w:t>
      </w:r>
      <w:r w:rsidRPr="006A6FF6">
        <w:rPr>
          <w:sz w:val="28"/>
          <w:szCs w:val="28"/>
        </w:rPr>
        <w:t xml:space="preserve">придбання обладнання </w:t>
      </w:r>
      <w:r>
        <w:rPr>
          <w:sz w:val="28"/>
          <w:szCs w:val="28"/>
        </w:rPr>
        <w:t>заплановано 862 681,2</w:t>
      </w:r>
      <w:r w:rsidRPr="006A6FF6">
        <w:rPr>
          <w:sz w:val="28"/>
          <w:szCs w:val="28"/>
        </w:rPr>
        <w:t xml:space="preserve"> тис. грн.</w:t>
      </w:r>
    </w:p>
    <w:p w:rsidR="005142A0" w:rsidRPr="007C59BE" w:rsidRDefault="005142A0" w:rsidP="00135560">
      <w:pPr>
        <w:spacing w:before="120" w:after="120"/>
        <w:ind w:firstLine="851"/>
        <w:jc w:val="both"/>
        <w:rPr>
          <w:sz w:val="28"/>
          <w:szCs w:val="28"/>
        </w:rPr>
      </w:pPr>
      <w:r w:rsidRPr="007C59BE">
        <w:rPr>
          <w:sz w:val="28"/>
          <w:szCs w:val="28"/>
        </w:rPr>
        <w:t>Касові видатки за 2022 рік становлять 831 578,2 тис. грн,</w:t>
      </w:r>
      <w:r w:rsidRPr="007C59BE">
        <w:rPr>
          <w:color w:val="00B050"/>
          <w:sz w:val="28"/>
          <w:szCs w:val="28"/>
        </w:rPr>
        <w:t xml:space="preserve"> </w:t>
      </w:r>
      <w:r w:rsidRPr="007C59BE">
        <w:rPr>
          <w:sz w:val="28"/>
          <w:szCs w:val="28"/>
        </w:rPr>
        <w:t>або 71,1% планових призначень</w:t>
      </w:r>
      <w:r>
        <w:rPr>
          <w:sz w:val="28"/>
          <w:szCs w:val="28"/>
        </w:rPr>
        <w:t>. Н</w:t>
      </w:r>
      <w:r w:rsidRPr="007C59BE">
        <w:rPr>
          <w:sz w:val="28"/>
          <w:szCs w:val="28"/>
        </w:rPr>
        <w:t xml:space="preserve">а капітальний ремонт </w:t>
      </w:r>
      <w:r>
        <w:rPr>
          <w:sz w:val="28"/>
          <w:szCs w:val="28"/>
        </w:rPr>
        <w:t xml:space="preserve">використано </w:t>
      </w:r>
      <w:r w:rsidRPr="007C59BE">
        <w:rPr>
          <w:sz w:val="28"/>
          <w:szCs w:val="28"/>
        </w:rPr>
        <w:t>147 628,8 тис. грн</w:t>
      </w:r>
      <w:r>
        <w:rPr>
          <w:sz w:val="28"/>
          <w:szCs w:val="28"/>
        </w:rPr>
        <w:t>,</w:t>
      </w:r>
      <w:r w:rsidRPr="007C59BE">
        <w:rPr>
          <w:sz w:val="28"/>
          <w:szCs w:val="28"/>
        </w:rPr>
        <w:t xml:space="preserve"> </w:t>
      </w:r>
      <w:r>
        <w:rPr>
          <w:sz w:val="28"/>
          <w:szCs w:val="28"/>
        </w:rPr>
        <w:t xml:space="preserve">з яких </w:t>
      </w:r>
      <w:r w:rsidRPr="007C59BE">
        <w:rPr>
          <w:sz w:val="28"/>
          <w:szCs w:val="28"/>
        </w:rPr>
        <w:t xml:space="preserve"> </w:t>
      </w:r>
      <w:r>
        <w:rPr>
          <w:sz w:val="28"/>
          <w:szCs w:val="28"/>
        </w:rPr>
        <w:t xml:space="preserve">на </w:t>
      </w:r>
      <w:r w:rsidRPr="00B94E7E">
        <w:rPr>
          <w:sz w:val="28"/>
          <w:szCs w:val="28"/>
        </w:rPr>
        <w:t>відновлення об'єктів, пошкоджених внаслідок військової агресії</w:t>
      </w:r>
      <w:r>
        <w:rPr>
          <w:sz w:val="28"/>
          <w:szCs w:val="28"/>
        </w:rPr>
        <w:t xml:space="preserve"> – 41 978,3 тис. грн.</w:t>
      </w:r>
      <w:r w:rsidRPr="005E2644">
        <w:rPr>
          <w:sz w:val="28"/>
          <w:szCs w:val="28"/>
        </w:rPr>
        <w:t xml:space="preserve"> </w:t>
      </w:r>
      <w:r>
        <w:rPr>
          <w:sz w:val="28"/>
          <w:szCs w:val="28"/>
        </w:rPr>
        <w:t xml:space="preserve">Кошти  </w:t>
      </w:r>
      <w:r w:rsidRPr="007C59BE">
        <w:rPr>
          <w:sz w:val="28"/>
          <w:szCs w:val="28"/>
        </w:rPr>
        <w:t>субвенції на закупівлю опорними закладами охорони здоров’я послуг щодо проєктування та встановлення кисневих станцій</w:t>
      </w:r>
      <w:r w:rsidRPr="006A6FF6">
        <w:rPr>
          <w:sz w:val="28"/>
          <w:szCs w:val="28"/>
        </w:rPr>
        <w:t xml:space="preserve"> </w:t>
      </w:r>
      <w:r>
        <w:rPr>
          <w:sz w:val="28"/>
          <w:szCs w:val="28"/>
        </w:rPr>
        <w:t xml:space="preserve"> в сумі </w:t>
      </w:r>
      <w:r w:rsidRPr="006A6FF6">
        <w:rPr>
          <w:sz w:val="28"/>
          <w:szCs w:val="28"/>
        </w:rPr>
        <w:t xml:space="preserve"> </w:t>
      </w:r>
      <w:r w:rsidRPr="005E2644">
        <w:rPr>
          <w:sz w:val="28"/>
          <w:szCs w:val="28"/>
        </w:rPr>
        <w:t>8</w:t>
      </w:r>
      <w:r>
        <w:rPr>
          <w:sz w:val="28"/>
          <w:szCs w:val="28"/>
          <w:lang w:val="en-US"/>
        </w:rPr>
        <w:t> </w:t>
      </w:r>
      <w:r w:rsidRPr="005E2644">
        <w:rPr>
          <w:sz w:val="28"/>
          <w:szCs w:val="28"/>
        </w:rPr>
        <w:t>418.4</w:t>
      </w:r>
      <w:r w:rsidRPr="006A6FF6">
        <w:rPr>
          <w:sz w:val="28"/>
          <w:szCs w:val="28"/>
        </w:rPr>
        <w:t xml:space="preserve"> тис.</w:t>
      </w:r>
      <w:r>
        <w:rPr>
          <w:sz w:val="28"/>
          <w:szCs w:val="28"/>
        </w:rPr>
        <w:t> </w:t>
      </w:r>
      <w:r w:rsidRPr="006A6FF6">
        <w:rPr>
          <w:sz w:val="28"/>
          <w:szCs w:val="28"/>
        </w:rPr>
        <w:t>грн</w:t>
      </w:r>
      <w:r>
        <w:rPr>
          <w:sz w:val="28"/>
          <w:szCs w:val="28"/>
        </w:rPr>
        <w:t xml:space="preserve">  використано  в повному обсязі. Н</w:t>
      </w:r>
      <w:r w:rsidRPr="007C59BE">
        <w:rPr>
          <w:sz w:val="28"/>
          <w:szCs w:val="28"/>
        </w:rPr>
        <w:t xml:space="preserve">а придбання обладнання </w:t>
      </w:r>
      <w:r>
        <w:rPr>
          <w:sz w:val="28"/>
          <w:szCs w:val="28"/>
        </w:rPr>
        <w:t xml:space="preserve">використано </w:t>
      </w:r>
      <w:r w:rsidRPr="007C59BE">
        <w:rPr>
          <w:sz w:val="28"/>
          <w:szCs w:val="28"/>
        </w:rPr>
        <w:t xml:space="preserve">683 949,4 тис. грн.  </w:t>
      </w:r>
    </w:p>
    <w:p w:rsidR="005142A0" w:rsidRPr="00D84CA9" w:rsidRDefault="005142A0" w:rsidP="00135560">
      <w:pPr>
        <w:spacing w:before="120" w:after="120"/>
        <w:ind w:firstLine="851"/>
        <w:jc w:val="both"/>
        <w:rPr>
          <w:sz w:val="28"/>
          <w:szCs w:val="28"/>
        </w:rPr>
      </w:pPr>
      <w:r w:rsidRPr="00D84CA9">
        <w:rPr>
          <w:sz w:val="28"/>
          <w:szCs w:val="28"/>
        </w:rPr>
        <w:t>У 202</w:t>
      </w:r>
      <w:r>
        <w:rPr>
          <w:sz w:val="28"/>
          <w:szCs w:val="28"/>
        </w:rPr>
        <w:t>2</w:t>
      </w:r>
      <w:r w:rsidRPr="00D84CA9">
        <w:rPr>
          <w:sz w:val="28"/>
          <w:szCs w:val="28"/>
        </w:rPr>
        <w:t xml:space="preserve"> році власні надходження бюджетних установ </w:t>
      </w:r>
      <w:r>
        <w:rPr>
          <w:sz w:val="28"/>
          <w:szCs w:val="28"/>
        </w:rPr>
        <w:t>п</w:t>
      </w:r>
      <w:r w:rsidRPr="00D84CA9">
        <w:rPr>
          <w:sz w:val="28"/>
          <w:szCs w:val="28"/>
        </w:rPr>
        <w:t>о спеціально</w:t>
      </w:r>
      <w:r>
        <w:rPr>
          <w:sz w:val="28"/>
          <w:szCs w:val="28"/>
        </w:rPr>
        <w:t>му</w:t>
      </w:r>
      <w:r w:rsidRPr="00D84CA9">
        <w:rPr>
          <w:sz w:val="28"/>
          <w:szCs w:val="28"/>
        </w:rPr>
        <w:t xml:space="preserve"> фонду бюджету з урахуванням змін затверджено у сумі </w:t>
      </w:r>
      <w:r>
        <w:rPr>
          <w:sz w:val="28"/>
          <w:szCs w:val="28"/>
        </w:rPr>
        <w:t>733 915,7</w:t>
      </w:r>
      <w:r w:rsidRPr="00D84CA9">
        <w:rPr>
          <w:sz w:val="28"/>
          <w:szCs w:val="28"/>
        </w:rPr>
        <w:t xml:space="preserve"> тис. грн. </w:t>
      </w:r>
    </w:p>
    <w:p w:rsidR="006A5C31" w:rsidRDefault="005142A0" w:rsidP="00135560">
      <w:pPr>
        <w:pStyle w:val="a3"/>
        <w:spacing w:before="120" w:after="120"/>
        <w:ind w:left="0" w:firstLine="851"/>
        <w:jc w:val="left"/>
      </w:pPr>
      <w:r w:rsidRPr="00D84CA9">
        <w:t>За рахунок коштів спеціального фонду в звітному періоді проведено видатк</w:t>
      </w:r>
      <w:r>
        <w:t>и</w:t>
      </w:r>
      <w:r w:rsidRPr="00D84CA9">
        <w:t xml:space="preserve"> на загальну суму </w:t>
      </w:r>
      <w:r>
        <w:t>719 647,5</w:t>
      </w:r>
      <w:r w:rsidRPr="00D84CA9">
        <w:t xml:space="preserve"> тис. грн, з яких поточні видатки - </w:t>
      </w:r>
      <w:r>
        <w:t xml:space="preserve">   599 537,0</w:t>
      </w:r>
      <w:r w:rsidRPr="00D84CA9">
        <w:t xml:space="preserve"> тис. грн, капітальні видатки – </w:t>
      </w:r>
      <w:r>
        <w:t>120</w:t>
      </w:r>
      <w:r w:rsidRPr="00D84CA9">
        <w:t> </w:t>
      </w:r>
      <w:r>
        <w:t>110</w:t>
      </w:r>
      <w:r w:rsidRPr="00D84CA9">
        <w:t>,</w:t>
      </w:r>
      <w:r>
        <w:t>5</w:t>
      </w:r>
      <w:r w:rsidRPr="00D84CA9">
        <w:t xml:space="preserve"> тис. грн</w:t>
      </w:r>
      <w:r>
        <w:t xml:space="preserve"> (у тому числі грошова оцінка землі – 85 043,0 тис. грн)</w:t>
      </w:r>
      <w:r w:rsidRPr="00D84CA9">
        <w:t>.</w:t>
      </w:r>
    </w:p>
    <w:p w:rsidR="005142A0" w:rsidRPr="00135560" w:rsidRDefault="005142A0" w:rsidP="005142A0">
      <w:pPr>
        <w:pStyle w:val="a3"/>
        <w:ind w:left="0"/>
        <w:jc w:val="left"/>
        <w:rPr>
          <w:highlight w:val="yellow"/>
        </w:rPr>
      </w:pPr>
    </w:p>
    <w:p w:rsidR="006A5C31" w:rsidRPr="006C5E0A" w:rsidRDefault="00F027F1">
      <w:pPr>
        <w:pStyle w:val="1"/>
      </w:pPr>
      <w:r w:rsidRPr="006C5E0A">
        <w:t>Соціальний</w:t>
      </w:r>
      <w:r w:rsidRPr="006C5E0A">
        <w:rPr>
          <w:spacing w:val="-5"/>
        </w:rPr>
        <w:t xml:space="preserve"> </w:t>
      </w:r>
      <w:r w:rsidRPr="006C5E0A">
        <w:t>захист</w:t>
      </w:r>
    </w:p>
    <w:p w:rsidR="006C5E0A" w:rsidRDefault="006C5E0A" w:rsidP="00135560">
      <w:pPr>
        <w:spacing w:before="120"/>
        <w:ind w:firstLine="851"/>
        <w:jc w:val="both"/>
        <w:rPr>
          <w:sz w:val="28"/>
          <w:szCs w:val="28"/>
        </w:rPr>
      </w:pPr>
      <w:r>
        <w:rPr>
          <w:sz w:val="28"/>
          <w:szCs w:val="28"/>
        </w:rPr>
        <w:t xml:space="preserve">За </w:t>
      </w:r>
      <w:r w:rsidRPr="00AA2FFC">
        <w:rPr>
          <w:sz w:val="28"/>
          <w:szCs w:val="28"/>
        </w:rPr>
        <w:t>20</w:t>
      </w:r>
      <w:r w:rsidRPr="006C5E0A">
        <w:rPr>
          <w:sz w:val="28"/>
          <w:szCs w:val="28"/>
          <w:lang w:val="ru-RU"/>
        </w:rPr>
        <w:t>2</w:t>
      </w:r>
      <w:r>
        <w:rPr>
          <w:sz w:val="28"/>
          <w:szCs w:val="28"/>
        </w:rPr>
        <w:t>2</w:t>
      </w:r>
      <w:r w:rsidRPr="00AA2FFC">
        <w:rPr>
          <w:sz w:val="28"/>
          <w:szCs w:val="28"/>
        </w:rPr>
        <w:t xml:space="preserve"> р</w:t>
      </w:r>
      <w:r>
        <w:rPr>
          <w:sz w:val="28"/>
          <w:szCs w:val="28"/>
        </w:rPr>
        <w:t>ік на соціальний захист та соціальне забезпечення населення спрямовано 3</w:t>
      </w:r>
      <w:r w:rsidR="00F92E0C">
        <w:rPr>
          <w:sz w:val="28"/>
          <w:szCs w:val="28"/>
        </w:rPr>
        <w:t> </w:t>
      </w:r>
      <w:r>
        <w:rPr>
          <w:sz w:val="28"/>
          <w:szCs w:val="28"/>
        </w:rPr>
        <w:t>355</w:t>
      </w:r>
      <w:r w:rsidR="00F92E0C">
        <w:rPr>
          <w:sz w:val="28"/>
          <w:szCs w:val="28"/>
        </w:rPr>
        <w:t> </w:t>
      </w:r>
      <w:r>
        <w:rPr>
          <w:sz w:val="28"/>
          <w:szCs w:val="28"/>
        </w:rPr>
        <w:t>118,1 тис. грн. Проти 2021 року видатки зменшились на 1</w:t>
      </w:r>
      <w:r w:rsidR="00F92E0C">
        <w:rPr>
          <w:sz w:val="28"/>
          <w:szCs w:val="28"/>
        </w:rPr>
        <w:t> </w:t>
      </w:r>
      <w:r>
        <w:rPr>
          <w:sz w:val="28"/>
          <w:szCs w:val="28"/>
        </w:rPr>
        <w:t>408</w:t>
      </w:r>
      <w:r w:rsidR="00F92E0C">
        <w:rPr>
          <w:sz w:val="28"/>
          <w:szCs w:val="28"/>
        </w:rPr>
        <w:t> </w:t>
      </w:r>
      <w:r>
        <w:rPr>
          <w:sz w:val="28"/>
          <w:szCs w:val="28"/>
        </w:rPr>
        <w:t xml:space="preserve">159,3 тис. грн, або на 29,6 %. </w:t>
      </w:r>
    </w:p>
    <w:p w:rsidR="006C5E0A" w:rsidRDefault="006C5E0A" w:rsidP="00135560">
      <w:pPr>
        <w:spacing w:before="120"/>
        <w:ind w:firstLine="851"/>
        <w:jc w:val="both"/>
        <w:rPr>
          <w:sz w:val="28"/>
          <w:szCs w:val="28"/>
        </w:rPr>
      </w:pPr>
      <w:r>
        <w:rPr>
          <w:sz w:val="28"/>
          <w:szCs w:val="28"/>
        </w:rPr>
        <w:t>При цьому касові видатки загального фонду проведено в обсязі 3</w:t>
      </w:r>
      <w:r w:rsidR="006C4BB5">
        <w:rPr>
          <w:sz w:val="28"/>
          <w:szCs w:val="28"/>
        </w:rPr>
        <w:t> </w:t>
      </w:r>
      <w:r>
        <w:rPr>
          <w:sz w:val="28"/>
          <w:szCs w:val="28"/>
        </w:rPr>
        <w:t>253</w:t>
      </w:r>
      <w:r w:rsidR="006C4BB5">
        <w:rPr>
          <w:sz w:val="28"/>
          <w:szCs w:val="28"/>
        </w:rPr>
        <w:t> </w:t>
      </w:r>
      <w:r>
        <w:rPr>
          <w:sz w:val="28"/>
          <w:szCs w:val="28"/>
        </w:rPr>
        <w:t xml:space="preserve">266,3 тис. грн, що становить 77,8 % річних </w:t>
      </w:r>
      <w:r w:rsidR="00EB468D">
        <w:rPr>
          <w:sz w:val="28"/>
          <w:szCs w:val="28"/>
        </w:rPr>
        <w:t xml:space="preserve">планових </w:t>
      </w:r>
      <w:r>
        <w:rPr>
          <w:sz w:val="28"/>
          <w:szCs w:val="28"/>
        </w:rPr>
        <w:t>призначень, спеціального фонду -101</w:t>
      </w:r>
      <w:r w:rsidR="006C4BB5">
        <w:rPr>
          <w:sz w:val="28"/>
          <w:szCs w:val="28"/>
        </w:rPr>
        <w:t> </w:t>
      </w:r>
      <w:r>
        <w:rPr>
          <w:sz w:val="28"/>
          <w:szCs w:val="28"/>
        </w:rPr>
        <w:t>851,8  тис. грн , або 63,5 % планових призначень.</w:t>
      </w:r>
    </w:p>
    <w:p w:rsidR="006C5E0A" w:rsidRDefault="006C5E0A" w:rsidP="00135560">
      <w:pPr>
        <w:spacing w:before="120"/>
        <w:ind w:firstLine="851"/>
        <w:jc w:val="both"/>
        <w:rPr>
          <w:sz w:val="28"/>
        </w:rPr>
      </w:pPr>
      <w:r w:rsidRPr="00F92E0C">
        <w:rPr>
          <w:sz w:val="28"/>
          <w:szCs w:val="28"/>
        </w:rPr>
        <w:t>Найбільшу питому вагу (42%) становлять видатки н</w:t>
      </w:r>
      <w:r w:rsidRPr="00F92E0C">
        <w:rPr>
          <w:sz w:val="28"/>
        </w:rPr>
        <w:t>а виконання заходів міських цільових програм, що спрямовані на забезпечення власних повноважень у сфері соціального захисту населення.</w:t>
      </w:r>
    </w:p>
    <w:p w:rsidR="006C5E0A" w:rsidRDefault="006C5E0A" w:rsidP="00135560">
      <w:pPr>
        <w:spacing w:before="120"/>
        <w:ind w:firstLine="851"/>
        <w:jc w:val="both"/>
        <w:rPr>
          <w:sz w:val="28"/>
        </w:rPr>
      </w:pPr>
      <w:r>
        <w:rPr>
          <w:sz w:val="28"/>
        </w:rPr>
        <w:t>На реалізацію заходів міських цільових програм у звітному періоді витрачено 1</w:t>
      </w:r>
      <w:r w:rsidR="006C4BB5">
        <w:rPr>
          <w:sz w:val="28"/>
        </w:rPr>
        <w:t> </w:t>
      </w:r>
      <w:r>
        <w:rPr>
          <w:sz w:val="28"/>
        </w:rPr>
        <w:t>407</w:t>
      </w:r>
      <w:r w:rsidR="006C4BB5">
        <w:rPr>
          <w:sz w:val="28"/>
        </w:rPr>
        <w:t> </w:t>
      </w:r>
      <w:r>
        <w:rPr>
          <w:sz w:val="28"/>
        </w:rPr>
        <w:t>943,7 тис. грн, що на  47,1% менше минулого року</w:t>
      </w:r>
      <w:r w:rsidRPr="00BF405E">
        <w:rPr>
          <w:snapToGrid w:val="0"/>
          <w:sz w:val="28"/>
        </w:rPr>
        <w:t>.</w:t>
      </w:r>
    </w:p>
    <w:p w:rsidR="006C5E0A" w:rsidRDefault="006C5E0A" w:rsidP="00135560">
      <w:pPr>
        <w:spacing w:before="120"/>
        <w:ind w:firstLine="851"/>
        <w:jc w:val="both"/>
        <w:rPr>
          <w:sz w:val="28"/>
        </w:rPr>
      </w:pPr>
      <w:r>
        <w:rPr>
          <w:sz w:val="28"/>
        </w:rPr>
        <w:t>Зокрема, в межах міської цільової програми «Турбота. Назустріч киянам» н</w:t>
      </w:r>
      <w:r w:rsidRPr="00A27C76">
        <w:rPr>
          <w:sz w:val="28"/>
        </w:rPr>
        <w:t xml:space="preserve">а </w:t>
      </w:r>
      <w:r>
        <w:rPr>
          <w:sz w:val="28"/>
        </w:rPr>
        <w:t>здійснення додаткових заходів щодо підтримки різних категорій соціально вразливих громадян у звітному періоді використано  1</w:t>
      </w:r>
      <w:r w:rsidR="00F92E0C">
        <w:rPr>
          <w:sz w:val="28"/>
        </w:rPr>
        <w:t> </w:t>
      </w:r>
      <w:r>
        <w:rPr>
          <w:sz w:val="28"/>
        </w:rPr>
        <w:t>318</w:t>
      </w:r>
      <w:r w:rsidR="00F92E0C">
        <w:rPr>
          <w:sz w:val="28"/>
        </w:rPr>
        <w:t> </w:t>
      </w:r>
      <w:r>
        <w:rPr>
          <w:sz w:val="28"/>
        </w:rPr>
        <w:t xml:space="preserve">288,2 </w:t>
      </w:r>
      <w:r w:rsidRPr="007E0DFC">
        <w:rPr>
          <w:sz w:val="28"/>
        </w:rPr>
        <w:t>тис. грн</w:t>
      </w:r>
      <w:r>
        <w:rPr>
          <w:sz w:val="28"/>
        </w:rPr>
        <w:t>, з них спрямовано:</w:t>
      </w:r>
    </w:p>
    <w:p w:rsidR="006C5E0A" w:rsidRDefault="006C5E0A" w:rsidP="00644543">
      <w:pPr>
        <w:ind w:firstLine="851"/>
        <w:jc w:val="both"/>
        <w:rPr>
          <w:snapToGrid w:val="0"/>
          <w:sz w:val="28"/>
        </w:rPr>
      </w:pPr>
      <w:r>
        <w:rPr>
          <w:sz w:val="28"/>
        </w:rPr>
        <w:t>- 821</w:t>
      </w:r>
      <w:r w:rsidR="006C4BB5">
        <w:rPr>
          <w:sz w:val="28"/>
        </w:rPr>
        <w:t> </w:t>
      </w:r>
      <w:r>
        <w:rPr>
          <w:sz w:val="28"/>
        </w:rPr>
        <w:t xml:space="preserve">375,1 тис. грн на </w:t>
      </w:r>
      <w:r>
        <w:rPr>
          <w:snapToGrid w:val="0"/>
          <w:sz w:val="28"/>
        </w:rPr>
        <w:t xml:space="preserve">виплату різних видів матеріальної допомоги </w:t>
      </w:r>
      <w:r w:rsidRPr="000F687C">
        <w:rPr>
          <w:snapToGrid w:val="0"/>
          <w:sz w:val="28"/>
        </w:rPr>
        <w:t xml:space="preserve">малозабезпеченим </w:t>
      </w:r>
      <w:r>
        <w:rPr>
          <w:snapToGrid w:val="0"/>
          <w:sz w:val="28"/>
        </w:rPr>
        <w:t>громадянам, дітям-сиротам, особам з інвалідністю, ветеранам війни, учасникам АТО/ООС, учасникам РГ, сім’ям Героїв Небесної Сотні, почесним громадянам міста та інш.;</w:t>
      </w:r>
    </w:p>
    <w:p w:rsidR="006C5E0A" w:rsidRDefault="006C5E0A" w:rsidP="00644543">
      <w:pPr>
        <w:ind w:firstLine="851"/>
        <w:jc w:val="both"/>
        <w:rPr>
          <w:snapToGrid w:val="0"/>
          <w:sz w:val="28"/>
        </w:rPr>
      </w:pPr>
      <w:r>
        <w:rPr>
          <w:snapToGrid w:val="0"/>
          <w:sz w:val="28"/>
        </w:rPr>
        <w:lastRenderedPageBreak/>
        <w:t>- 158</w:t>
      </w:r>
      <w:r w:rsidR="006C4BB5">
        <w:rPr>
          <w:snapToGrid w:val="0"/>
          <w:sz w:val="28"/>
        </w:rPr>
        <w:t> </w:t>
      </w:r>
      <w:r>
        <w:rPr>
          <w:snapToGrid w:val="0"/>
          <w:sz w:val="28"/>
        </w:rPr>
        <w:t>018,8 тис. грн на компенсаційні виплати за пільговий проїзд окремих категорій громадян.;</w:t>
      </w:r>
    </w:p>
    <w:p w:rsidR="006C5E0A" w:rsidRPr="0014058B" w:rsidRDefault="006C5E0A" w:rsidP="00644543">
      <w:pPr>
        <w:ind w:firstLine="851"/>
        <w:jc w:val="both"/>
      </w:pPr>
      <w:r>
        <w:rPr>
          <w:snapToGrid w:val="0"/>
          <w:sz w:val="28"/>
        </w:rPr>
        <w:t>-  52</w:t>
      </w:r>
      <w:r w:rsidR="006C4BB5">
        <w:rPr>
          <w:snapToGrid w:val="0"/>
          <w:sz w:val="28"/>
          <w:lang w:val="en-US"/>
        </w:rPr>
        <w:t> </w:t>
      </w:r>
      <w:r>
        <w:rPr>
          <w:snapToGrid w:val="0"/>
          <w:sz w:val="28"/>
        </w:rPr>
        <w:t>474,0 тис. грн на компенсацію за харчування дітей пільгових категорій закладів дошкільної освіти.</w:t>
      </w:r>
    </w:p>
    <w:p w:rsidR="006C5E0A" w:rsidRDefault="006C5E0A" w:rsidP="00135560">
      <w:pPr>
        <w:spacing w:before="120" w:after="120"/>
        <w:ind w:firstLine="851"/>
        <w:jc w:val="both"/>
        <w:rPr>
          <w:snapToGrid w:val="0"/>
          <w:sz w:val="28"/>
        </w:rPr>
      </w:pPr>
      <w:r>
        <w:rPr>
          <w:snapToGrid w:val="0"/>
          <w:sz w:val="28"/>
        </w:rPr>
        <w:t>Одноразову адресну допомогу до свят та визначних дат отримали понад 282</w:t>
      </w:r>
      <w:r w:rsidR="006C4BB5">
        <w:rPr>
          <w:snapToGrid w:val="0"/>
          <w:sz w:val="28"/>
          <w:lang w:val="en-US"/>
        </w:rPr>
        <w:t> </w:t>
      </w:r>
      <w:r>
        <w:rPr>
          <w:snapToGrid w:val="0"/>
          <w:sz w:val="28"/>
        </w:rPr>
        <w:t>тисячі киян.</w:t>
      </w:r>
    </w:p>
    <w:p w:rsidR="006C5E0A" w:rsidRDefault="006C5E0A" w:rsidP="00135560">
      <w:pPr>
        <w:spacing w:after="120"/>
        <w:ind w:firstLine="851"/>
        <w:jc w:val="both"/>
        <w:rPr>
          <w:snapToGrid w:val="0"/>
          <w:sz w:val="28"/>
        </w:rPr>
      </w:pPr>
      <w:r>
        <w:rPr>
          <w:snapToGrid w:val="0"/>
          <w:sz w:val="28"/>
        </w:rPr>
        <w:t>Щорічну, щомісячні та інші види допомог отримали майже 33 тисячі учасників АТО, члени сімей загиблих учасників АТО, Революції Гідності, члени сімей Героїв Небесної Сотні.</w:t>
      </w:r>
    </w:p>
    <w:p w:rsidR="006C5E0A" w:rsidRDefault="006C5E0A" w:rsidP="00135560">
      <w:pPr>
        <w:spacing w:after="120"/>
        <w:ind w:firstLine="851"/>
        <w:jc w:val="both"/>
        <w:rPr>
          <w:snapToGrid w:val="0"/>
          <w:sz w:val="28"/>
        </w:rPr>
      </w:pPr>
      <w:r>
        <w:rPr>
          <w:snapToGrid w:val="0"/>
          <w:sz w:val="28"/>
        </w:rPr>
        <w:t xml:space="preserve">Понад 34 тисячі киян, які опинилися в складних життєвих обставинах,  отримали одноразову адресну матеріальну допомогу. </w:t>
      </w:r>
    </w:p>
    <w:p w:rsidR="006C5E0A" w:rsidRDefault="006C5E0A" w:rsidP="00135560">
      <w:pPr>
        <w:spacing w:after="120"/>
        <w:ind w:firstLine="851"/>
        <w:jc w:val="both"/>
        <w:rPr>
          <w:snapToGrid w:val="0"/>
          <w:sz w:val="28"/>
        </w:rPr>
      </w:pPr>
      <w:r>
        <w:rPr>
          <w:snapToGrid w:val="0"/>
          <w:sz w:val="28"/>
        </w:rPr>
        <w:t>Щомісячну адресну допомогу отримують понад 26 тисяч осіб з інвалідністю та дітей-сиріт.</w:t>
      </w:r>
    </w:p>
    <w:p w:rsidR="006C5E0A" w:rsidRPr="00E5519F" w:rsidRDefault="006C5E0A" w:rsidP="00135560">
      <w:pPr>
        <w:spacing w:after="120"/>
        <w:ind w:firstLine="851"/>
        <w:jc w:val="both"/>
        <w:rPr>
          <w:sz w:val="28"/>
          <w:szCs w:val="28"/>
        </w:rPr>
      </w:pPr>
      <w:r w:rsidRPr="00E5519F">
        <w:rPr>
          <w:sz w:val="28"/>
        </w:rPr>
        <w:t xml:space="preserve">Для надання соціальних послуг через мережу бюджетних </w:t>
      </w:r>
      <w:r w:rsidRPr="00E5519F">
        <w:rPr>
          <w:sz w:val="28"/>
          <w:szCs w:val="28"/>
        </w:rPr>
        <w:t>установ соціального захисту та соціального забезпечення за 2022 рік із загального фонду бюджету використано 1</w:t>
      </w:r>
      <w:r w:rsidR="006C4BB5" w:rsidRPr="00E5519F">
        <w:rPr>
          <w:sz w:val="28"/>
          <w:szCs w:val="28"/>
          <w:lang w:val="en-US"/>
        </w:rPr>
        <w:t> </w:t>
      </w:r>
      <w:r w:rsidRPr="00E5519F">
        <w:rPr>
          <w:sz w:val="28"/>
          <w:szCs w:val="28"/>
        </w:rPr>
        <w:t>294</w:t>
      </w:r>
      <w:r w:rsidR="006C4BB5" w:rsidRPr="00E5519F">
        <w:rPr>
          <w:sz w:val="28"/>
          <w:szCs w:val="28"/>
          <w:lang w:val="en-US"/>
        </w:rPr>
        <w:t> </w:t>
      </w:r>
      <w:r w:rsidRPr="00E5519F">
        <w:rPr>
          <w:sz w:val="28"/>
          <w:szCs w:val="28"/>
        </w:rPr>
        <w:t>064,4 тис. грн, що більше на 9,2 %, у порівнянні з 2021 роком, зі спеціального фонду бюджету 82841,3 тис. грн, або 66,2 % річн</w:t>
      </w:r>
      <w:r w:rsidR="006C4BB5" w:rsidRPr="00E5519F">
        <w:rPr>
          <w:sz w:val="28"/>
          <w:szCs w:val="28"/>
        </w:rPr>
        <w:t>их планових призначень.</w:t>
      </w:r>
    </w:p>
    <w:p w:rsidR="006C5E0A" w:rsidRPr="00B53CE2" w:rsidRDefault="006C5E0A" w:rsidP="00135560">
      <w:pPr>
        <w:spacing w:after="120"/>
        <w:ind w:firstLine="851"/>
        <w:jc w:val="both"/>
        <w:rPr>
          <w:sz w:val="28"/>
          <w:szCs w:val="28"/>
        </w:rPr>
      </w:pPr>
      <w:r w:rsidRPr="00E5519F">
        <w:rPr>
          <w:sz w:val="28"/>
          <w:szCs w:val="28"/>
        </w:rPr>
        <w:t>Крім того, на утримання та забезпечення</w:t>
      </w:r>
      <w:r>
        <w:rPr>
          <w:sz w:val="28"/>
          <w:szCs w:val="28"/>
        </w:rPr>
        <w:t xml:space="preserve"> діяльності центрів соціальних служб спрямовано 115</w:t>
      </w:r>
      <w:r w:rsidR="00702320">
        <w:rPr>
          <w:sz w:val="28"/>
          <w:szCs w:val="28"/>
        </w:rPr>
        <w:t> </w:t>
      </w:r>
      <w:r>
        <w:rPr>
          <w:sz w:val="28"/>
          <w:szCs w:val="28"/>
        </w:rPr>
        <w:t>116,7 тис. грн, що на 5,6 % більше ніж у 2021 році.</w:t>
      </w:r>
    </w:p>
    <w:p w:rsidR="006C5E0A" w:rsidRDefault="006C5E0A" w:rsidP="00135560">
      <w:pPr>
        <w:spacing w:after="120"/>
        <w:ind w:firstLine="851"/>
        <w:jc w:val="both"/>
        <w:rPr>
          <w:snapToGrid w:val="0"/>
          <w:sz w:val="28"/>
        </w:rPr>
      </w:pPr>
      <w:r w:rsidRPr="00687D1F">
        <w:rPr>
          <w:snapToGrid w:val="0"/>
          <w:sz w:val="28"/>
        </w:rPr>
        <w:t xml:space="preserve">За </w:t>
      </w:r>
      <w:r>
        <w:rPr>
          <w:snapToGrid w:val="0"/>
          <w:sz w:val="28"/>
        </w:rPr>
        <w:t>20</w:t>
      </w:r>
      <w:r w:rsidRPr="00687D1F">
        <w:rPr>
          <w:snapToGrid w:val="0"/>
          <w:sz w:val="28"/>
        </w:rPr>
        <w:t>2</w:t>
      </w:r>
      <w:r>
        <w:rPr>
          <w:snapToGrid w:val="0"/>
          <w:sz w:val="28"/>
        </w:rPr>
        <w:t>2 рік проведено видатків в обсязі 66</w:t>
      </w:r>
      <w:r w:rsidR="006C4BB5">
        <w:rPr>
          <w:snapToGrid w:val="0"/>
          <w:sz w:val="28"/>
        </w:rPr>
        <w:t> </w:t>
      </w:r>
      <w:r>
        <w:rPr>
          <w:snapToGrid w:val="0"/>
          <w:sz w:val="28"/>
        </w:rPr>
        <w:t>171,7 тис. грн на</w:t>
      </w:r>
      <w:r w:rsidRPr="00687D1F">
        <w:rPr>
          <w:snapToGrid w:val="0"/>
          <w:sz w:val="28"/>
        </w:rPr>
        <w:t xml:space="preserve"> </w:t>
      </w:r>
      <w:r>
        <w:rPr>
          <w:snapToGrid w:val="0"/>
          <w:sz w:val="28"/>
        </w:rPr>
        <w:t>пільгове медичне обслуговування осіб, які постраждали внаслідок Чорнобильської катастрофи, надання соціальних послуг фізичними особами, реалізацію окремих програм для осіб з інвалідністю, безоплатне поховання учасників бойових, що на 14,6 % більше, ніж за 2021 рік.</w:t>
      </w:r>
    </w:p>
    <w:p w:rsidR="006C5E0A" w:rsidRPr="005104A2" w:rsidRDefault="006C5E0A" w:rsidP="00135560">
      <w:pPr>
        <w:spacing w:after="120"/>
        <w:ind w:firstLine="851"/>
        <w:jc w:val="both"/>
        <w:rPr>
          <w:snapToGrid w:val="0"/>
          <w:sz w:val="28"/>
        </w:rPr>
      </w:pPr>
      <w:r w:rsidRPr="005104A2">
        <w:rPr>
          <w:snapToGrid w:val="0"/>
          <w:sz w:val="28"/>
        </w:rPr>
        <w:t>У звітному році за рахунок субвенцій з державного бюджету</w:t>
      </w:r>
      <w:r>
        <w:rPr>
          <w:snapToGrid w:val="0"/>
          <w:sz w:val="28"/>
        </w:rPr>
        <w:t xml:space="preserve"> використано 273,1 тис. грн на фінансову підтримку малого групового будинку для надання державної соціальної допомоги на утримання та виховання </w:t>
      </w:r>
      <w:r w:rsidRPr="005104A2">
        <w:rPr>
          <w:snapToGrid w:val="0"/>
          <w:sz w:val="28"/>
        </w:rPr>
        <w:t>діт</w:t>
      </w:r>
      <w:r>
        <w:rPr>
          <w:snapToGrid w:val="0"/>
          <w:sz w:val="28"/>
        </w:rPr>
        <w:t>ей</w:t>
      </w:r>
      <w:r w:rsidRPr="005104A2">
        <w:rPr>
          <w:snapToGrid w:val="0"/>
          <w:sz w:val="28"/>
        </w:rPr>
        <w:t>-сир</w:t>
      </w:r>
      <w:r>
        <w:rPr>
          <w:snapToGrid w:val="0"/>
          <w:sz w:val="28"/>
        </w:rPr>
        <w:t>іт та дітей,</w:t>
      </w:r>
      <w:r w:rsidRPr="005104A2">
        <w:rPr>
          <w:snapToGrid w:val="0"/>
          <w:sz w:val="28"/>
        </w:rPr>
        <w:t xml:space="preserve"> позбавлени</w:t>
      </w:r>
      <w:r w:rsidR="00702320">
        <w:rPr>
          <w:snapToGrid w:val="0"/>
          <w:sz w:val="28"/>
        </w:rPr>
        <w:t>х</w:t>
      </w:r>
      <w:r w:rsidRPr="005104A2">
        <w:rPr>
          <w:snapToGrid w:val="0"/>
          <w:sz w:val="28"/>
        </w:rPr>
        <w:t xml:space="preserve"> батьківського піклування</w:t>
      </w:r>
      <w:r>
        <w:rPr>
          <w:snapToGrid w:val="0"/>
          <w:sz w:val="28"/>
        </w:rPr>
        <w:t>,</w:t>
      </w:r>
      <w:r w:rsidRPr="005104A2">
        <w:rPr>
          <w:snapToGrid w:val="0"/>
          <w:sz w:val="28"/>
        </w:rPr>
        <w:t xml:space="preserve"> ос</w:t>
      </w:r>
      <w:r>
        <w:rPr>
          <w:snapToGrid w:val="0"/>
          <w:sz w:val="28"/>
        </w:rPr>
        <w:t>і</w:t>
      </w:r>
      <w:r w:rsidRPr="005104A2">
        <w:rPr>
          <w:snapToGrid w:val="0"/>
          <w:sz w:val="28"/>
        </w:rPr>
        <w:t>б з їх числа</w:t>
      </w:r>
      <w:r>
        <w:rPr>
          <w:snapToGrid w:val="0"/>
          <w:sz w:val="28"/>
        </w:rPr>
        <w:t>, зокрема дітей з інвалідністю.</w:t>
      </w:r>
    </w:p>
    <w:p w:rsidR="006C5E0A" w:rsidRPr="00644543" w:rsidRDefault="006C5E0A" w:rsidP="006C5E0A">
      <w:pPr>
        <w:ind w:firstLine="720"/>
        <w:jc w:val="both"/>
        <w:rPr>
          <w:snapToGrid w:val="0"/>
          <w:sz w:val="16"/>
          <w:szCs w:val="16"/>
        </w:rPr>
      </w:pPr>
    </w:p>
    <w:p w:rsidR="006C5E0A" w:rsidRPr="00A75DB0" w:rsidRDefault="006C5E0A" w:rsidP="006C5E0A">
      <w:pPr>
        <w:tabs>
          <w:tab w:val="left" w:pos="0"/>
          <w:tab w:val="left" w:pos="5954"/>
        </w:tabs>
        <w:ind w:right="-426" w:hanging="284"/>
        <w:jc w:val="both"/>
        <w:rPr>
          <w:sz w:val="28"/>
        </w:rPr>
      </w:pPr>
      <w:r w:rsidRPr="001F513A">
        <w:rPr>
          <w:noProof/>
          <w:snapToGrid w:val="0"/>
          <w:sz w:val="28"/>
          <w:lang w:eastAsia="uk-UA"/>
        </w:rPr>
        <w:lastRenderedPageBreak/>
        <w:drawing>
          <wp:inline distT="0" distB="0" distL="0" distR="0">
            <wp:extent cx="6457950" cy="4238625"/>
            <wp:effectExtent l="0" t="0" r="0" b="0"/>
            <wp:docPr id="6" name="Діагра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C5E0A" w:rsidRPr="00135560" w:rsidRDefault="006C5E0A" w:rsidP="00A52BA1">
      <w:pPr>
        <w:pStyle w:val="a3"/>
        <w:jc w:val="center"/>
        <w:rPr>
          <w:b/>
        </w:rPr>
      </w:pPr>
    </w:p>
    <w:p w:rsidR="00A52BA1" w:rsidRDefault="00702320" w:rsidP="00A52BA1">
      <w:pPr>
        <w:pStyle w:val="a3"/>
        <w:jc w:val="center"/>
        <w:rPr>
          <w:b/>
        </w:rPr>
      </w:pPr>
      <w:r>
        <w:rPr>
          <w:b/>
        </w:rPr>
        <w:t>М</w:t>
      </w:r>
      <w:r w:rsidR="00A52BA1">
        <w:rPr>
          <w:b/>
        </w:rPr>
        <w:t>олодіжн</w:t>
      </w:r>
      <w:r>
        <w:rPr>
          <w:b/>
        </w:rPr>
        <w:t>а</w:t>
      </w:r>
      <w:r w:rsidR="00A52BA1">
        <w:rPr>
          <w:b/>
        </w:rPr>
        <w:t xml:space="preserve"> політик</w:t>
      </w:r>
      <w:r>
        <w:rPr>
          <w:b/>
        </w:rPr>
        <w:t>а</w:t>
      </w:r>
    </w:p>
    <w:p w:rsidR="00A52BA1" w:rsidRPr="00702320" w:rsidRDefault="00A52BA1" w:rsidP="00A52BA1">
      <w:pPr>
        <w:pStyle w:val="a3"/>
        <w:jc w:val="center"/>
        <w:rPr>
          <w:b/>
          <w:sz w:val="16"/>
          <w:szCs w:val="16"/>
        </w:rPr>
      </w:pPr>
    </w:p>
    <w:p w:rsidR="00A52BA1" w:rsidRPr="00652D03" w:rsidRDefault="00A52BA1" w:rsidP="00A579DD">
      <w:pPr>
        <w:ind w:firstLine="851"/>
        <w:jc w:val="both"/>
      </w:pPr>
      <w:r>
        <w:rPr>
          <w:sz w:val="28"/>
          <w:szCs w:val="28"/>
        </w:rPr>
        <w:t>На сферу молодіжної політики протягом 2022 року по загальному фонду бюджету міста Києва використано кошти в сумі</w:t>
      </w:r>
      <w:r w:rsidRPr="00652D03">
        <w:rPr>
          <w:sz w:val="28"/>
          <w:szCs w:val="28"/>
        </w:rPr>
        <w:t xml:space="preserve"> </w:t>
      </w:r>
      <w:r>
        <w:rPr>
          <w:sz w:val="28"/>
          <w:szCs w:val="28"/>
        </w:rPr>
        <w:t>222 934,0</w:t>
      </w:r>
      <w:r w:rsidRPr="00FC23B4">
        <w:rPr>
          <w:sz w:val="28"/>
          <w:szCs w:val="28"/>
        </w:rPr>
        <w:t> тис. грн</w:t>
      </w:r>
      <w:r w:rsidRPr="00652D03">
        <w:rPr>
          <w:sz w:val="28"/>
          <w:szCs w:val="28"/>
        </w:rPr>
        <w:t xml:space="preserve"> </w:t>
      </w:r>
      <w:r w:rsidRPr="00652D03">
        <w:rPr>
          <w:sz w:val="28"/>
          <w:szCs w:val="28"/>
          <w:lang w:eastAsia="ar-SA"/>
        </w:rPr>
        <w:t>(</w:t>
      </w:r>
      <w:r>
        <w:rPr>
          <w:sz w:val="28"/>
          <w:szCs w:val="28"/>
          <w:lang w:eastAsia="ar-SA"/>
        </w:rPr>
        <w:t>70,9</w:t>
      </w:r>
      <w:r w:rsidRPr="00652D03">
        <w:rPr>
          <w:sz w:val="28"/>
          <w:szCs w:val="28"/>
          <w:lang w:eastAsia="ar-SA"/>
        </w:rPr>
        <w:t>% до плану)</w:t>
      </w:r>
      <w:r>
        <w:rPr>
          <w:sz w:val="28"/>
          <w:szCs w:val="28"/>
        </w:rPr>
        <w:t>, що на 10 968,0 тис. грн менше аналогічного показника 2021 року</w:t>
      </w:r>
      <w:r w:rsidRPr="00652D03">
        <w:rPr>
          <w:sz w:val="28"/>
          <w:szCs w:val="28"/>
        </w:rPr>
        <w:t>.</w:t>
      </w:r>
      <w:r w:rsidRPr="00652D03">
        <w:t xml:space="preserve"> </w:t>
      </w:r>
    </w:p>
    <w:p w:rsidR="00A52BA1" w:rsidRPr="00652D03" w:rsidRDefault="00A52BA1" w:rsidP="00A52BA1">
      <w:pPr>
        <w:tabs>
          <w:tab w:val="left" w:pos="8310"/>
        </w:tabs>
        <w:ind w:firstLine="709"/>
        <w:jc w:val="both"/>
      </w:pPr>
      <w:r>
        <w:tab/>
      </w:r>
    </w:p>
    <w:p w:rsidR="00A52BA1" w:rsidRPr="009C3D23" w:rsidRDefault="00A52BA1" w:rsidP="00A52BA1">
      <w:pPr>
        <w:jc w:val="center"/>
        <w:rPr>
          <w:b/>
        </w:rPr>
      </w:pPr>
      <w:r w:rsidRPr="009C3D23">
        <w:rPr>
          <w:b/>
        </w:rPr>
        <w:t xml:space="preserve">Видатки бюджету міста Києва по загальному фонду на </w:t>
      </w:r>
      <w:r>
        <w:rPr>
          <w:b/>
        </w:rPr>
        <w:t>сферу молодіжної політики</w:t>
      </w:r>
      <w:r w:rsidRPr="009C3D23">
        <w:rPr>
          <w:b/>
        </w:rPr>
        <w:t xml:space="preserve"> </w:t>
      </w:r>
      <w:r>
        <w:rPr>
          <w:b/>
        </w:rPr>
        <w:br/>
      </w:r>
      <w:r w:rsidRPr="009C3D23">
        <w:rPr>
          <w:b/>
        </w:rPr>
        <w:t>за</w:t>
      </w:r>
      <w:r>
        <w:rPr>
          <w:b/>
        </w:rPr>
        <w:t xml:space="preserve"> 2021</w:t>
      </w:r>
      <w:r w:rsidRPr="009C3D23">
        <w:rPr>
          <w:b/>
        </w:rPr>
        <w:t xml:space="preserve"> - 20</w:t>
      </w:r>
      <w:r>
        <w:rPr>
          <w:b/>
        </w:rPr>
        <w:t>22</w:t>
      </w:r>
      <w:r w:rsidRPr="009C3D23">
        <w:rPr>
          <w:b/>
        </w:rPr>
        <w:t xml:space="preserve"> рок</w:t>
      </w:r>
      <w:r>
        <w:rPr>
          <w:b/>
        </w:rPr>
        <w:t>и</w:t>
      </w:r>
      <w:r w:rsidRPr="009C3D23">
        <w:rPr>
          <w:b/>
        </w:rPr>
        <w:t xml:space="preserve"> (тис. грн)</w:t>
      </w:r>
    </w:p>
    <w:p w:rsidR="00A52BA1" w:rsidRPr="00652D03" w:rsidRDefault="00A52BA1" w:rsidP="00A52BA1">
      <w:pPr>
        <w:pStyle w:val="a8"/>
      </w:pPr>
      <w:r w:rsidRPr="00652D03">
        <w:rPr>
          <w:noProof/>
          <w:lang w:eastAsia="uk-UA"/>
        </w:rPr>
        <w:drawing>
          <wp:anchor distT="0" distB="0" distL="114300" distR="114300" simplePos="0" relativeHeight="487600128" behindDoc="0" locked="0" layoutInCell="1" allowOverlap="1" wp14:anchorId="7F6D0E47" wp14:editId="15C9A40B">
            <wp:simplePos x="0" y="0"/>
            <wp:positionH relativeFrom="column">
              <wp:posOffset>647700</wp:posOffset>
            </wp:positionH>
            <wp:positionV relativeFrom="paragraph">
              <wp:posOffset>118745</wp:posOffset>
            </wp:positionV>
            <wp:extent cx="4492625" cy="2286000"/>
            <wp:effectExtent l="0" t="0" r="3175" b="0"/>
            <wp:wrapSquare wrapText="right"/>
            <wp:docPr id="803" name="Объект 80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A52BA1" w:rsidRPr="00652D03" w:rsidRDefault="00A52BA1" w:rsidP="00A52BA1">
      <w:pPr>
        <w:pStyle w:val="a8"/>
        <w:ind w:left="567" w:firstLine="567"/>
      </w:pPr>
    </w:p>
    <w:p w:rsidR="00A52BA1" w:rsidRPr="00652D03" w:rsidRDefault="00A52BA1" w:rsidP="00A52BA1">
      <w:pPr>
        <w:ind w:firstLine="567"/>
        <w:jc w:val="both"/>
        <w:rPr>
          <w:sz w:val="28"/>
          <w:szCs w:val="20"/>
        </w:rPr>
      </w:pPr>
    </w:p>
    <w:p w:rsidR="00A52BA1" w:rsidRPr="00652D03" w:rsidRDefault="00A52BA1" w:rsidP="00A52BA1">
      <w:pPr>
        <w:ind w:firstLine="567"/>
        <w:jc w:val="both"/>
        <w:rPr>
          <w:sz w:val="28"/>
          <w:szCs w:val="20"/>
        </w:rPr>
      </w:pPr>
    </w:p>
    <w:p w:rsidR="00A52BA1" w:rsidRPr="00652D03" w:rsidRDefault="00A52BA1" w:rsidP="00A52BA1">
      <w:pPr>
        <w:ind w:firstLine="567"/>
        <w:jc w:val="both"/>
        <w:rPr>
          <w:sz w:val="28"/>
          <w:szCs w:val="20"/>
        </w:rPr>
      </w:pPr>
    </w:p>
    <w:p w:rsidR="00A52BA1" w:rsidRPr="00652D03" w:rsidRDefault="00A52BA1" w:rsidP="00A52BA1">
      <w:pPr>
        <w:ind w:firstLine="567"/>
        <w:jc w:val="both"/>
        <w:rPr>
          <w:sz w:val="28"/>
          <w:szCs w:val="20"/>
        </w:rPr>
      </w:pPr>
    </w:p>
    <w:p w:rsidR="00A52BA1" w:rsidRPr="00652D03" w:rsidRDefault="00A52BA1" w:rsidP="00A52BA1">
      <w:pPr>
        <w:ind w:firstLine="567"/>
        <w:jc w:val="both"/>
        <w:rPr>
          <w:sz w:val="28"/>
          <w:szCs w:val="20"/>
        </w:rPr>
      </w:pPr>
    </w:p>
    <w:p w:rsidR="00A52BA1" w:rsidRPr="00652D03" w:rsidRDefault="00A52BA1" w:rsidP="00A52BA1">
      <w:pPr>
        <w:ind w:firstLine="567"/>
        <w:jc w:val="both"/>
        <w:rPr>
          <w:sz w:val="28"/>
          <w:szCs w:val="20"/>
        </w:rPr>
      </w:pPr>
    </w:p>
    <w:p w:rsidR="00A52BA1" w:rsidRDefault="00A52BA1" w:rsidP="00A52BA1">
      <w:pPr>
        <w:ind w:firstLine="567"/>
        <w:jc w:val="both"/>
        <w:rPr>
          <w:sz w:val="28"/>
          <w:szCs w:val="20"/>
        </w:rPr>
      </w:pPr>
    </w:p>
    <w:p w:rsidR="00A52BA1" w:rsidRDefault="00A52BA1" w:rsidP="00A52BA1">
      <w:pPr>
        <w:ind w:firstLine="567"/>
        <w:jc w:val="both"/>
        <w:rPr>
          <w:sz w:val="28"/>
          <w:szCs w:val="20"/>
        </w:rPr>
      </w:pPr>
    </w:p>
    <w:p w:rsidR="00A52BA1" w:rsidRDefault="00A52BA1" w:rsidP="00A52BA1">
      <w:pPr>
        <w:ind w:firstLine="567"/>
        <w:jc w:val="both"/>
        <w:rPr>
          <w:sz w:val="28"/>
          <w:szCs w:val="20"/>
        </w:rPr>
      </w:pPr>
    </w:p>
    <w:p w:rsidR="00A52BA1" w:rsidRDefault="00A52BA1" w:rsidP="00A52BA1">
      <w:pPr>
        <w:ind w:firstLine="567"/>
        <w:jc w:val="both"/>
        <w:rPr>
          <w:sz w:val="28"/>
          <w:szCs w:val="20"/>
        </w:rPr>
      </w:pPr>
    </w:p>
    <w:p w:rsidR="00A52BA1" w:rsidRDefault="00A52BA1" w:rsidP="00A579DD">
      <w:pPr>
        <w:ind w:firstLine="851"/>
        <w:jc w:val="both"/>
        <w:rPr>
          <w:sz w:val="28"/>
          <w:szCs w:val="20"/>
        </w:rPr>
      </w:pPr>
      <w:r w:rsidRPr="00641352">
        <w:rPr>
          <w:sz w:val="28"/>
          <w:szCs w:val="20"/>
        </w:rPr>
        <w:t xml:space="preserve">Протягом поточного </w:t>
      </w:r>
      <w:r>
        <w:rPr>
          <w:sz w:val="28"/>
          <w:szCs w:val="20"/>
        </w:rPr>
        <w:t>періоду</w:t>
      </w:r>
      <w:r w:rsidRPr="00641352">
        <w:rPr>
          <w:sz w:val="28"/>
          <w:szCs w:val="20"/>
        </w:rPr>
        <w:t xml:space="preserve"> на реалізацію </w:t>
      </w:r>
      <w:r>
        <w:rPr>
          <w:sz w:val="28"/>
          <w:szCs w:val="20"/>
        </w:rPr>
        <w:t>431</w:t>
      </w:r>
      <w:r w:rsidRPr="00641352">
        <w:rPr>
          <w:sz w:val="28"/>
          <w:szCs w:val="20"/>
        </w:rPr>
        <w:t xml:space="preserve"> молодіжних заходів, в тому числі Київським молодіжним центром (проведення акцій, ігор, конкурсів, майстер-класів, дебатів та семінарів)</w:t>
      </w:r>
      <w:r>
        <w:rPr>
          <w:sz w:val="28"/>
          <w:szCs w:val="20"/>
        </w:rPr>
        <w:t>,</w:t>
      </w:r>
      <w:r w:rsidRPr="00652D03">
        <w:rPr>
          <w:sz w:val="28"/>
          <w:szCs w:val="20"/>
        </w:rPr>
        <w:t xml:space="preserve"> в яких прийняли участь </w:t>
      </w:r>
      <w:r>
        <w:rPr>
          <w:sz w:val="28"/>
          <w:szCs w:val="20"/>
        </w:rPr>
        <w:t>211</w:t>
      </w:r>
      <w:r w:rsidR="00702320">
        <w:rPr>
          <w:sz w:val="28"/>
          <w:szCs w:val="20"/>
        </w:rPr>
        <w:t> </w:t>
      </w:r>
      <w:r>
        <w:rPr>
          <w:sz w:val="28"/>
          <w:szCs w:val="20"/>
        </w:rPr>
        <w:t>760</w:t>
      </w:r>
      <w:r w:rsidRPr="00652D03">
        <w:rPr>
          <w:sz w:val="28"/>
          <w:szCs w:val="20"/>
        </w:rPr>
        <w:t xml:space="preserve"> ос</w:t>
      </w:r>
      <w:r>
        <w:rPr>
          <w:sz w:val="28"/>
          <w:szCs w:val="20"/>
        </w:rPr>
        <w:t>іб,</w:t>
      </w:r>
      <w:r w:rsidRPr="00652D03">
        <w:rPr>
          <w:sz w:val="28"/>
          <w:szCs w:val="20"/>
        </w:rPr>
        <w:t xml:space="preserve"> </w:t>
      </w:r>
      <w:r w:rsidRPr="006D3AEC">
        <w:rPr>
          <w:sz w:val="28"/>
          <w:szCs w:val="20"/>
        </w:rPr>
        <w:t xml:space="preserve">використано </w:t>
      </w:r>
      <w:r>
        <w:rPr>
          <w:sz w:val="28"/>
          <w:szCs w:val="20"/>
        </w:rPr>
        <w:t>18 879,1</w:t>
      </w:r>
      <w:r w:rsidRPr="00FC23B4">
        <w:rPr>
          <w:sz w:val="28"/>
          <w:szCs w:val="20"/>
        </w:rPr>
        <w:t> тис. грн.</w:t>
      </w:r>
    </w:p>
    <w:p w:rsidR="00A52BA1" w:rsidRPr="00FC23B4" w:rsidRDefault="00A52BA1" w:rsidP="00A579DD">
      <w:pPr>
        <w:ind w:firstLine="851"/>
        <w:jc w:val="both"/>
        <w:rPr>
          <w:sz w:val="28"/>
          <w:szCs w:val="20"/>
          <w:lang w:eastAsia="uk-UA"/>
        </w:rPr>
      </w:pPr>
      <w:r w:rsidRPr="00652D03">
        <w:rPr>
          <w:sz w:val="28"/>
          <w:szCs w:val="20"/>
        </w:rPr>
        <w:lastRenderedPageBreak/>
        <w:t xml:space="preserve">На функціонування клубів підлітків за місцем проживання для організації гурткової роботи </w:t>
      </w:r>
      <w:r>
        <w:rPr>
          <w:sz w:val="28"/>
          <w:szCs w:val="20"/>
        </w:rPr>
        <w:t xml:space="preserve">15 319 </w:t>
      </w:r>
      <w:r w:rsidRPr="00652D03">
        <w:rPr>
          <w:sz w:val="28"/>
          <w:szCs w:val="20"/>
        </w:rPr>
        <w:t xml:space="preserve">дітей спрямовано видатки в сумі </w:t>
      </w:r>
      <w:r>
        <w:rPr>
          <w:sz w:val="28"/>
          <w:szCs w:val="20"/>
        </w:rPr>
        <w:t>103 381,1</w:t>
      </w:r>
      <w:r w:rsidRPr="00FC23B4">
        <w:rPr>
          <w:sz w:val="28"/>
          <w:szCs w:val="20"/>
        </w:rPr>
        <w:t xml:space="preserve"> тис. грн, </w:t>
      </w:r>
      <w:r w:rsidRPr="00FC23B4">
        <w:rPr>
          <w:sz w:val="28"/>
          <w:szCs w:val="28"/>
        </w:rPr>
        <w:t xml:space="preserve">що на </w:t>
      </w:r>
      <w:r>
        <w:rPr>
          <w:sz w:val="28"/>
          <w:szCs w:val="28"/>
        </w:rPr>
        <w:t>8,2</w:t>
      </w:r>
      <w:r w:rsidRPr="00FC23B4">
        <w:rPr>
          <w:sz w:val="28"/>
          <w:szCs w:val="28"/>
        </w:rPr>
        <w:t xml:space="preserve">% менше, ніж </w:t>
      </w:r>
      <w:r>
        <w:rPr>
          <w:sz w:val="28"/>
          <w:szCs w:val="28"/>
        </w:rPr>
        <w:t xml:space="preserve">за </w:t>
      </w:r>
      <w:r w:rsidRPr="00FC23B4">
        <w:rPr>
          <w:sz w:val="28"/>
          <w:szCs w:val="28"/>
        </w:rPr>
        <w:t>2021 року.</w:t>
      </w:r>
    </w:p>
    <w:p w:rsidR="00A52BA1" w:rsidRPr="00FC23B4" w:rsidRDefault="00A52BA1" w:rsidP="00A579DD">
      <w:pPr>
        <w:ind w:firstLine="851"/>
        <w:jc w:val="both"/>
        <w:rPr>
          <w:sz w:val="28"/>
          <w:szCs w:val="28"/>
        </w:rPr>
      </w:pPr>
      <w:r w:rsidRPr="00FC23B4">
        <w:rPr>
          <w:sz w:val="28"/>
          <w:szCs w:val="28"/>
        </w:rPr>
        <w:t xml:space="preserve">Протягом поточного періоду на підготовку до літнього оздоровлення та відпочинку дітей міста Києва та на підтримку позаміського дитячого закладу оздоровлення та відпочинку «Зміна» і дитячого оздоровчого табору «Зачарована долина» за рахунок коштів загального фонду спрямовано </w:t>
      </w:r>
      <w:r>
        <w:rPr>
          <w:sz w:val="28"/>
          <w:szCs w:val="28"/>
        </w:rPr>
        <w:t>100 673,8</w:t>
      </w:r>
      <w:r w:rsidRPr="00FC23B4">
        <w:rPr>
          <w:sz w:val="28"/>
          <w:szCs w:val="28"/>
        </w:rPr>
        <w:t> тис. грн.</w:t>
      </w:r>
    </w:p>
    <w:p w:rsidR="00A52BA1" w:rsidRDefault="00A52BA1" w:rsidP="00A52BA1">
      <w:pPr>
        <w:ind w:firstLine="567"/>
        <w:jc w:val="center"/>
        <w:rPr>
          <w:b/>
        </w:rPr>
      </w:pPr>
    </w:p>
    <w:p w:rsidR="00A52BA1" w:rsidRDefault="00A52BA1" w:rsidP="00A52BA1">
      <w:pPr>
        <w:ind w:firstLine="567"/>
        <w:jc w:val="center"/>
        <w:rPr>
          <w:b/>
        </w:rPr>
      </w:pPr>
      <w:r w:rsidRPr="005C5910">
        <w:rPr>
          <w:b/>
        </w:rPr>
        <w:t>Видатки</w:t>
      </w:r>
      <w:r w:rsidRPr="00531C61">
        <w:rPr>
          <w:b/>
          <w:lang w:val="ru-RU"/>
        </w:rPr>
        <w:t xml:space="preserve"> </w:t>
      </w:r>
      <w:r>
        <w:rPr>
          <w:b/>
        </w:rPr>
        <w:t>по</w:t>
      </w:r>
      <w:r w:rsidRPr="005C5910">
        <w:rPr>
          <w:b/>
        </w:rPr>
        <w:t xml:space="preserve"> загальному фонду бюджету міста Києва  на </w:t>
      </w:r>
      <w:r>
        <w:rPr>
          <w:b/>
        </w:rPr>
        <w:t>сферу молодіжної політики</w:t>
      </w:r>
      <w:r w:rsidRPr="005C5910">
        <w:rPr>
          <w:b/>
        </w:rPr>
        <w:t xml:space="preserve"> за 20</w:t>
      </w:r>
      <w:r>
        <w:rPr>
          <w:b/>
        </w:rPr>
        <w:t>21</w:t>
      </w:r>
      <w:r w:rsidRPr="005C5910">
        <w:rPr>
          <w:b/>
        </w:rPr>
        <w:t>- 20</w:t>
      </w:r>
      <w:r>
        <w:rPr>
          <w:b/>
        </w:rPr>
        <w:t>22</w:t>
      </w:r>
      <w:r w:rsidRPr="005C5910">
        <w:rPr>
          <w:b/>
        </w:rPr>
        <w:t xml:space="preserve"> рок</w:t>
      </w:r>
      <w:r>
        <w:rPr>
          <w:b/>
        </w:rPr>
        <w:t>и</w:t>
      </w:r>
      <w:r w:rsidRPr="005C5910">
        <w:rPr>
          <w:b/>
        </w:rPr>
        <w:t xml:space="preserve"> (тис. грн)</w:t>
      </w:r>
    </w:p>
    <w:p w:rsidR="00A52BA1" w:rsidRDefault="00A52BA1" w:rsidP="00A52BA1">
      <w:pPr>
        <w:ind w:left="-567"/>
        <w:jc w:val="center"/>
        <w:rPr>
          <w:b/>
        </w:rPr>
      </w:pPr>
      <w:r>
        <w:rPr>
          <w:noProof/>
          <w:color w:val="FF0000"/>
          <w:sz w:val="28"/>
          <w:szCs w:val="28"/>
          <w:lang w:eastAsia="uk-UA"/>
        </w:rPr>
        <w:drawing>
          <wp:inline distT="0" distB="0" distL="0" distR="0" wp14:anchorId="73A70359" wp14:editId="693866DD">
            <wp:extent cx="6477000" cy="5829300"/>
            <wp:effectExtent l="0" t="0" r="0" b="0"/>
            <wp:docPr id="214" name="Діаграма 2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52BA1" w:rsidRDefault="00A52BA1" w:rsidP="00A579DD">
      <w:pPr>
        <w:ind w:firstLine="851"/>
        <w:jc w:val="both"/>
        <w:rPr>
          <w:sz w:val="28"/>
          <w:szCs w:val="20"/>
        </w:rPr>
      </w:pPr>
      <w:r>
        <w:rPr>
          <w:sz w:val="28"/>
          <w:szCs w:val="20"/>
        </w:rPr>
        <w:t xml:space="preserve">За </w:t>
      </w:r>
      <w:r w:rsidRPr="00652D03">
        <w:rPr>
          <w:sz w:val="28"/>
          <w:szCs w:val="20"/>
        </w:rPr>
        <w:t>20</w:t>
      </w:r>
      <w:r>
        <w:rPr>
          <w:sz w:val="28"/>
          <w:szCs w:val="20"/>
        </w:rPr>
        <w:t>22 рік</w:t>
      </w:r>
      <w:r w:rsidRPr="00652D03">
        <w:rPr>
          <w:sz w:val="28"/>
          <w:szCs w:val="20"/>
        </w:rPr>
        <w:t xml:space="preserve"> за рахунок надходжень від плати за навчання дітей у гуртках при підліткових клубах за місцем проживання</w:t>
      </w:r>
      <w:r>
        <w:rPr>
          <w:sz w:val="28"/>
          <w:szCs w:val="20"/>
        </w:rPr>
        <w:t xml:space="preserve"> </w:t>
      </w:r>
      <w:r w:rsidRPr="00652D03">
        <w:rPr>
          <w:sz w:val="28"/>
          <w:szCs w:val="20"/>
        </w:rPr>
        <w:t xml:space="preserve"> по спеціальному фонду використано </w:t>
      </w:r>
      <w:r>
        <w:rPr>
          <w:sz w:val="28"/>
          <w:szCs w:val="20"/>
        </w:rPr>
        <w:t>8 043,6</w:t>
      </w:r>
      <w:r w:rsidRPr="00FC23B4">
        <w:rPr>
          <w:sz w:val="28"/>
          <w:szCs w:val="20"/>
        </w:rPr>
        <w:t xml:space="preserve"> тис. грн, за рахунок надання благодійної та гуманітарної допомоги установам молодіжної політики – </w:t>
      </w:r>
      <w:r>
        <w:rPr>
          <w:sz w:val="28"/>
          <w:szCs w:val="20"/>
        </w:rPr>
        <w:t>20,6</w:t>
      </w:r>
      <w:r w:rsidRPr="00FC23B4">
        <w:rPr>
          <w:sz w:val="28"/>
          <w:szCs w:val="20"/>
        </w:rPr>
        <w:t xml:space="preserve"> тис. грн.</w:t>
      </w:r>
    </w:p>
    <w:p w:rsidR="00A52BA1" w:rsidRDefault="00A52BA1" w:rsidP="00A579DD">
      <w:pPr>
        <w:ind w:firstLine="851"/>
        <w:jc w:val="both"/>
        <w:rPr>
          <w:color w:val="FF0000"/>
          <w:sz w:val="28"/>
          <w:szCs w:val="28"/>
        </w:rPr>
      </w:pPr>
      <w:r w:rsidRPr="00524C0E">
        <w:rPr>
          <w:sz w:val="28"/>
          <w:szCs w:val="20"/>
        </w:rPr>
        <w:t xml:space="preserve">На покращення матеріально-технічної бази закладів молодіжної політики за рахунок бюджету розвитку протягом </w:t>
      </w:r>
      <w:r w:rsidRPr="00524C0E">
        <w:rPr>
          <w:sz w:val="28"/>
          <w:szCs w:val="28"/>
        </w:rPr>
        <w:t>202</w:t>
      </w:r>
      <w:r>
        <w:rPr>
          <w:sz w:val="28"/>
          <w:szCs w:val="28"/>
        </w:rPr>
        <w:t>2</w:t>
      </w:r>
      <w:r w:rsidRPr="00524C0E">
        <w:rPr>
          <w:sz w:val="28"/>
          <w:szCs w:val="28"/>
        </w:rPr>
        <w:t xml:space="preserve"> року</w:t>
      </w:r>
      <w:r w:rsidRPr="00524C0E">
        <w:rPr>
          <w:sz w:val="28"/>
          <w:szCs w:val="20"/>
        </w:rPr>
        <w:t xml:space="preserve"> направлено  </w:t>
      </w:r>
      <w:r>
        <w:rPr>
          <w:sz w:val="28"/>
          <w:szCs w:val="20"/>
        </w:rPr>
        <w:t>8 723,8</w:t>
      </w:r>
      <w:r w:rsidRPr="00524C0E">
        <w:rPr>
          <w:sz w:val="28"/>
          <w:szCs w:val="20"/>
        </w:rPr>
        <w:t xml:space="preserve"> тис. грн, з них на капітальний ремонт закладів молодіжної політики – </w:t>
      </w:r>
      <w:r>
        <w:rPr>
          <w:sz w:val="28"/>
          <w:szCs w:val="20"/>
        </w:rPr>
        <w:t>5 941,2</w:t>
      </w:r>
      <w:r w:rsidRPr="00524C0E">
        <w:rPr>
          <w:sz w:val="28"/>
          <w:szCs w:val="20"/>
        </w:rPr>
        <w:t xml:space="preserve"> тис. грн, та придбання обладнання довгострокового користування – </w:t>
      </w:r>
      <w:r>
        <w:rPr>
          <w:sz w:val="28"/>
          <w:szCs w:val="20"/>
        </w:rPr>
        <w:t>2 782,6</w:t>
      </w:r>
      <w:r w:rsidRPr="00524C0E">
        <w:rPr>
          <w:sz w:val="28"/>
          <w:szCs w:val="20"/>
        </w:rPr>
        <w:t xml:space="preserve"> тис. грн.</w:t>
      </w:r>
    </w:p>
    <w:p w:rsidR="00A52BA1" w:rsidRPr="00702320" w:rsidRDefault="00A52BA1" w:rsidP="00A579DD">
      <w:pPr>
        <w:ind w:right="284" w:firstLine="851"/>
        <w:jc w:val="both"/>
        <w:rPr>
          <w:sz w:val="28"/>
          <w:szCs w:val="28"/>
        </w:rPr>
      </w:pPr>
      <w:r w:rsidRPr="00702320">
        <w:rPr>
          <w:sz w:val="28"/>
          <w:szCs w:val="28"/>
        </w:rPr>
        <w:lastRenderedPageBreak/>
        <w:t>На забезпечення проведення робіт щодо облаштування найпростіших укриттів для цивільного населення в закладах молодіжної політика протягом 2022 року спрямовано 5 137,9 тис. грн.</w:t>
      </w:r>
    </w:p>
    <w:p w:rsidR="006A5C31" w:rsidRPr="00F6133C" w:rsidRDefault="006A5C31">
      <w:pPr>
        <w:pStyle w:val="a3"/>
        <w:ind w:left="0"/>
        <w:jc w:val="left"/>
        <w:rPr>
          <w:sz w:val="16"/>
          <w:szCs w:val="16"/>
          <w:highlight w:val="yellow"/>
        </w:rPr>
      </w:pPr>
    </w:p>
    <w:p w:rsidR="006A5C31" w:rsidRPr="008A49C9" w:rsidRDefault="00F027F1" w:rsidP="00A579DD">
      <w:pPr>
        <w:pStyle w:val="1"/>
        <w:ind w:left="0" w:firstLine="851"/>
      </w:pPr>
      <w:r w:rsidRPr="008A49C9">
        <w:t>Культура</w:t>
      </w:r>
      <w:r w:rsidRPr="008A49C9">
        <w:rPr>
          <w:spacing w:val="-6"/>
        </w:rPr>
        <w:t xml:space="preserve"> </w:t>
      </w:r>
      <w:r w:rsidRPr="008A49C9">
        <w:t>і</w:t>
      </w:r>
      <w:r w:rsidRPr="008A49C9">
        <w:rPr>
          <w:spacing w:val="-4"/>
        </w:rPr>
        <w:t xml:space="preserve"> </w:t>
      </w:r>
      <w:r w:rsidRPr="008A49C9">
        <w:t>мистецтво</w:t>
      </w:r>
    </w:p>
    <w:p w:rsidR="008A49C9" w:rsidRDefault="008A49C9" w:rsidP="00A579DD">
      <w:pPr>
        <w:shd w:val="clear" w:color="auto" w:fill="FFFFFF" w:themeFill="background1"/>
        <w:ind w:right="284" w:firstLine="851"/>
        <w:jc w:val="both"/>
        <w:rPr>
          <w:sz w:val="28"/>
          <w:szCs w:val="28"/>
        </w:rPr>
      </w:pPr>
      <w:r>
        <w:rPr>
          <w:sz w:val="28"/>
          <w:szCs w:val="20"/>
        </w:rPr>
        <w:t>В 2022</w:t>
      </w:r>
      <w:r w:rsidRPr="005020B6">
        <w:rPr>
          <w:sz w:val="28"/>
          <w:szCs w:val="20"/>
        </w:rPr>
        <w:t xml:space="preserve"> ро</w:t>
      </w:r>
      <w:r>
        <w:rPr>
          <w:sz w:val="28"/>
          <w:szCs w:val="20"/>
        </w:rPr>
        <w:t>ці</w:t>
      </w:r>
      <w:r w:rsidRPr="005020B6">
        <w:rPr>
          <w:sz w:val="28"/>
          <w:szCs w:val="20"/>
        </w:rPr>
        <w:t xml:space="preserve"> </w:t>
      </w:r>
      <w:r>
        <w:rPr>
          <w:sz w:val="28"/>
          <w:szCs w:val="20"/>
        </w:rPr>
        <w:t>н</w:t>
      </w:r>
      <w:r w:rsidRPr="005020B6">
        <w:rPr>
          <w:sz w:val="28"/>
          <w:szCs w:val="20"/>
        </w:rPr>
        <w:t xml:space="preserve">а галузь «Культура і мистецтво» </w:t>
      </w:r>
      <w:r>
        <w:rPr>
          <w:sz w:val="28"/>
          <w:szCs w:val="20"/>
        </w:rPr>
        <w:t>з бюджету м</w:t>
      </w:r>
      <w:r w:rsidR="00702320">
        <w:rPr>
          <w:sz w:val="28"/>
          <w:szCs w:val="20"/>
        </w:rPr>
        <w:t xml:space="preserve">іста </w:t>
      </w:r>
      <w:r>
        <w:rPr>
          <w:sz w:val="28"/>
          <w:szCs w:val="20"/>
        </w:rPr>
        <w:t xml:space="preserve">Києва </w:t>
      </w:r>
      <w:r w:rsidRPr="005020B6">
        <w:rPr>
          <w:sz w:val="28"/>
          <w:szCs w:val="20"/>
        </w:rPr>
        <w:t xml:space="preserve"> </w:t>
      </w:r>
      <w:r>
        <w:rPr>
          <w:sz w:val="28"/>
          <w:szCs w:val="20"/>
        </w:rPr>
        <w:t xml:space="preserve">спрямовано кошти </w:t>
      </w:r>
      <w:r w:rsidRPr="005020B6">
        <w:rPr>
          <w:sz w:val="28"/>
          <w:szCs w:val="20"/>
        </w:rPr>
        <w:t xml:space="preserve">в сумі </w:t>
      </w:r>
      <w:r w:rsidRPr="00F87CF8">
        <w:rPr>
          <w:sz w:val="28"/>
          <w:szCs w:val="20"/>
          <w:shd w:val="clear" w:color="auto" w:fill="FFFFFF" w:themeFill="background1"/>
        </w:rPr>
        <w:t>1 </w:t>
      </w:r>
      <w:r>
        <w:rPr>
          <w:sz w:val="28"/>
          <w:szCs w:val="20"/>
          <w:shd w:val="clear" w:color="auto" w:fill="FFFFFF" w:themeFill="background1"/>
        </w:rPr>
        <w:t>111 574</w:t>
      </w:r>
      <w:r w:rsidRPr="00F87CF8">
        <w:rPr>
          <w:sz w:val="28"/>
          <w:szCs w:val="20"/>
          <w:shd w:val="clear" w:color="auto" w:fill="FFFFFF" w:themeFill="background1"/>
        </w:rPr>
        <w:t>,</w:t>
      </w:r>
      <w:r>
        <w:rPr>
          <w:sz w:val="28"/>
          <w:szCs w:val="20"/>
          <w:shd w:val="clear" w:color="auto" w:fill="FFFFFF" w:themeFill="background1"/>
        </w:rPr>
        <w:t>6 </w:t>
      </w:r>
      <w:r w:rsidRPr="005962DC">
        <w:rPr>
          <w:sz w:val="28"/>
          <w:szCs w:val="20"/>
          <w:shd w:val="clear" w:color="auto" w:fill="FFFFFF" w:themeFill="background1"/>
        </w:rPr>
        <w:t>тис</w:t>
      </w:r>
      <w:r w:rsidRPr="005020B6">
        <w:rPr>
          <w:sz w:val="28"/>
          <w:szCs w:val="20"/>
        </w:rPr>
        <w:t>. грн, що</w:t>
      </w:r>
      <w:r w:rsidRPr="004A1897">
        <w:rPr>
          <w:sz w:val="28"/>
          <w:szCs w:val="20"/>
        </w:rPr>
        <w:t xml:space="preserve"> </w:t>
      </w:r>
      <w:r w:rsidRPr="005020B6">
        <w:rPr>
          <w:sz w:val="28"/>
          <w:szCs w:val="20"/>
        </w:rPr>
        <w:t xml:space="preserve">на </w:t>
      </w:r>
      <w:r>
        <w:rPr>
          <w:sz w:val="28"/>
          <w:szCs w:val="20"/>
          <w:shd w:val="clear" w:color="auto" w:fill="FFFFFF" w:themeFill="background1"/>
        </w:rPr>
        <w:t>188 425</w:t>
      </w:r>
      <w:r w:rsidRPr="005962DC">
        <w:rPr>
          <w:sz w:val="28"/>
          <w:szCs w:val="20"/>
          <w:shd w:val="clear" w:color="auto" w:fill="FFFFFF" w:themeFill="background1"/>
        </w:rPr>
        <w:t xml:space="preserve"> </w:t>
      </w:r>
      <w:r>
        <w:rPr>
          <w:sz w:val="28"/>
          <w:szCs w:val="20"/>
          <w:shd w:val="clear" w:color="auto" w:fill="FFFFFF" w:themeFill="background1"/>
        </w:rPr>
        <w:t xml:space="preserve">тис. грн </w:t>
      </w:r>
      <w:r>
        <w:rPr>
          <w:sz w:val="28"/>
          <w:szCs w:val="20"/>
        </w:rPr>
        <w:t>менше</w:t>
      </w:r>
      <w:r>
        <w:rPr>
          <w:sz w:val="28"/>
          <w:szCs w:val="20"/>
          <w:shd w:val="clear" w:color="auto" w:fill="FFFFFF" w:themeFill="background1"/>
        </w:rPr>
        <w:t xml:space="preserve"> </w:t>
      </w:r>
      <w:r w:rsidRPr="005962DC">
        <w:rPr>
          <w:sz w:val="28"/>
          <w:szCs w:val="20"/>
          <w:shd w:val="clear" w:color="auto" w:fill="FFFFFF" w:themeFill="background1"/>
        </w:rPr>
        <w:t xml:space="preserve">порівняно </w:t>
      </w:r>
      <w:r w:rsidRPr="005962DC">
        <w:rPr>
          <w:sz w:val="28"/>
          <w:szCs w:val="28"/>
          <w:shd w:val="clear" w:color="auto" w:fill="FFFFFF" w:themeFill="background1"/>
        </w:rPr>
        <w:t xml:space="preserve">з </w:t>
      </w:r>
      <w:r>
        <w:rPr>
          <w:sz w:val="28"/>
          <w:szCs w:val="28"/>
          <w:shd w:val="clear" w:color="auto" w:fill="FFFFFF" w:themeFill="background1"/>
        </w:rPr>
        <w:t>попереднім</w:t>
      </w:r>
      <w:r w:rsidRPr="005962DC">
        <w:rPr>
          <w:sz w:val="28"/>
          <w:szCs w:val="28"/>
          <w:shd w:val="clear" w:color="auto" w:fill="FFFFFF" w:themeFill="background1"/>
        </w:rPr>
        <w:t> рок</w:t>
      </w:r>
      <w:r>
        <w:rPr>
          <w:sz w:val="28"/>
          <w:szCs w:val="28"/>
          <w:shd w:val="clear" w:color="auto" w:fill="FFFFFF" w:themeFill="background1"/>
        </w:rPr>
        <w:t>ом</w:t>
      </w:r>
      <w:r w:rsidRPr="005020B6">
        <w:rPr>
          <w:sz w:val="28"/>
          <w:szCs w:val="20"/>
        </w:rPr>
        <w:t xml:space="preserve"> </w:t>
      </w:r>
      <w:r>
        <w:rPr>
          <w:sz w:val="28"/>
          <w:szCs w:val="20"/>
        </w:rPr>
        <w:t>у зв‘язку із розпочатими військовими діями</w:t>
      </w:r>
      <w:r w:rsidRPr="005020B6">
        <w:rPr>
          <w:sz w:val="28"/>
          <w:szCs w:val="28"/>
        </w:rPr>
        <w:t>.</w:t>
      </w:r>
    </w:p>
    <w:p w:rsidR="008A49C9" w:rsidRPr="001E4EDE" w:rsidRDefault="008A49C9" w:rsidP="00A579DD">
      <w:pPr>
        <w:shd w:val="clear" w:color="auto" w:fill="FFFFFF" w:themeFill="background1"/>
        <w:ind w:right="284" w:firstLine="851"/>
        <w:jc w:val="both"/>
        <w:rPr>
          <w:sz w:val="28"/>
          <w:szCs w:val="28"/>
        </w:rPr>
      </w:pPr>
      <w:r>
        <w:rPr>
          <w:sz w:val="28"/>
          <w:szCs w:val="28"/>
        </w:rPr>
        <w:t>З метою забезпечення</w:t>
      </w:r>
      <w:r w:rsidRPr="001E4EDE">
        <w:rPr>
          <w:sz w:val="28"/>
          <w:szCs w:val="28"/>
        </w:rPr>
        <w:t xml:space="preserve"> функціонування бюджетних установ культури </w:t>
      </w:r>
      <w:r>
        <w:rPr>
          <w:sz w:val="28"/>
          <w:szCs w:val="28"/>
        </w:rPr>
        <w:t>в</w:t>
      </w:r>
      <w:r w:rsidRPr="001E4EDE">
        <w:rPr>
          <w:sz w:val="28"/>
          <w:szCs w:val="28"/>
        </w:rPr>
        <w:t xml:space="preserve"> 202</w:t>
      </w:r>
      <w:r>
        <w:rPr>
          <w:sz w:val="28"/>
          <w:szCs w:val="28"/>
        </w:rPr>
        <w:t>2</w:t>
      </w:r>
      <w:r w:rsidRPr="001E4EDE">
        <w:rPr>
          <w:sz w:val="28"/>
          <w:szCs w:val="28"/>
        </w:rPr>
        <w:t> р</w:t>
      </w:r>
      <w:r>
        <w:rPr>
          <w:sz w:val="28"/>
          <w:szCs w:val="28"/>
        </w:rPr>
        <w:t>оці</w:t>
      </w:r>
      <w:r w:rsidRPr="001E4EDE">
        <w:rPr>
          <w:sz w:val="28"/>
          <w:szCs w:val="28"/>
        </w:rPr>
        <w:t xml:space="preserve"> направлено </w:t>
      </w:r>
      <w:r>
        <w:rPr>
          <w:sz w:val="28"/>
          <w:szCs w:val="28"/>
          <w:lang w:val="ru-RU"/>
        </w:rPr>
        <w:t>548</w:t>
      </w:r>
      <w:r>
        <w:rPr>
          <w:sz w:val="28"/>
          <w:szCs w:val="28"/>
        </w:rPr>
        <w:t> 261,6</w:t>
      </w:r>
      <w:r w:rsidRPr="001E4EDE">
        <w:rPr>
          <w:sz w:val="28"/>
          <w:szCs w:val="28"/>
        </w:rPr>
        <w:t xml:space="preserve"> тис. грн, в тому числі на: </w:t>
      </w:r>
    </w:p>
    <w:p w:rsidR="008A49C9" w:rsidRPr="001E4EDE" w:rsidRDefault="008A49C9" w:rsidP="00A579DD">
      <w:pPr>
        <w:tabs>
          <w:tab w:val="center" w:pos="-180"/>
          <w:tab w:val="left" w:pos="0"/>
        </w:tabs>
        <w:ind w:right="284" w:firstLine="851"/>
        <w:jc w:val="both"/>
        <w:rPr>
          <w:sz w:val="28"/>
          <w:szCs w:val="28"/>
        </w:rPr>
      </w:pPr>
      <w:r w:rsidRPr="001E4EDE">
        <w:rPr>
          <w:sz w:val="28"/>
          <w:szCs w:val="28"/>
        </w:rPr>
        <w:t xml:space="preserve"> утримання 139 бібліотечних установ</w:t>
      </w:r>
      <w:r>
        <w:rPr>
          <w:sz w:val="28"/>
          <w:szCs w:val="28"/>
        </w:rPr>
        <w:t xml:space="preserve"> </w:t>
      </w:r>
      <w:r w:rsidRPr="001E4EDE">
        <w:rPr>
          <w:sz w:val="28"/>
          <w:szCs w:val="28"/>
        </w:rPr>
        <w:t xml:space="preserve">– </w:t>
      </w:r>
      <w:r>
        <w:rPr>
          <w:sz w:val="28"/>
          <w:szCs w:val="28"/>
        </w:rPr>
        <w:t>234 984,8</w:t>
      </w:r>
      <w:r w:rsidRPr="001E4EDE">
        <w:rPr>
          <w:sz w:val="28"/>
          <w:szCs w:val="28"/>
        </w:rPr>
        <w:t xml:space="preserve"> тис. грн. Число читачів, які обслуговувались в цих бібліотеках протягом звітного періоду становить </w:t>
      </w:r>
      <w:r>
        <w:rPr>
          <w:sz w:val="28"/>
          <w:szCs w:val="28"/>
          <w:lang w:val="ru-RU"/>
        </w:rPr>
        <w:t>466,1</w:t>
      </w:r>
      <w:r w:rsidRPr="001E4EDE">
        <w:rPr>
          <w:sz w:val="28"/>
          <w:szCs w:val="28"/>
        </w:rPr>
        <w:t> тис. осіб</w:t>
      </w:r>
      <w:r>
        <w:rPr>
          <w:sz w:val="28"/>
          <w:szCs w:val="28"/>
        </w:rPr>
        <w:t>;</w:t>
      </w:r>
      <w:r w:rsidRPr="001E4EDE">
        <w:rPr>
          <w:sz w:val="28"/>
          <w:szCs w:val="28"/>
        </w:rPr>
        <w:t xml:space="preserve"> </w:t>
      </w:r>
    </w:p>
    <w:p w:rsidR="008A49C9" w:rsidRDefault="008A49C9" w:rsidP="00A579DD">
      <w:pPr>
        <w:tabs>
          <w:tab w:val="center" w:pos="-180"/>
          <w:tab w:val="left" w:pos="0"/>
        </w:tabs>
        <w:ind w:right="284" w:firstLine="851"/>
        <w:jc w:val="both"/>
        <w:rPr>
          <w:sz w:val="28"/>
          <w:szCs w:val="28"/>
        </w:rPr>
      </w:pPr>
      <w:r w:rsidRPr="001E4EDE">
        <w:rPr>
          <w:sz w:val="28"/>
          <w:szCs w:val="28"/>
        </w:rPr>
        <w:t xml:space="preserve"> функціонування 22 музейних закладів та </w:t>
      </w:r>
      <w:r>
        <w:rPr>
          <w:sz w:val="28"/>
          <w:szCs w:val="28"/>
        </w:rPr>
        <w:t>збереже</w:t>
      </w:r>
      <w:r w:rsidRPr="001E4EDE">
        <w:rPr>
          <w:sz w:val="28"/>
          <w:szCs w:val="28"/>
        </w:rPr>
        <w:t>ння в належному стані музейних експонатів</w:t>
      </w:r>
      <w:r>
        <w:rPr>
          <w:sz w:val="28"/>
          <w:szCs w:val="28"/>
        </w:rPr>
        <w:t xml:space="preserve"> </w:t>
      </w:r>
      <w:r w:rsidRPr="001E4EDE">
        <w:rPr>
          <w:sz w:val="28"/>
          <w:szCs w:val="28"/>
        </w:rPr>
        <w:t xml:space="preserve">– </w:t>
      </w:r>
      <w:r>
        <w:rPr>
          <w:sz w:val="28"/>
          <w:szCs w:val="28"/>
        </w:rPr>
        <w:t>234 144,7</w:t>
      </w:r>
      <w:r w:rsidRPr="001E4EDE">
        <w:rPr>
          <w:sz w:val="28"/>
          <w:szCs w:val="28"/>
        </w:rPr>
        <w:t xml:space="preserve"> тис. грн. </w:t>
      </w:r>
      <w:r>
        <w:rPr>
          <w:sz w:val="28"/>
          <w:szCs w:val="28"/>
        </w:rPr>
        <w:t xml:space="preserve">У зв‘язку із військовим станом кількість </w:t>
      </w:r>
      <w:r w:rsidRPr="001E4EDE">
        <w:rPr>
          <w:sz w:val="28"/>
          <w:szCs w:val="28"/>
        </w:rPr>
        <w:t xml:space="preserve">відвідувачів музейних закладів </w:t>
      </w:r>
      <w:r>
        <w:rPr>
          <w:sz w:val="28"/>
          <w:szCs w:val="28"/>
        </w:rPr>
        <w:t>протягом 2022 року зменшилась в 3 рази і становить 216,8 тис. осіб;</w:t>
      </w:r>
    </w:p>
    <w:p w:rsidR="008A49C9" w:rsidRPr="001E4EDE" w:rsidRDefault="008A49C9" w:rsidP="00A579DD">
      <w:pPr>
        <w:tabs>
          <w:tab w:val="center" w:pos="-180"/>
          <w:tab w:val="left" w:pos="0"/>
        </w:tabs>
        <w:ind w:right="284" w:firstLine="851"/>
        <w:jc w:val="both"/>
        <w:rPr>
          <w:sz w:val="28"/>
          <w:szCs w:val="28"/>
        </w:rPr>
      </w:pPr>
      <w:r w:rsidRPr="001E4EDE">
        <w:rPr>
          <w:sz w:val="28"/>
          <w:szCs w:val="28"/>
        </w:rPr>
        <w:t>організацію діяльності 8 палаців та будинків куль</w:t>
      </w:r>
      <w:r>
        <w:rPr>
          <w:sz w:val="28"/>
          <w:szCs w:val="28"/>
        </w:rPr>
        <w:t>тури, закладів клубного типу – 25 495,3</w:t>
      </w:r>
      <w:r w:rsidRPr="001E4EDE">
        <w:rPr>
          <w:sz w:val="28"/>
          <w:szCs w:val="28"/>
        </w:rPr>
        <w:t xml:space="preserve"> тис. грн. </w:t>
      </w:r>
      <w:r>
        <w:rPr>
          <w:sz w:val="28"/>
          <w:szCs w:val="28"/>
        </w:rPr>
        <w:t>Ф</w:t>
      </w:r>
      <w:r w:rsidRPr="001E4EDE">
        <w:rPr>
          <w:sz w:val="28"/>
          <w:szCs w:val="28"/>
        </w:rPr>
        <w:t>актичн</w:t>
      </w:r>
      <w:r>
        <w:rPr>
          <w:sz w:val="28"/>
          <w:szCs w:val="28"/>
        </w:rPr>
        <w:t>а кількі</w:t>
      </w:r>
      <w:r w:rsidRPr="001E4EDE">
        <w:rPr>
          <w:sz w:val="28"/>
          <w:szCs w:val="28"/>
        </w:rPr>
        <w:t>ст</w:t>
      </w:r>
      <w:r>
        <w:rPr>
          <w:sz w:val="28"/>
          <w:szCs w:val="28"/>
        </w:rPr>
        <w:t>ь</w:t>
      </w:r>
      <w:r w:rsidRPr="001E4EDE">
        <w:rPr>
          <w:sz w:val="28"/>
          <w:szCs w:val="28"/>
        </w:rPr>
        <w:t xml:space="preserve">  відвідувачів закладів клубного типу </w:t>
      </w:r>
      <w:r>
        <w:rPr>
          <w:sz w:val="28"/>
          <w:szCs w:val="28"/>
        </w:rPr>
        <w:t xml:space="preserve">в 2022 році склала </w:t>
      </w:r>
      <w:r>
        <w:rPr>
          <w:sz w:val="28"/>
          <w:szCs w:val="28"/>
          <w:lang w:val="ru-RU"/>
        </w:rPr>
        <w:t>158,3</w:t>
      </w:r>
      <w:r>
        <w:rPr>
          <w:sz w:val="28"/>
          <w:szCs w:val="28"/>
        </w:rPr>
        <w:t> тис. осіб</w:t>
      </w:r>
      <w:r w:rsidRPr="001E4EDE">
        <w:rPr>
          <w:sz w:val="28"/>
          <w:szCs w:val="28"/>
        </w:rPr>
        <w:t>;</w:t>
      </w:r>
    </w:p>
    <w:p w:rsidR="008A49C9" w:rsidRDefault="008A49C9" w:rsidP="00A579DD">
      <w:pPr>
        <w:tabs>
          <w:tab w:val="center" w:pos="-180"/>
          <w:tab w:val="left" w:pos="0"/>
        </w:tabs>
        <w:ind w:right="284" w:firstLine="851"/>
        <w:jc w:val="both"/>
        <w:rPr>
          <w:sz w:val="28"/>
          <w:szCs w:val="28"/>
        </w:rPr>
      </w:pPr>
      <w:r w:rsidRPr="000B3813">
        <w:rPr>
          <w:sz w:val="28"/>
          <w:szCs w:val="28"/>
        </w:rPr>
        <w:t xml:space="preserve">функціонування централізованих бухгалтерій, відділів, </w:t>
      </w:r>
      <w:r w:rsidRPr="000B3813">
        <w:rPr>
          <w:bCs/>
          <w:sz w:val="28"/>
          <w:szCs w:val="28"/>
        </w:rPr>
        <w:t>Київського науково-методичного центру по охороні, реставрації та використанню пам’яток історії, культури і заповідних територій</w:t>
      </w:r>
      <w:r w:rsidRPr="000B3813">
        <w:rPr>
          <w:sz w:val="28"/>
          <w:szCs w:val="28"/>
        </w:rPr>
        <w:t xml:space="preserve"> та Центру консервації предметів археології </w:t>
      </w:r>
      <w:r>
        <w:rPr>
          <w:sz w:val="28"/>
          <w:szCs w:val="28"/>
        </w:rPr>
        <w:t>-</w:t>
      </w:r>
      <w:r w:rsidRPr="000B3813">
        <w:rPr>
          <w:sz w:val="28"/>
          <w:szCs w:val="28"/>
        </w:rPr>
        <w:t xml:space="preserve"> </w:t>
      </w:r>
      <w:r w:rsidRPr="001E4EDE">
        <w:rPr>
          <w:sz w:val="28"/>
          <w:szCs w:val="28"/>
        </w:rPr>
        <w:t xml:space="preserve"> </w:t>
      </w:r>
      <w:r>
        <w:rPr>
          <w:sz w:val="28"/>
          <w:szCs w:val="28"/>
        </w:rPr>
        <w:t>53 636,8</w:t>
      </w:r>
      <w:r w:rsidRPr="001E4EDE">
        <w:rPr>
          <w:sz w:val="28"/>
          <w:szCs w:val="28"/>
        </w:rPr>
        <w:t> тис. грн.</w:t>
      </w:r>
    </w:p>
    <w:p w:rsidR="00702320" w:rsidRPr="00F6133C" w:rsidRDefault="00702320" w:rsidP="00A579DD">
      <w:pPr>
        <w:tabs>
          <w:tab w:val="center" w:pos="-180"/>
          <w:tab w:val="left" w:pos="0"/>
        </w:tabs>
        <w:ind w:right="284" w:firstLine="851"/>
        <w:jc w:val="both"/>
        <w:rPr>
          <w:sz w:val="16"/>
          <w:szCs w:val="16"/>
        </w:rPr>
      </w:pPr>
    </w:p>
    <w:p w:rsidR="008A49C9" w:rsidRPr="005020B6" w:rsidRDefault="008A49C9" w:rsidP="008A49C9">
      <w:pPr>
        <w:tabs>
          <w:tab w:val="center" w:pos="-180"/>
          <w:tab w:val="left" w:pos="0"/>
        </w:tabs>
        <w:ind w:right="284" w:firstLine="851"/>
        <w:jc w:val="center"/>
        <w:rPr>
          <w:b/>
          <w:sz w:val="28"/>
          <w:szCs w:val="28"/>
        </w:rPr>
      </w:pPr>
      <w:r w:rsidRPr="004D3413">
        <w:rPr>
          <w:b/>
          <w:sz w:val="28"/>
          <w:szCs w:val="28"/>
        </w:rPr>
        <w:t>Видатки загального</w:t>
      </w:r>
      <w:r w:rsidRPr="005020B6">
        <w:rPr>
          <w:b/>
          <w:sz w:val="28"/>
          <w:szCs w:val="28"/>
        </w:rPr>
        <w:t xml:space="preserve"> фонду бюджету міста Києва по бюджетних </w:t>
      </w:r>
    </w:p>
    <w:p w:rsidR="008A49C9" w:rsidRPr="005020B6" w:rsidRDefault="008A49C9" w:rsidP="008A49C9">
      <w:pPr>
        <w:tabs>
          <w:tab w:val="center" w:pos="-180"/>
          <w:tab w:val="left" w:pos="0"/>
        </w:tabs>
        <w:ind w:right="284" w:firstLine="851"/>
        <w:jc w:val="center"/>
        <w:rPr>
          <w:b/>
          <w:sz w:val="28"/>
          <w:szCs w:val="28"/>
        </w:rPr>
      </w:pPr>
      <w:r w:rsidRPr="005020B6">
        <w:rPr>
          <w:b/>
          <w:sz w:val="28"/>
          <w:szCs w:val="28"/>
        </w:rPr>
        <w:t>установах культури за 20</w:t>
      </w:r>
      <w:r w:rsidRPr="00F44A0C">
        <w:rPr>
          <w:b/>
          <w:sz w:val="28"/>
          <w:szCs w:val="28"/>
          <w:lang w:val="ru-RU"/>
        </w:rPr>
        <w:t>2</w:t>
      </w:r>
      <w:r>
        <w:rPr>
          <w:b/>
          <w:sz w:val="28"/>
          <w:szCs w:val="28"/>
          <w:lang w:val="ru-RU"/>
        </w:rPr>
        <w:t>1</w:t>
      </w:r>
      <w:r w:rsidRPr="005020B6">
        <w:rPr>
          <w:b/>
          <w:sz w:val="28"/>
          <w:szCs w:val="28"/>
        </w:rPr>
        <w:t>-20</w:t>
      </w:r>
      <w:r>
        <w:rPr>
          <w:b/>
          <w:sz w:val="28"/>
          <w:szCs w:val="28"/>
        </w:rPr>
        <w:t>22</w:t>
      </w:r>
      <w:r w:rsidRPr="005020B6">
        <w:rPr>
          <w:b/>
          <w:sz w:val="28"/>
          <w:szCs w:val="28"/>
        </w:rPr>
        <w:t xml:space="preserve"> роки (тис. грн)</w:t>
      </w:r>
    </w:p>
    <w:p w:rsidR="008A49C9" w:rsidRPr="005020B6" w:rsidRDefault="008A49C9" w:rsidP="008A49C9">
      <w:pPr>
        <w:tabs>
          <w:tab w:val="center" w:pos="-180"/>
          <w:tab w:val="left" w:pos="0"/>
        </w:tabs>
        <w:ind w:right="284"/>
        <w:jc w:val="center"/>
        <w:rPr>
          <w:b/>
          <w:sz w:val="28"/>
          <w:szCs w:val="28"/>
        </w:rPr>
      </w:pPr>
      <w:r w:rsidRPr="005020B6">
        <w:rPr>
          <w:noProof/>
          <w:lang w:eastAsia="uk-UA"/>
        </w:rPr>
        <w:drawing>
          <wp:inline distT="0" distB="0" distL="0" distR="0" wp14:anchorId="1040E28F" wp14:editId="244052BB">
            <wp:extent cx="5553075" cy="3228975"/>
            <wp:effectExtent l="0" t="0" r="0" b="0"/>
            <wp:docPr id="21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A49C9" w:rsidRDefault="008A49C9" w:rsidP="008A49C9">
      <w:pPr>
        <w:ind w:right="284" w:firstLine="709"/>
        <w:jc w:val="both"/>
        <w:rPr>
          <w:sz w:val="28"/>
          <w:szCs w:val="28"/>
        </w:rPr>
      </w:pPr>
    </w:p>
    <w:p w:rsidR="008A49C9" w:rsidRDefault="008A49C9" w:rsidP="00A579DD">
      <w:pPr>
        <w:spacing w:after="240"/>
        <w:ind w:right="284" w:firstLine="851"/>
        <w:contextualSpacing/>
        <w:jc w:val="both"/>
        <w:rPr>
          <w:sz w:val="28"/>
          <w:szCs w:val="28"/>
        </w:rPr>
      </w:pPr>
      <w:r w:rsidRPr="001E4EDE">
        <w:rPr>
          <w:sz w:val="28"/>
          <w:szCs w:val="28"/>
        </w:rPr>
        <w:t>Фінансова підтримка установ та закладів, що отримують трансферти з бюджету міста Києва</w:t>
      </w:r>
      <w:r>
        <w:rPr>
          <w:sz w:val="28"/>
          <w:szCs w:val="28"/>
        </w:rPr>
        <w:t>,</w:t>
      </w:r>
      <w:r w:rsidRPr="001E4EDE">
        <w:rPr>
          <w:sz w:val="28"/>
          <w:szCs w:val="28"/>
        </w:rPr>
        <w:t xml:space="preserve"> становить </w:t>
      </w:r>
      <w:r>
        <w:rPr>
          <w:sz w:val="28"/>
          <w:szCs w:val="28"/>
        </w:rPr>
        <w:t>560 356,8</w:t>
      </w:r>
      <w:r w:rsidRPr="001E4EDE">
        <w:rPr>
          <w:sz w:val="28"/>
          <w:szCs w:val="28"/>
        </w:rPr>
        <w:t> тис. грн, в тому числі:</w:t>
      </w:r>
    </w:p>
    <w:p w:rsidR="008A49C9" w:rsidRPr="001E4EDE" w:rsidRDefault="008A49C9" w:rsidP="00A579DD">
      <w:pPr>
        <w:ind w:right="284" w:firstLine="851"/>
        <w:contextualSpacing/>
        <w:jc w:val="both"/>
        <w:rPr>
          <w:sz w:val="28"/>
          <w:szCs w:val="28"/>
        </w:rPr>
      </w:pPr>
      <w:r w:rsidRPr="001E4EDE">
        <w:rPr>
          <w:sz w:val="28"/>
          <w:szCs w:val="28"/>
        </w:rPr>
        <w:t>на підтримку комунальних театральних та концертних закладів культ</w:t>
      </w:r>
      <w:r>
        <w:rPr>
          <w:sz w:val="28"/>
          <w:szCs w:val="28"/>
        </w:rPr>
        <w:t xml:space="preserve">ури </w:t>
      </w:r>
      <w:r>
        <w:rPr>
          <w:sz w:val="28"/>
          <w:szCs w:val="28"/>
        </w:rPr>
        <w:lastRenderedPageBreak/>
        <w:t xml:space="preserve">спрямовано видатки в сумі </w:t>
      </w:r>
      <w:r>
        <w:rPr>
          <w:sz w:val="28"/>
          <w:szCs w:val="28"/>
          <w:lang w:val="ru-RU"/>
        </w:rPr>
        <w:t>424</w:t>
      </w:r>
      <w:r>
        <w:rPr>
          <w:sz w:val="28"/>
          <w:szCs w:val="28"/>
        </w:rPr>
        <w:t> 807,1</w:t>
      </w:r>
      <w:r w:rsidRPr="001E4EDE">
        <w:rPr>
          <w:sz w:val="28"/>
          <w:szCs w:val="28"/>
        </w:rPr>
        <w:t xml:space="preserve"> тис. грн,  </w:t>
      </w:r>
      <w:r>
        <w:rPr>
          <w:sz w:val="28"/>
          <w:szCs w:val="28"/>
        </w:rPr>
        <w:t>з них</w:t>
      </w:r>
      <w:r w:rsidRPr="001E4EDE">
        <w:rPr>
          <w:sz w:val="28"/>
          <w:szCs w:val="28"/>
        </w:rPr>
        <w:t xml:space="preserve"> по театрах – </w:t>
      </w:r>
      <w:r>
        <w:rPr>
          <w:sz w:val="28"/>
          <w:szCs w:val="28"/>
          <w:lang w:val="ru-RU"/>
        </w:rPr>
        <w:t>350</w:t>
      </w:r>
      <w:r>
        <w:rPr>
          <w:sz w:val="28"/>
          <w:szCs w:val="28"/>
        </w:rPr>
        <w:t> 004,5</w:t>
      </w:r>
      <w:r w:rsidRPr="001E4EDE">
        <w:rPr>
          <w:sz w:val="28"/>
          <w:szCs w:val="28"/>
        </w:rPr>
        <w:t> тис.</w:t>
      </w:r>
      <w:r>
        <w:rPr>
          <w:sz w:val="28"/>
          <w:szCs w:val="28"/>
        </w:rPr>
        <w:t xml:space="preserve"> грн та концертних закладах – </w:t>
      </w:r>
      <w:r>
        <w:rPr>
          <w:sz w:val="28"/>
          <w:szCs w:val="28"/>
          <w:lang w:val="ru-RU"/>
        </w:rPr>
        <w:t>74</w:t>
      </w:r>
      <w:r w:rsidRPr="001E4EDE">
        <w:rPr>
          <w:sz w:val="28"/>
          <w:szCs w:val="28"/>
        </w:rPr>
        <w:t> </w:t>
      </w:r>
      <w:r>
        <w:rPr>
          <w:sz w:val="28"/>
          <w:szCs w:val="28"/>
        </w:rPr>
        <w:t>802</w:t>
      </w:r>
      <w:r w:rsidRPr="001E4EDE">
        <w:rPr>
          <w:sz w:val="28"/>
          <w:szCs w:val="28"/>
        </w:rPr>
        <w:t>,</w:t>
      </w:r>
      <w:r>
        <w:rPr>
          <w:sz w:val="28"/>
          <w:szCs w:val="28"/>
          <w:lang w:val="ru-RU"/>
        </w:rPr>
        <w:t>6</w:t>
      </w:r>
      <w:r w:rsidRPr="001E4EDE">
        <w:rPr>
          <w:sz w:val="28"/>
          <w:szCs w:val="28"/>
        </w:rPr>
        <w:t xml:space="preserve"> тис. грн. У 2</w:t>
      </w:r>
      <w:r w:rsidRPr="001E4EDE">
        <w:rPr>
          <w:sz w:val="28"/>
          <w:szCs w:val="28"/>
          <w:lang w:val="ru-RU"/>
        </w:rPr>
        <w:t>1</w:t>
      </w:r>
      <w:r w:rsidRPr="001E4EDE">
        <w:rPr>
          <w:sz w:val="28"/>
          <w:szCs w:val="28"/>
        </w:rPr>
        <w:t xml:space="preserve"> міськ</w:t>
      </w:r>
      <w:r>
        <w:rPr>
          <w:sz w:val="28"/>
          <w:szCs w:val="28"/>
        </w:rPr>
        <w:t>ому</w:t>
      </w:r>
      <w:r w:rsidRPr="001E4EDE">
        <w:rPr>
          <w:sz w:val="28"/>
          <w:szCs w:val="28"/>
        </w:rPr>
        <w:t xml:space="preserve"> театр</w:t>
      </w:r>
      <w:r>
        <w:rPr>
          <w:sz w:val="28"/>
          <w:szCs w:val="28"/>
        </w:rPr>
        <w:t>і</w:t>
      </w:r>
      <w:r w:rsidRPr="001E4EDE">
        <w:rPr>
          <w:sz w:val="28"/>
          <w:szCs w:val="28"/>
        </w:rPr>
        <w:t xml:space="preserve"> </w:t>
      </w:r>
      <w:r>
        <w:rPr>
          <w:sz w:val="28"/>
          <w:szCs w:val="28"/>
        </w:rPr>
        <w:t xml:space="preserve"> всупереч війні було проведено 2768 вистав </w:t>
      </w:r>
      <w:r w:rsidRPr="001E4EDE">
        <w:rPr>
          <w:sz w:val="28"/>
          <w:szCs w:val="28"/>
        </w:rPr>
        <w:t xml:space="preserve">для </w:t>
      </w:r>
      <w:r>
        <w:rPr>
          <w:sz w:val="28"/>
          <w:szCs w:val="28"/>
          <w:lang w:val="ru-RU"/>
        </w:rPr>
        <w:t>261,1</w:t>
      </w:r>
      <w:r w:rsidRPr="001E4EDE">
        <w:rPr>
          <w:sz w:val="28"/>
          <w:szCs w:val="28"/>
        </w:rPr>
        <w:t> тис. глядачів та гостей міста Києва</w:t>
      </w:r>
      <w:r>
        <w:rPr>
          <w:sz w:val="28"/>
          <w:szCs w:val="28"/>
        </w:rPr>
        <w:t>,</w:t>
      </w:r>
      <w:r w:rsidRPr="001E4EDE">
        <w:rPr>
          <w:sz w:val="28"/>
          <w:szCs w:val="28"/>
        </w:rPr>
        <w:t xml:space="preserve"> концертними колективами  проведено  </w:t>
      </w:r>
      <w:r>
        <w:rPr>
          <w:sz w:val="28"/>
          <w:szCs w:val="28"/>
          <w:lang w:val="ru-RU"/>
        </w:rPr>
        <w:t>289 </w:t>
      </w:r>
      <w:r w:rsidRPr="001E4EDE">
        <w:rPr>
          <w:sz w:val="28"/>
          <w:szCs w:val="28"/>
        </w:rPr>
        <w:t>концерт</w:t>
      </w:r>
      <w:r>
        <w:rPr>
          <w:sz w:val="28"/>
          <w:szCs w:val="28"/>
        </w:rPr>
        <w:t>ів;</w:t>
      </w:r>
    </w:p>
    <w:p w:rsidR="008A49C9" w:rsidRPr="001E4EDE" w:rsidRDefault="008A49C9" w:rsidP="00A579DD">
      <w:pPr>
        <w:ind w:right="284" w:firstLine="851"/>
        <w:jc w:val="both"/>
        <w:rPr>
          <w:sz w:val="28"/>
          <w:szCs w:val="28"/>
        </w:rPr>
      </w:pPr>
      <w:r>
        <w:rPr>
          <w:sz w:val="28"/>
          <w:szCs w:val="28"/>
        </w:rPr>
        <w:t>для</w:t>
      </w:r>
      <w:r w:rsidRPr="00BB1140">
        <w:rPr>
          <w:sz w:val="28"/>
          <w:szCs w:val="28"/>
        </w:rPr>
        <w:t xml:space="preserve"> Київського зоологічного парку загальнодержавного значення </w:t>
      </w:r>
      <w:r w:rsidR="00A579DD" w:rsidRPr="00BB1140">
        <w:rPr>
          <w:sz w:val="28"/>
          <w:szCs w:val="28"/>
        </w:rPr>
        <w:t>з колекцією 1,</w:t>
      </w:r>
      <w:r w:rsidR="00A579DD">
        <w:rPr>
          <w:sz w:val="28"/>
          <w:szCs w:val="28"/>
        </w:rPr>
        <w:t>9</w:t>
      </w:r>
      <w:r w:rsidR="00A579DD" w:rsidRPr="00BB1140">
        <w:rPr>
          <w:sz w:val="28"/>
          <w:szCs w:val="28"/>
        </w:rPr>
        <w:t xml:space="preserve"> тис. тварин та кількістю відвідувачів </w:t>
      </w:r>
      <w:r w:rsidR="00A579DD">
        <w:rPr>
          <w:sz w:val="28"/>
          <w:szCs w:val="28"/>
        </w:rPr>
        <w:t xml:space="preserve">418,9 тис. осіб </w:t>
      </w:r>
      <w:r w:rsidR="00A579DD" w:rsidRPr="00BB1140">
        <w:rPr>
          <w:sz w:val="28"/>
          <w:szCs w:val="28"/>
        </w:rPr>
        <w:t xml:space="preserve"> </w:t>
      </w:r>
      <w:r w:rsidRPr="00BB1140">
        <w:rPr>
          <w:sz w:val="28"/>
          <w:szCs w:val="28"/>
        </w:rPr>
        <w:t xml:space="preserve">з бюджету міста Києва </w:t>
      </w:r>
      <w:r>
        <w:rPr>
          <w:sz w:val="28"/>
          <w:szCs w:val="28"/>
        </w:rPr>
        <w:t>спрямовано 95 792,6</w:t>
      </w:r>
      <w:r w:rsidRPr="001E4EDE">
        <w:rPr>
          <w:sz w:val="28"/>
          <w:szCs w:val="28"/>
        </w:rPr>
        <w:t xml:space="preserve"> тис. грн; </w:t>
      </w:r>
    </w:p>
    <w:p w:rsidR="008A49C9" w:rsidRDefault="008A49C9" w:rsidP="00A579DD">
      <w:pPr>
        <w:ind w:right="284" w:firstLine="851"/>
        <w:jc w:val="both"/>
        <w:rPr>
          <w:sz w:val="28"/>
          <w:szCs w:val="28"/>
        </w:rPr>
      </w:pPr>
      <w:r w:rsidRPr="001E4EDE">
        <w:rPr>
          <w:sz w:val="28"/>
          <w:szCs w:val="28"/>
        </w:rPr>
        <w:t xml:space="preserve">на </w:t>
      </w:r>
      <w:r>
        <w:rPr>
          <w:sz w:val="28"/>
          <w:szCs w:val="28"/>
        </w:rPr>
        <w:t xml:space="preserve">підтримку мережі комунальних кінотеатрів </w:t>
      </w:r>
      <w:r w:rsidRPr="001E4EDE">
        <w:rPr>
          <w:sz w:val="28"/>
          <w:szCs w:val="28"/>
        </w:rPr>
        <w:t xml:space="preserve">спрямовано видатки в сумі </w:t>
      </w:r>
      <w:r>
        <w:rPr>
          <w:sz w:val="28"/>
          <w:szCs w:val="28"/>
        </w:rPr>
        <w:t>11 461,0</w:t>
      </w:r>
      <w:r w:rsidRPr="001E4EDE">
        <w:rPr>
          <w:sz w:val="28"/>
          <w:szCs w:val="28"/>
        </w:rPr>
        <w:t> тис. грн</w:t>
      </w:r>
      <w:r>
        <w:rPr>
          <w:sz w:val="28"/>
          <w:szCs w:val="28"/>
        </w:rPr>
        <w:t>;</w:t>
      </w:r>
    </w:p>
    <w:p w:rsidR="008A49C9" w:rsidRPr="001E4EDE" w:rsidRDefault="008A49C9" w:rsidP="00A579DD">
      <w:pPr>
        <w:ind w:right="284" w:firstLine="851"/>
        <w:jc w:val="both"/>
        <w:rPr>
          <w:sz w:val="28"/>
          <w:szCs w:val="28"/>
        </w:rPr>
      </w:pPr>
      <w:r>
        <w:rPr>
          <w:sz w:val="28"/>
          <w:szCs w:val="28"/>
        </w:rPr>
        <w:t>для</w:t>
      </w:r>
      <w:r w:rsidRPr="0023003E">
        <w:rPr>
          <w:sz w:val="28"/>
          <w:szCs w:val="28"/>
        </w:rPr>
        <w:t xml:space="preserve"> 5 комунальних парків культури та відпочинку, центру народної творчості, агентств</w:t>
      </w:r>
      <w:r>
        <w:rPr>
          <w:sz w:val="28"/>
          <w:szCs w:val="28"/>
        </w:rPr>
        <w:t>а</w:t>
      </w:r>
      <w:r w:rsidRPr="0023003E">
        <w:rPr>
          <w:sz w:val="28"/>
          <w:szCs w:val="28"/>
        </w:rPr>
        <w:t xml:space="preserve"> по обслуговуванню театральної та концертної діяльності, Європейського культурного центру «Краків»</w:t>
      </w:r>
      <w:r>
        <w:rPr>
          <w:sz w:val="28"/>
          <w:szCs w:val="28"/>
        </w:rPr>
        <w:t>,</w:t>
      </w:r>
      <w:r w:rsidRPr="0023003E">
        <w:rPr>
          <w:sz w:val="28"/>
          <w:szCs w:val="28"/>
        </w:rPr>
        <w:t xml:space="preserve"> </w:t>
      </w:r>
      <w:r>
        <w:rPr>
          <w:sz w:val="28"/>
          <w:szCs w:val="28"/>
        </w:rPr>
        <w:t>ц</w:t>
      </w:r>
      <w:r w:rsidRPr="00F658D3">
        <w:rPr>
          <w:sz w:val="28"/>
          <w:szCs w:val="28"/>
        </w:rPr>
        <w:t>ентр</w:t>
      </w:r>
      <w:r>
        <w:rPr>
          <w:sz w:val="28"/>
          <w:szCs w:val="28"/>
        </w:rPr>
        <w:t>у</w:t>
      </w:r>
      <w:r w:rsidRPr="00F658D3">
        <w:rPr>
          <w:sz w:val="28"/>
          <w:szCs w:val="28"/>
        </w:rPr>
        <w:t xml:space="preserve"> художньої та технічної творчості </w:t>
      </w:r>
      <w:r>
        <w:rPr>
          <w:sz w:val="28"/>
          <w:szCs w:val="28"/>
        </w:rPr>
        <w:t>«</w:t>
      </w:r>
      <w:r w:rsidRPr="00F658D3">
        <w:rPr>
          <w:sz w:val="28"/>
          <w:szCs w:val="28"/>
        </w:rPr>
        <w:t>Печерськ</w:t>
      </w:r>
      <w:r>
        <w:rPr>
          <w:sz w:val="28"/>
          <w:szCs w:val="28"/>
        </w:rPr>
        <w:t xml:space="preserve">» </w:t>
      </w:r>
      <w:r w:rsidRPr="0023003E">
        <w:rPr>
          <w:sz w:val="28"/>
          <w:szCs w:val="28"/>
        </w:rPr>
        <w:t xml:space="preserve">спрямовано </w:t>
      </w:r>
      <w:r>
        <w:rPr>
          <w:sz w:val="28"/>
          <w:szCs w:val="28"/>
        </w:rPr>
        <w:t>28 296,1</w:t>
      </w:r>
      <w:r w:rsidRPr="001E4EDE">
        <w:rPr>
          <w:sz w:val="28"/>
          <w:szCs w:val="28"/>
        </w:rPr>
        <w:t> тис. грн.</w:t>
      </w:r>
    </w:p>
    <w:p w:rsidR="008A49C9" w:rsidRPr="001E4EDE" w:rsidRDefault="008A49C9" w:rsidP="00A579DD">
      <w:pPr>
        <w:ind w:right="284" w:firstLine="851"/>
        <w:jc w:val="both"/>
        <w:rPr>
          <w:sz w:val="28"/>
          <w:szCs w:val="28"/>
        </w:rPr>
      </w:pPr>
      <w:r w:rsidRPr="001E4EDE">
        <w:rPr>
          <w:sz w:val="28"/>
          <w:szCs w:val="28"/>
        </w:rPr>
        <w:t xml:space="preserve">На виплату 27 довічних та 27 щорічних </w:t>
      </w:r>
      <w:r w:rsidR="00F6133C">
        <w:rPr>
          <w:sz w:val="28"/>
          <w:szCs w:val="28"/>
        </w:rPr>
        <w:t>стипендій</w:t>
      </w:r>
      <w:r w:rsidRPr="001E4EDE">
        <w:rPr>
          <w:sz w:val="28"/>
          <w:szCs w:val="28"/>
        </w:rPr>
        <w:t xml:space="preserve"> видатним діячам культури і мистецтва за 202</w:t>
      </w:r>
      <w:r>
        <w:rPr>
          <w:sz w:val="28"/>
          <w:szCs w:val="28"/>
        </w:rPr>
        <w:t>2</w:t>
      </w:r>
      <w:r w:rsidRPr="001E4EDE">
        <w:rPr>
          <w:sz w:val="28"/>
          <w:szCs w:val="28"/>
        </w:rPr>
        <w:t xml:space="preserve"> рік здійснено видатки </w:t>
      </w:r>
      <w:r>
        <w:rPr>
          <w:sz w:val="28"/>
          <w:szCs w:val="28"/>
        </w:rPr>
        <w:t>в</w:t>
      </w:r>
      <w:r w:rsidRPr="001E4EDE">
        <w:rPr>
          <w:sz w:val="28"/>
          <w:szCs w:val="28"/>
        </w:rPr>
        <w:t xml:space="preserve"> сумі </w:t>
      </w:r>
      <w:r>
        <w:rPr>
          <w:sz w:val="28"/>
          <w:szCs w:val="28"/>
          <w:lang w:val="ru-RU"/>
        </w:rPr>
        <w:t>2 920,3</w:t>
      </w:r>
      <w:r w:rsidRPr="001E4EDE">
        <w:rPr>
          <w:sz w:val="28"/>
          <w:szCs w:val="28"/>
        </w:rPr>
        <w:t> тис. грн.</w:t>
      </w:r>
    </w:p>
    <w:p w:rsidR="008A49C9" w:rsidRPr="001E4EDE" w:rsidRDefault="008A49C9" w:rsidP="00A579DD">
      <w:pPr>
        <w:ind w:right="284" w:firstLine="851"/>
        <w:jc w:val="both"/>
        <w:rPr>
          <w:sz w:val="28"/>
          <w:szCs w:val="28"/>
        </w:rPr>
      </w:pPr>
      <w:r w:rsidRPr="001E4EDE">
        <w:rPr>
          <w:sz w:val="28"/>
          <w:szCs w:val="28"/>
        </w:rPr>
        <w:t>Власні надходження бюджетних установ по галузі «Культура і мистецтво» за 202</w:t>
      </w:r>
      <w:r>
        <w:rPr>
          <w:sz w:val="28"/>
          <w:szCs w:val="28"/>
        </w:rPr>
        <w:t>2</w:t>
      </w:r>
      <w:r w:rsidRPr="001E4EDE">
        <w:rPr>
          <w:sz w:val="28"/>
          <w:szCs w:val="28"/>
        </w:rPr>
        <w:t xml:space="preserve"> рік використані в сумі </w:t>
      </w:r>
      <w:r>
        <w:rPr>
          <w:sz w:val="28"/>
          <w:szCs w:val="28"/>
          <w:lang w:val="ru-RU"/>
        </w:rPr>
        <w:t>12</w:t>
      </w:r>
      <w:r>
        <w:rPr>
          <w:sz w:val="28"/>
          <w:szCs w:val="28"/>
        </w:rPr>
        <w:t> 928,6</w:t>
      </w:r>
      <w:r w:rsidRPr="001E4EDE">
        <w:rPr>
          <w:sz w:val="28"/>
          <w:szCs w:val="28"/>
        </w:rPr>
        <w:t> тис. грн.</w:t>
      </w:r>
    </w:p>
    <w:p w:rsidR="008A49C9" w:rsidRDefault="008A49C9" w:rsidP="00A579DD">
      <w:pPr>
        <w:ind w:right="284" w:firstLine="851"/>
        <w:jc w:val="both"/>
        <w:rPr>
          <w:sz w:val="28"/>
          <w:szCs w:val="28"/>
          <w:lang w:val="ru-RU"/>
        </w:rPr>
      </w:pPr>
      <w:r w:rsidRPr="001E4EDE">
        <w:rPr>
          <w:sz w:val="28"/>
          <w:szCs w:val="28"/>
        </w:rPr>
        <w:t xml:space="preserve">Крім того, на </w:t>
      </w:r>
      <w:r>
        <w:rPr>
          <w:sz w:val="28"/>
          <w:szCs w:val="28"/>
        </w:rPr>
        <w:t>зміцнення</w:t>
      </w:r>
      <w:r w:rsidRPr="001E4EDE">
        <w:rPr>
          <w:sz w:val="28"/>
          <w:szCs w:val="28"/>
        </w:rPr>
        <w:t xml:space="preserve"> матеріально-технічної бази проведен</w:t>
      </w:r>
      <w:r>
        <w:rPr>
          <w:sz w:val="28"/>
          <w:szCs w:val="28"/>
        </w:rPr>
        <w:t>ня</w:t>
      </w:r>
      <w:r w:rsidRPr="001E4EDE">
        <w:rPr>
          <w:sz w:val="28"/>
          <w:szCs w:val="28"/>
        </w:rPr>
        <w:t xml:space="preserve"> роб</w:t>
      </w:r>
      <w:r>
        <w:rPr>
          <w:sz w:val="28"/>
          <w:szCs w:val="28"/>
        </w:rPr>
        <w:t>іт</w:t>
      </w:r>
      <w:r w:rsidRPr="001E4EDE">
        <w:rPr>
          <w:sz w:val="28"/>
          <w:szCs w:val="28"/>
        </w:rPr>
        <w:t xml:space="preserve"> з капітального ремонту установ та закладів культури і мистецтва за рахунок бюджету розвитку протягом 202</w:t>
      </w:r>
      <w:r>
        <w:rPr>
          <w:sz w:val="28"/>
          <w:szCs w:val="28"/>
        </w:rPr>
        <w:t>2</w:t>
      </w:r>
      <w:r w:rsidRPr="001E4EDE">
        <w:rPr>
          <w:sz w:val="28"/>
          <w:szCs w:val="28"/>
        </w:rPr>
        <w:t xml:space="preserve"> року було направлено </w:t>
      </w:r>
      <w:r>
        <w:rPr>
          <w:sz w:val="28"/>
          <w:szCs w:val="28"/>
          <w:lang w:val="ru-RU"/>
        </w:rPr>
        <w:t>11 190,1</w:t>
      </w:r>
      <w:r>
        <w:rPr>
          <w:sz w:val="28"/>
          <w:szCs w:val="28"/>
        </w:rPr>
        <w:t> тис. грн</w:t>
      </w:r>
      <w:r>
        <w:rPr>
          <w:sz w:val="28"/>
          <w:szCs w:val="28"/>
          <w:lang w:val="ru-RU"/>
        </w:rPr>
        <w:t>.</w:t>
      </w:r>
    </w:p>
    <w:p w:rsidR="008A49C9" w:rsidRPr="00D24A28" w:rsidRDefault="008A49C9" w:rsidP="00A579DD">
      <w:pPr>
        <w:ind w:right="284" w:firstLine="851"/>
        <w:jc w:val="both"/>
        <w:rPr>
          <w:sz w:val="28"/>
          <w:szCs w:val="28"/>
        </w:rPr>
      </w:pPr>
      <w:r w:rsidRPr="00D24A28">
        <w:rPr>
          <w:sz w:val="28"/>
          <w:szCs w:val="28"/>
        </w:rPr>
        <w:t>На забезпечення проведення робіт щодо облаштування найпростіших укриттів для цивільного населення в закладах культури і мистецтва протягом 2022 року спрямовано 5 488,4 тис. грн.</w:t>
      </w:r>
    </w:p>
    <w:p w:rsidR="006A5C31" w:rsidRPr="00F027F1" w:rsidRDefault="006A5C31">
      <w:pPr>
        <w:pStyle w:val="a3"/>
        <w:ind w:left="0"/>
        <w:jc w:val="left"/>
        <w:rPr>
          <w:sz w:val="26"/>
          <w:highlight w:val="yellow"/>
        </w:rPr>
      </w:pPr>
    </w:p>
    <w:p w:rsidR="006A5C31" w:rsidRPr="005C12F4" w:rsidRDefault="00F027F1">
      <w:pPr>
        <w:pStyle w:val="1"/>
      </w:pPr>
      <w:r w:rsidRPr="005C12F4">
        <w:t>Фізична</w:t>
      </w:r>
      <w:r w:rsidRPr="005C12F4">
        <w:rPr>
          <w:spacing w:val="-2"/>
        </w:rPr>
        <w:t xml:space="preserve"> </w:t>
      </w:r>
      <w:r w:rsidRPr="005C12F4">
        <w:t>культура</w:t>
      </w:r>
      <w:r w:rsidRPr="005C12F4">
        <w:rPr>
          <w:spacing w:val="-3"/>
        </w:rPr>
        <w:t xml:space="preserve"> </w:t>
      </w:r>
      <w:r w:rsidRPr="005C12F4">
        <w:t>і</w:t>
      </w:r>
      <w:r w:rsidRPr="005C12F4">
        <w:rPr>
          <w:spacing w:val="-1"/>
        </w:rPr>
        <w:t xml:space="preserve"> </w:t>
      </w:r>
      <w:r w:rsidRPr="005C12F4">
        <w:t>спорт</w:t>
      </w:r>
    </w:p>
    <w:p w:rsidR="005C12F4" w:rsidRDefault="005C12F4" w:rsidP="00A579DD">
      <w:pPr>
        <w:ind w:firstLine="851"/>
        <w:jc w:val="both"/>
        <w:rPr>
          <w:sz w:val="28"/>
          <w:szCs w:val="28"/>
        </w:rPr>
      </w:pPr>
      <w:r w:rsidRPr="0035606E">
        <w:rPr>
          <w:sz w:val="28"/>
          <w:szCs w:val="28"/>
        </w:rPr>
        <w:t xml:space="preserve">На сферу фізичної культури і спорту </w:t>
      </w:r>
      <w:r>
        <w:rPr>
          <w:sz w:val="28"/>
          <w:szCs w:val="28"/>
        </w:rPr>
        <w:t xml:space="preserve">за </w:t>
      </w:r>
      <w:r w:rsidRPr="0035606E">
        <w:rPr>
          <w:sz w:val="28"/>
          <w:szCs w:val="28"/>
        </w:rPr>
        <w:t>2022 р</w:t>
      </w:r>
      <w:r>
        <w:rPr>
          <w:sz w:val="28"/>
          <w:szCs w:val="28"/>
        </w:rPr>
        <w:t>ік</w:t>
      </w:r>
      <w:r w:rsidRPr="0035606E">
        <w:rPr>
          <w:sz w:val="28"/>
          <w:szCs w:val="28"/>
        </w:rPr>
        <w:t xml:space="preserve"> по загальному фонду бюджету міста Києва використано кошти в сумі </w:t>
      </w:r>
      <w:r>
        <w:rPr>
          <w:sz w:val="28"/>
          <w:szCs w:val="28"/>
        </w:rPr>
        <w:t>818 693,0</w:t>
      </w:r>
      <w:r w:rsidRPr="0035606E">
        <w:rPr>
          <w:sz w:val="28"/>
          <w:szCs w:val="28"/>
        </w:rPr>
        <w:t xml:space="preserve"> тис. грн, що на </w:t>
      </w:r>
      <w:r>
        <w:rPr>
          <w:sz w:val="28"/>
          <w:szCs w:val="28"/>
        </w:rPr>
        <w:t>327 078,6</w:t>
      </w:r>
      <w:r w:rsidRPr="0035606E">
        <w:rPr>
          <w:sz w:val="28"/>
          <w:szCs w:val="28"/>
        </w:rPr>
        <w:t xml:space="preserve"> тис. грн або на </w:t>
      </w:r>
      <w:r>
        <w:rPr>
          <w:sz w:val="28"/>
          <w:szCs w:val="28"/>
        </w:rPr>
        <w:t>28,5</w:t>
      </w:r>
      <w:r w:rsidRPr="0035606E">
        <w:rPr>
          <w:sz w:val="28"/>
          <w:szCs w:val="28"/>
        </w:rPr>
        <w:t>% менше ніж у минулому році аналогічного періоду.</w:t>
      </w:r>
    </w:p>
    <w:p w:rsidR="005C12F4" w:rsidRPr="0004514B" w:rsidRDefault="005C12F4" w:rsidP="005C12F4">
      <w:pPr>
        <w:ind w:firstLine="709"/>
        <w:jc w:val="both"/>
        <w:rPr>
          <w:sz w:val="28"/>
          <w:szCs w:val="28"/>
        </w:rPr>
      </w:pPr>
    </w:p>
    <w:p w:rsidR="005C12F4" w:rsidRPr="0004514B" w:rsidRDefault="005C12F4" w:rsidP="005C12F4">
      <w:pPr>
        <w:ind w:firstLine="425"/>
        <w:jc w:val="both"/>
      </w:pPr>
      <w:r>
        <w:rPr>
          <w:noProof/>
          <w:lang w:eastAsia="uk-UA"/>
        </w:rPr>
        <mc:AlternateContent>
          <mc:Choice Requires="wps">
            <w:drawing>
              <wp:anchor distT="0" distB="0" distL="114300" distR="114300" simplePos="0" relativeHeight="487602176" behindDoc="0" locked="0" layoutInCell="1" allowOverlap="1" wp14:anchorId="1104BDF6" wp14:editId="7DF8339F">
                <wp:simplePos x="0" y="0"/>
                <wp:positionH relativeFrom="column">
                  <wp:posOffset>1928495</wp:posOffset>
                </wp:positionH>
                <wp:positionV relativeFrom="paragraph">
                  <wp:posOffset>1019810</wp:posOffset>
                </wp:positionV>
                <wp:extent cx="1061085" cy="662305"/>
                <wp:effectExtent l="57150" t="38100" r="81915" b="99695"/>
                <wp:wrapNone/>
                <wp:docPr id="1" name="Стрелка вправо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1061085" cy="662305"/>
                        </a:xfrm>
                        <a:prstGeom prst="rightArrow">
                          <a:avLst>
                            <a:gd name="adj1" fmla="val 50000"/>
                            <a:gd name="adj2" fmla="val 43828"/>
                          </a:avLst>
                        </a:prstGeom>
                        <a:gradFill rotWithShape="1">
                          <a:gsLst>
                            <a:gs pos="0">
                              <a:srgbClr val="BCBCBC"/>
                            </a:gs>
                            <a:gs pos="35001">
                              <a:srgbClr val="D0D0D0"/>
                            </a:gs>
                            <a:gs pos="100000">
                              <a:srgbClr val="EDEDED"/>
                            </a:gs>
                          </a:gsLst>
                          <a:lin ang="16200000" scaled="1"/>
                        </a:gradFill>
                        <a:ln w="9525" algn="ctr">
                          <a:solidFill>
                            <a:srgbClr val="000000"/>
                          </a:solidFill>
                          <a:miter lim="800000"/>
                          <a:headEnd/>
                          <a:tailEnd/>
                        </a:ln>
                        <a:effectLst>
                          <a:outerShdw blurRad="40000" dist="20000" dir="5400000" rotWithShape="0">
                            <a:srgbClr val="000000">
                              <a:alpha val="37999"/>
                            </a:srgbClr>
                          </a:outerShdw>
                        </a:effectLst>
                      </wps:spPr>
                      <wps:txbx>
                        <w:txbxContent>
                          <w:p w:rsidR="003501A5" w:rsidRDefault="003501A5" w:rsidP="005C12F4">
                            <w:pPr>
                              <w:pStyle w:val="aa"/>
                              <w:spacing w:before="0" w:beforeAutospacing="0" w:after="0" w:afterAutospacing="0"/>
                            </w:pPr>
                            <w:r>
                              <w:rPr>
                                <w:color w:val="000000"/>
                                <w:sz w:val="28"/>
                                <w:szCs w:val="28"/>
                              </w:rPr>
                              <w:t xml:space="preserve">     28,5</w:t>
                            </w:r>
                            <w:r w:rsidRPr="003B478E">
                              <w:rPr>
                                <w:color w:val="000000"/>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104BDF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 o:spid="_x0000_s1026" type="#_x0000_t13" style="position:absolute;left:0;text-align:left;margin-left:151.85pt;margin-top:80.3pt;width:83.55pt;height:52.15pt;rotation:180;flip:y;z-index:4876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" adj="15691" fillcolor="#bcbcbc">
                <v:fill color2="#ededed" rotate="t" angle="180" colors="0 #bcbcbc;22938f #d0d0d0;1 #ededed" focus="100%" type="gradient"/>
                <v:shadow on="t" color="black" opacity="24903f" origin=",.5" offset="0,.55556mm"/>
                <v:textbox>
                  <w:txbxContent>
                    <w:p w:rsidR="003501A5" w:rsidRDefault="003501A5" w:rsidP="005C12F4">
                      <w:pPr>
                        <w:pStyle w:val="aa"/>
                        <w:spacing w:before="0" w:beforeAutospacing="0" w:after="0" w:afterAutospacing="0"/>
                      </w:pPr>
                      <w:r>
                        <w:rPr>
                          <w:color w:val="000000"/>
                          <w:sz w:val="28"/>
                          <w:szCs w:val="28"/>
                        </w:rPr>
                        <w:t xml:space="preserve">     28,5</w:t>
                      </w:r>
                      <w:r w:rsidRPr="003B478E">
                        <w:rPr>
                          <w:color w:val="000000"/>
                          <w:sz w:val="28"/>
                          <w:szCs w:val="28"/>
                        </w:rPr>
                        <w:t>%</w:t>
                      </w:r>
                    </w:p>
                  </w:txbxContent>
                </v:textbox>
              </v:shape>
            </w:pict>
          </mc:Fallback>
        </mc:AlternateContent>
      </w:r>
      <w:r>
        <w:rPr>
          <w:noProof/>
          <w:lang w:eastAsia="uk-UA"/>
        </w:rPr>
        <w:drawing>
          <wp:inline distT="0" distB="0" distL="0" distR="0" wp14:anchorId="35E14FE0" wp14:editId="1FC21A9F">
            <wp:extent cx="5676900" cy="2195830"/>
            <wp:effectExtent l="0" t="0" r="0" b="0"/>
            <wp:docPr id="215" name="Объект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C12F4" w:rsidRDefault="005C12F4" w:rsidP="005C12F4">
      <w:pPr>
        <w:ind w:firstLine="709"/>
        <w:jc w:val="both"/>
        <w:rPr>
          <w:sz w:val="28"/>
          <w:szCs w:val="28"/>
        </w:rPr>
      </w:pPr>
    </w:p>
    <w:p w:rsidR="005C12F4" w:rsidRPr="0004514B" w:rsidRDefault="005C12F4" w:rsidP="00A579DD">
      <w:pPr>
        <w:ind w:firstLine="851"/>
        <w:jc w:val="both"/>
        <w:rPr>
          <w:sz w:val="28"/>
          <w:szCs w:val="28"/>
        </w:rPr>
      </w:pPr>
      <w:r w:rsidRPr="0004514B">
        <w:rPr>
          <w:sz w:val="28"/>
          <w:szCs w:val="28"/>
        </w:rPr>
        <w:t>З метою підтримки дитячо-юнацького спорту, фізичного виховання дітей та молоді міста за 20</w:t>
      </w:r>
      <w:r>
        <w:rPr>
          <w:sz w:val="28"/>
          <w:szCs w:val="28"/>
        </w:rPr>
        <w:t>22</w:t>
      </w:r>
      <w:r w:rsidRPr="0004514B">
        <w:rPr>
          <w:sz w:val="28"/>
          <w:szCs w:val="28"/>
        </w:rPr>
        <w:t> р</w:t>
      </w:r>
      <w:r>
        <w:rPr>
          <w:sz w:val="28"/>
          <w:szCs w:val="28"/>
        </w:rPr>
        <w:t>ік</w:t>
      </w:r>
      <w:r w:rsidRPr="0004514B">
        <w:rPr>
          <w:sz w:val="28"/>
          <w:szCs w:val="28"/>
        </w:rPr>
        <w:t xml:space="preserve"> здійснено видатки на:</w:t>
      </w:r>
    </w:p>
    <w:p w:rsidR="005C12F4" w:rsidRPr="008A7191" w:rsidRDefault="005C12F4" w:rsidP="00135560">
      <w:pPr>
        <w:spacing w:before="120"/>
        <w:ind w:firstLine="851"/>
        <w:jc w:val="both"/>
        <w:rPr>
          <w:sz w:val="28"/>
          <w:szCs w:val="28"/>
        </w:rPr>
      </w:pPr>
      <w:r w:rsidRPr="0004514B">
        <w:rPr>
          <w:sz w:val="28"/>
          <w:szCs w:val="28"/>
        </w:rPr>
        <w:t xml:space="preserve">організацію та проведення </w:t>
      </w:r>
      <w:r>
        <w:rPr>
          <w:sz w:val="28"/>
          <w:szCs w:val="28"/>
        </w:rPr>
        <w:t>467</w:t>
      </w:r>
      <w:r w:rsidRPr="0004514B">
        <w:rPr>
          <w:sz w:val="28"/>
          <w:szCs w:val="28"/>
        </w:rPr>
        <w:t xml:space="preserve"> навчально-тренувальних зборів та  змагань на базі </w:t>
      </w:r>
      <w:r w:rsidRPr="005D4AB7">
        <w:rPr>
          <w:sz w:val="28"/>
          <w:szCs w:val="28"/>
        </w:rPr>
        <w:t>65</w:t>
      </w:r>
      <w:r w:rsidRPr="0004514B">
        <w:rPr>
          <w:sz w:val="28"/>
          <w:szCs w:val="28"/>
        </w:rPr>
        <w:t xml:space="preserve"> комунальних дитячо-юнацьких </w:t>
      </w:r>
      <w:r w:rsidRPr="00C25C4B">
        <w:rPr>
          <w:sz w:val="28"/>
          <w:szCs w:val="28"/>
        </w:rPr>
        <w:t xml:space="preserve">спортивних шкіл міста для </w:t>
      </w:r>
      <w:r>
        <w:rPr>
          <w:sz w:val="28"/>
          <w:szCs w:val="28"/>
        </w:rPr>
        <w:t>22 883</w:t>
      </w:r>
      <w:r w:rsidRPr="00C25C4B">
        <w:rPr>
          <w:sz w:val="28"/>
          <w:szCs w:val="28"/>
        </w:rPr>
        <w:t xml:space="preserve"> учнів, а </w:t>
      </w:r>
      <w:r w:rsidRPr="00C25C4B">
        <w:rPr>
          <w:sz w:val="28"/>
          <w:szCs w:val="28"/>
        </w:rPr>
        <w:lastRenderedPageBreak/>
        <w:t xml:space="preserve">також ведення їх бухгалтерського обліку </w:t>
      </w:r>
      <w:r>
        <w:rPr>
          <w:sz w:val="28"/>
          <w:szCs w:val="28"/>
        </w:rPr>
        <w:t>–</w:t>
      </w:r>
      <w:r w:rsidRPr="00C25C4B">
        <w:rPr>
          <w:sz w:val="28"/>
          <w:szCs w:val="28"/>
        </w:rPr>
        <w:t xml:space="preserve"> </w:t>
      </w:r>
      <w:r>
        <w:rPr>
          <w:sz w:val="28"/>
          <w:szCs w:val="28"/>
        </w:rPr>
        <w:t>506 861,8</w:t>
      </w:r>
      <w:r w:rsidRPr="00C25C4B">
        <w:rPr>
          <w:sz w:val="28"/>
          <w:szCs w:val="28"/>
        </w:rPr>
        <w:t xml:space="preserve"> тис. грн, або на </w:t>
      </w:r>
      <w:r>
        <w:rPr>
          <w:sz w:val="28"/>
          <w:szCs w:val="28"/>
        </w:rPr>
        <w:t>21,2</w:t>
      </w:r>
      <w:r w:rsidRPr="00C25C4B">
        <w:rPr>
          <w:sz w:val="28"/>
          <w:szCs w:val="28"/>
        </w:rPr>
        <w:t xml:space="preserve">% </w:t>
      </w:r>
      <w:r>
        <w:rPr>
          <w:sz w:val="28"/>
          <w:szCs w:val="28"/>
        </w:rPr>
        <w:t>менше</w:t>
      </w:r>
      <w:r w:rsidRPr="00C25C4B">
        <w:rPr>
          <w:sz w:val="28"/>
          <w:szCs w:val="28"/>
        </w:rPr>
        <w:t xml:space="preserve">, ніж </w:t>
      </w:r>
      <w:r>
        <w:rPr>
          <w:sz w:val="28"/>
          <w:szCs w:val="28"/>
        </w:rPr>
        <w:t>за</w:t>
      </w:r>
      <w:r w:rsidRPr="00C25C4B">
        <w:rPr>
          <w:sz w:val="28"/>
          <w:szCs w:val="28"/>
        </w:rPr>
        <w:t xml:space="preserve"> 20</w:t>
      </w:r>
      <w:r>
        <w:rPr>
          <w:sz w:val="28"/>
          <w:szCs w:val="28"/>
        </w:rPr>
        <w:t>21</w:t>
      </w:r>
      <w:r w:rsidRPr="00C25C4B">
        <w:rPr>
          <w:sz w:val="28"/>
          <w:szCs w:val="28"/>
        </w:rPr>
        <w:t xml:space="preserve"> р</w:t>
      </w:r>
      <w:r>
        <w:rPr>
          <w:sz w:val="28"/>
          <w:szCs w:val="28"/>
        </w:rPr>
        <w:t>ік;</w:t>
      </w:r>
    </w:p>
    <w:p w:rsidR="005C12F4" w:rsidRPr="00C25C4B" w:rsidRDefault="005C12F4" w:rsidP="00135560">
      <w:pPr>
        <w:spacing w:before="120"/>
        <w:ind w:firstLine="851"/>
        <w:jc w:val="both"/>
        <w:rPr>
          <w:sz w:val="28"/>
          <w:szCs w:val="28"/>
        </w:rPr>
      </w:pPr>
      <w:r w:rsidRPr="00C25C4B">
        <w:rPr>
          <w:sz w:val="28"/>
          <w:szCs w:val="28"/>
        </w:rPr>
        <w:t xml:space="preserve">фінансову підтримку </w:t>
      </w:r>
      <w:r>
        <w:rPr>
          <w:sz w:val="28"/>
          <w:szCs w:val="28"/>
        </w:rPr>
        <w:t>27</w:t>
      </w:r>
      <w:r w:rsidRPr="00C25C4B">
        <w:rPr>
          <w:sz w:val="28"/>
          <w:szCs w:val="28"/>
        </w:rPr>
        <w:t xml:space="preserve"> дитячо-юнацьких спортивних шкіл, підпорядкованих громадським організаціям фізкультурно-спортивної спрямованості, в яких навчається </w:t>
      </w:r>
      <w:r w:rsidRPr="005D4AB7">
        <w:rPr>
          <w:sz w:val="28"/>
          <w:szCs w:val="28"/>
        </w:rPr>
        <w:t>6 254</w:t>
      </w:r>
      <w:r w:rsidRPr="00C25C4B">
        <w:rPr>
          <w:sz w:val="28"/>
          <w:szCs w:val="28"/>
        </w:rPr>
        <w:t xml:space="preserve"> учнів, використано </w:t>
      </w:r>
      <w:r>
        <w:rPr>
          <w:sz w:val="28"/>
          <w:szCs w:val="28"/>
        </w:rPr>
        <w:t>128 529,5</w:t>
      </w:r>
      <w:r w:rsidRPr="00C25C4B">
        <w:rPr>
          <w:sz w:val="28"/>
          <w:szCs w:val="28"/>
        </w:rPr>
        <w:t xml:space="preserve"> тис. грн, що </w:t>
      </w:r>
      <w:r>
        <w:rPr>
          <w:sz w:val="28"/>
          <w:szCs w:val="28"/>
        </w:rPr>
        <w:t>менше</w:t>
      </w:r>
      <w:r w:rsidRPr="00C25C4B">
        <w:rPr>
          <w:sz w:val="28"/>
          <w:szCs w:val="28"/>
        </w:rPr>
        <w:t xml:space="preserve"> на </w:t>
      </w:r>
      <w:r>
        <w:rPr>
          <w:sz w:val="28"/>
          <w:szCs w:val="28"/>
        </w:rPr>
        <w:t>77 866,6</w:t>
      </w:r>
      <w:r w:rsidRPr="00C25C4B">
        <w:rPr>
          <w:sz w:val="28"/>
          <w:szCs w:val="28"/>
        </w:rPr>
        <w:t> тис. грн порівняно з</w:t>
      </w:r>
      <w:r>
        <w:rPr>
          <w:sz w:val="28"/>
          <w:szCs w:val="28"/>
        </w:rPr>
        <w:t xml:space="preserve"> </w:t>
      </w:r>
      <w:r w:rsidRPr="00C25C4B">
        <w:rPr>
          <w:sz w:val="28"/>
          <w:szCs w:val="28"/>
        </w:rPr>
        <w:t>20</w:t>
      </w:r>
      <w:r>
        <w:rPr>
          <w:sz w:val="28"/>
          <w:szCs w:val="28"/>
        </w:rPr>
        <w:t>21</w:t>
      </w:r>
      <w:r w:rsidRPr="00C25C4B">
        <w:rPr>
          <w:sz w:val="28"/>
          <w:szCs w:val="28"/>
        </w:rPr>
        <w:t xml:space="preserve"> р</w:t>
      </w:r>
      <w:r>
        <w:rPr>
          <w:sz w:val="28"/>
          <w:szCs w:val="28"/>
        </w:rPr>
        <w:t>оком</w:t>
      </w:r>
      <w:r w:rsidRPr="00C25C4B">
        <w:rPr>
          <w:sz w:val="28"/>
          <w:szCs w:val="28"/>
        </w:rPr>
        <w:t>;</w:t>
      </w:r>
    </w:p>
    <w:p w:rsidR="005C12F4" w:rsidRPr="00C25C4B" w:rsidRDefault="005C12F4" w:rsidP="00135560">
      <w:pPr>
        <w:spacing w:before="120"/>
        <w:ind w:firstLine="851"/>
        <w:jc w:val="both"/>
        <w:rPr>
          <w:sz w:val="28"/>
          <w:szCs w:val="28"/>
        </w:rPr>
      </w:pPr>
      <w:r w:rsidRPr="00C25C4B">
        <w:rPr>
          <w:sz w:val="28"/>
          <w:szCs w:val="28"/>
        </w:rPr>
        <w:t>забезпечення підготовки спортсмен</w:t>
      </w:r>
      <w:r>
        <w:rPr>
          <w:sz w:val="28"/>
          <w:szCs w:val="28"/>
        </w:rPr>
        <w:t>ів</w:t>
      </w:r>
      <w:r w:rsidRPr="00C25C4B">
        <w:rPr>
          <w:sz w:val="28"/>
          <w:szCs w:val="28"/>
        </w:rPr>
        <w:t xml:space="preserve"> вищих категорій – членів збірних команд міста Києва та України з відповідних видів спорту для проведення </w:t>
      </w:r>
      <w:r>
        <w:rPr>
          <w:sz w:val="28"/>
          <w:szCs w:val="28"/>
        </w:rPr>
        <w:t>268</w:t>
      </w:r>
      <w:r w:rsidRPr="00C25C4B">
        <w:rPr>
          <w:sz w:val="28"/>
          <w:szCs w:val="28"/>
        </w:rPr>
        <w:t xml:space="preserve"> навчально-тренувальних зборів школами вищої спортивної майстерності витрачено </w:t>
      </w:r>
      <w:r>
        <w:rPr>
          <w:sz w:val="28"/>
          <w:szCs w:val="28"/>
        </w:rPr>
        <w:t>83 577,4</w:t>
      </w:r>
      <w:r w:rsidRPr="00C25C4B">
        <w:rPr>
          <w:sz w:val="28"/>
          <w:szCs w:val="28"/>
        </w:rPr>
        <w:t xml:space="preserve"> тис. грн, що </w:t>
      </w:r>
      <w:r>
        <w:rPr>
          <w:sz w:val="28"/>
          <w:szCs w:val="28"/>
        </w:rPr>
        <w:t>менше</w:t>
      </w:r>
      <w:r w:rsidRPr="00C25C4B">
        <w:rPr>
          <w:sz w:val="28"/>
          <w:szCs w:val="28"/>
        </w:rPr>
        <w:t xml:space="preserve"> на</w:t>
      </w:r>
      <w:r>
        <w:rPr>
          <w:sz w:val="28"/>
          <w:szCs w:val="28"/>
        </w:rPr>
        <w:t xml:space="preserve"> 41 803,3 </w:t>
      </w:r>
      <w:r w:rsidRPr="00C25C4B">
        <w:rPr>
          <w:sz w:val="28"/>
          <w:szCs w:val="28"/>
        </w:rPr>
        <w:t>тис. грн</w:t>
      </w:r>
      <w:r w:rsidRPr="00754734">
        <w:rPr>
          <w:sz w:val="28"/>
          <w:szCs w:val="28"/>
        </w:rPr>
        <w:t xml:space="preserve"> </w:t>
      </w:r>
      <w:r>
        <w:rPr>
          <w:sz w:val="28"/>
          <w:szCs w:val="28"/>
        </w:rPr>
        <w:t>порівняно з</w:t>
      </w:r>
      <w:r w:rsidR="00DE1EA0">
        <w:rPr>
          <w:sz w:val="28"/>
          <w:szCs w:val="28"/>
        </w:rPr>
        <w:t xml:space="preserve"> </w:t>
      </w:r>
      <w:r>
        <w:rPr>
          <w:sz w:val="28"/>
          <w:szCs w:val="28"/>
        </w:rPr>
        <w:t>2</w:t>
      </w:r>
      <w:r w:rsidRPr="00754734">
        <w:rPr>
          <w:sz w:val="28"/>
          <w:szCs w:val="28"/>
        </w:rPr>
        <w:t>0</w:t>
      </w:r>
      <w:r>
        <w:rPr>
          <w:sz w:val="28"/>
          <w:szCs w:val="28"/>
        </w:rPr>
        <w:t>21</w:t>
      </w:r>
      <w:r w:rsidRPr="00754734">
        <w:rPr>
          <w:sz w:val="28"/>
          <w:szCs w:val="28"/>
        </w:rPr>
        <w:t xml:space="preserve"> р</w:t>
      </w:r>
      <w:r>
        <w:rPr>
          <w:sz w:val="28"/>
          <w:szCs w:val="28"/>
        </w:rPr>
        <w:t>оком</w:t>
      </w:r>
      <w:r w:rsidRPr="00C25C4B">
        <w:rPr>
          <w:sz w:val="28"/>
          <w:szCs w:val="28"/>
        </w:rPr>
        <w:t>;</w:t>
      </w:r>
    </w:p>
    <w:p w:rsidR="005C12F4" w:rsidRDefault="005C12F4" w:rsidP="00135560">
      <w:pPr>
        <w:spacing w:before="120"/>
        <w:ind w:firstLine="851"/>
        <w:jc w:val="both"/>
        <w:rPr>
          <w:sz w:val="28"/>
          <w:szCs w:val="28"/>
        </w:rPr>
      </w:pPr>
      <w:r w:rsidRPr="00C25C4B">
        <w:rPr>
          <w:sz w:val="28"/>
          <w:szCs w:val="28"/>
        </w:rPr>
        <w:t xml:space="preserve">підтримку та забезпечення функціонування </w:t>
      </w:r>
      <w:r>
        <w:rPr>
          <w:sz w:val="28"/>
          <w:szCs w:val="28"/>
        </w:rPr>
        <w:t>3</w:t>
      </w:r>
      <w:r w:rsidRPr="00C25C4B">
        <w:rPr>
          <w:sz w:val="28"/>
          <w:szCs w:val="28"/>
        </w:rPr>
        <w:t xml:space="preserve"> міських спортивних споруд </w:t>
      </w:r>
      <w:r w:rsidRPr="00754734">
        <w:rPr>
          <w:sz w:val="28"/>
          <w:szCs w:val="28"/>
        </w:rPr>
        <w:t>(комунальне підприємство «Спортивний комплекс», Центр навчання плавання Деснянського району міста Києва</w:t>
      </w:r>
      <w:r>
        <w:rPr>
          <w:sz w:val="28"/>
          <w:szCs w:val="28"/>
        </w:rPr>
        <w:t xml:space="preserve">, </w:t>
      </w:r>
      <w:r w:rsidRPr="00C43CE8">
        <w:rPr>
          <w:sz w:val="28"/>
          <w:szCs w:val="28"/>
        </w:rPr>
        <w:t>комунальн</w:t>
      </w:r>
      <w:r>
        <w:rPr>
          <w:sz w:val="28"/>
          <w:szCs w:val="28"/>
        </w:rPr>
        <w:t>е</w:t>
      </w:r>
      <w:r w:rsidRPr="00C43CE8">
        <w:rPr>
          <w:sz w:val="28"/>
          <w:szCs w:val="28"/>
        </w:rPr>
        <w:t xml:space="preserve"> підприємств</w:t>
      </w:r>
      <w:r>
        <w:rPr>
          <w:sz w:val="28"/>
          <w:szCs w:val="28"/>
        </w:rPr>
        <w:t>о</w:t>
      </w:r>
      <w:r w:rsidRPr="00C43CE8">
        <w:rPr>
          <w:sz w:val="28"/>
          <w:szCs w:val="28"/>
        </w:rPr>
        <w:t xml:space="preserve"> «Спортивний комплекс «Старт»</w:t>
      </w:r>
      <w:r w:rsidRPr="00754734">
        <w:rPr>
          <w:sz w:val="28"/>
          <w:szCs w:val="28"/>
        </w:rPr>
        <w:t>)</w:t>
      </w:r>
      <w:r w:rsidRPr="00C25C4B">
        <w:rPr>
          <w:sz w:val="28"/>
          <w:szCs w:val="28"/>
        </w:rPr>
        <w:t xml:space="preserve"> – </w:t>
      </w:r>
      <w:r>
        <w:rPr>
          <w:sz w:val="28"/>
          <w:szCs w:val="28"/>
        </w:rPr>
        <w:t>25 593,5</w:t>
      </w:r>
      <w:r w:rsidRPr="00C25C4B">
        <w:rPr>
          <w:sz w:val="28"/>
          <w:szCs w:val="28"/>
        </w:rPr>
        <w:t> тис. грн</w:t>
      </w:r>
      <w:r>
        <w:rPr>
          <w:sz w:val="28"/>
          <w:szCs w:val="28"/>
        </w:rPr>
        <w:t xml:space="preserve">, </w:t>
      </w:r>
      <w:r w:rsidRPr="00754734">
        <w:rPr>
          <w:sz w:val="28"/>
          <w:szCs w:val="28"/>
        </w:rPr>
        <w:t xml:space="preserve">що </w:t>
      </w:r>
      <w:r>
        <w:rPr>
          <w:sz w:val="28"/>
          <w:szCs w:val="28"/>
        </w:rPr>
        <w:t>менше</w:t>
      </w:r>
      <w:r w:rsidRPr="00754734">
        <w:rPr>
          <w:sz w:val="28"/>
          <w:szCs w:val="28"/>
        </w:rPr>
        <w:t xml:space="preserve"> на</w:t>
      </w:r>
      <w:r>
        <w:rPr>
          <w:sz w:val="28"/>
          <w:szCs w:val="28"/>
        </w:rPr>
        <w:t xml:space="preserve"> 3 485,3 тис. грн </w:t>
      </w:r>
      <w:r w:rsidRPr="00754734">
        <w:rPr>
          <w:sz w:val="28"/>
          <w:szCs w:val="28"/>
        </w:rPr>
        <w:t xml:space="preserve">ніж </w:t>
      </w:r>
      <w:r>
        <w:rPr>
          <w:sz w:val="28"/>
          <w:szCs w:val="28"/>
        </w:rPr>
        <w:t>за</w:t>
      </w:r>
      <w:r w:rsidR="00DE1EA0">
        <w:rPr>
          <w:sz w:val="28"/>
          <w:szCs w:val="28"/>
        </w:rPr>
        <w:t xml:space="preserve"> </w:t>
      </w:r>
      <w:r>
        <w:rPr>
          <w:sz w:val="28"/>
          <w:szCs w:val="28"/>
        </w:rPr>
        <w:t>2</w:t>
      </w:r>
      <w:r w:rsidRPr="00754734">
        <w:rPr>
          <w:sz w:val="28"/>
          <w:szCs w:val="28"/>
        </w:rPr>
        <w:t>0</w:t>
      </w:r>
      <w:r>
        <w:rPr>
          <w:sz w:val="28"/>
          <w:szCs w:val="28"/>
        </w:rPr>
        <w:t>21</w:t>
      </w:r>
      <w:r w:rsidRPr="00754734">
        <w:rPr>
          <w:sz w:val="28"/>
          <w:szCs w:val="28"/>
        </w:rPr>
        <w:t xml:space="preserve"> р</w:t>
      </w:r>
      <w:r>
        <w:rPr>
          <w:sz w:val="28"/>
          <w:szCs w:val="28"/>
        </w:rPr>
        <w:t>ік</w:t>
      </w:r>
      <w:r w:rsidRPr="00C25C4B">
        <w:rPr>
          <w:sz w:val="28"/>
          <w:szCs w:val="28"/>
        </w:rPr>
        <w:t xml:space="preserve">; </w:t>
      </w:r>
    </w:p>
    <w:p w:rsidR="005C12F4" w:rsidRPr="006D66AB" w:rsidRDefault="005C12F4" w:rsidP="00135560">
      <w:pPr>
        <w:spacing w:before="120"/>
        <w:ind w:firstLine="851"/>
        <w:jc w:val="both"/>
        <w:rPr>
          <w:sz w:val="28"/>
          <w:szCs w:val="28"/>
        </w:rPr>
      </w:pPr>
      <w:r>
        <w:rPr>
          <w:sz w:val="28"/>
          <w:szCs w:val="28"/>
        </w:rPr>
        <w:t xml:space="preserve">фінансову підтримку спортивних споруд, які належать громадським об’єднанням фізкультурно-спортивної </w:t>
      </w:r>
      <w:r w:rsidRPr="006D66AB">
        <w:rPr>
          <w:sz w:val="28"/>
          <w:szCs w:val="28"/>
        </w:rPr>
        <w:t>спрямованості (</w:t>
      </w:r>
      <w:hyperlink r:id="rId23" w:history="1">
        <w:r w:rsidRPr="006D66AB">
          <w:rPr>
            <w:sz w:val="28"/>
            <w:szCs w:val="28"/>
          </w:rPr>
          <w:t>Київська міська організація ФСТ «Динамо» України</w:t>
        </w:r>
      </w:hyperlink>
      <w:r w:rsidRPr="006D66AB">
        <w:rPr>
          <w:sz w:val="28"/>
          <w:szCs w:val="28"/>
        </w:rPr>
        <w:t xml:space="preserve">) – </w:t>
      </w:r>
      <w:r>
        <w:rPr>
          <w:sz w:val="28"/>
          <w:szCs w:val="28"/>
        </w:rPr>
        <w:t>3 506,0</w:t>
      </w:r>
      <w:r w:rsidRPr="006D66AB">
        <w:rPr>
          <w:sz w:val="28"/>
          <w:szCs w:val="28"/>
        </w:rPr>
        <w:t> тис. грн;</w:t>
      </w:r>
    </w:p>
    <w:p w:rsidR="005C12F4" w:rsidRPr="00C25C4B" w:rsidRDefault="005C12F4" w:rsidP="00135560">
      <w:pPr>
        <w:tabs>
          <w:tab w:val="center" w:pos="142"/>
          <w:tab w:val="left" w:pos="9354"/>
        </w:tabs>
        <w:spacing w:before="120"/>
        <w:ind w:firstLine="851"/>
        <w:jc w:val="both"/>
        <w:rPr>
          <w:sz w:val="28"/>
          <w:szCs w:val="28"/>
        </w:rPr>
      </w:pPr>
      <w:r w:rsidRPr="00C25C4B">
        <w:rPr>
          <w:sz w:val="28"/>
          <w:szCs w:val="28"/>
        </w:rPr>
        <w:t xml:space="preserve">функціонування Київського міського центру з  фізичної культури і спорту інвалідів «Інваспорт» та проведення </w:t>
      </w:r>
      <w:r>
        <w:rPr>
          <w:sz w:val="28"/>
          <w:szCs w:val="28"/>
        </w:rPr>
        <w:t>100</w:t>
      </w:r>
      <w:r w:rsidRPr="00C25C4B">
        <w:rPr>
          <w:sz w:val="28"/>
          <w:szCs w:val="28"/>
        </w:rPr>
        <w:t xml:space="preserve"> змагань та заходів з фізкультурно-спортивної реабілітації</w:t>
      </w:r>
      <w:r w:rsidRPr="00311049">
        <w:rPr>
          <w:sz w:val="28"/>
          <w:szCs w:val="28"/>
        </w:rPr>
        <w:t xml:space="preserve"> </w:t>
      </w:r>
      <w:r>
        <w:rPr>
          <w:sz w:val="28"/>
          <w:szCs w:val="28"/>
        </w:rPr>
        <w:t xml:space="preserve">осіб з інвалідністю </w:t>
      </w:r>
      <w:r w:rsidRPr="00754734">
        <w:rPr>
          <w:sz w:val="28"/>
          <w:szCs w:val="28"/>
        </w:rPr>
        <w:t>спрямовано</w:t>
      </w:r>
      <w:r w:rsidRPr="00C25C4B">
        <w:rPr>
          <w:sz w:val="28"/>
          <w:szCs w:val="28"/>
        </w:rPr>
        <w:t xml:space="preserve"> </w:t>
      </w:r>
      <w:r>
        <w:rPr>
          <w:sz w:val="28"/>
          <w:szCs w:val="28"/>
        </w:rPr>
        <w:t>7 032,4</w:t>
      </w:r>
      <w:r w:rsidRPr="00C25C4B">
        <w:rPr>
          <w:sz w:val="28"/>
          <w:szCs w:val="28"/>
        </w:rPr>
        <w:t xml:space="preserve"> тис. грн; </w:t>
      </w:r>
    </w:p>
    <w:p w:rsidR="005C12F4" w:rsidRPr="002D5C2C" w:rsidRDefault="005C12F4" w:rsidP="00135560">
      <w:pPr>
        <w:tabs>
          <w:tab w:val="center" w:pos="142"/>
          <w:tab w:val="left" w:pos="9354"/>
        </w:tabs>
        <w:spacing w:before="120"/>
        <w:ind w:firstLine="851"/>
        <w:jc w:val="both"/>
        <w:rPr>
          <w:sz w:val="28"/>
          <w:szCs w:val="28"/>
        </w:rPr>
      </w:pPr>
      <w:r w:rsidRPr="002D5C2C">
        <w:rPr>
          <w:sz w:val="28"/>
          <w:szCs w:val="28"/>
        </w:rPr>
        <w:t xml:space="preserve">підготовку та участь вихованців дитячо-юнацьких спортивних шкіл в </w:t>
      </w:r>
      <w:r>
        <w:rPr>
          <w:sz w:val="28"/>
          <w:szCs w:val="28"/>
        </w:rPr>
        <w:t>380</w:t>
      </w:r>
      <w:r w:rsidRPr="002D5C2C">
        <w:rPr>
          <w:sz w:val="28"/>
          <w:szCs w:val="28"/>
        </w:rPr>
        <w:t xml:space="preserve"> навчально-тренувальних зборах та змаганнях різного рівня з олімпійських, неолімпійських видів спорту, спортивно-масових заходів – </w:t>
      </w:r>
      <w:r>
        <w:rPr>
          <w:sz w:val="28"/>
          <w:szCs w:val="28"/>
        </w:rPr>
        <w:t>22 715,9</w:t>
      </w:r>
      <w:r w:rsidRPr="002D5C2C">
        <w:rPr>
          <w:sz w:val="28"/>
          <w:szCs w:val="28"/>
        </w:rPr>
        <w:t> тис. грн;</w:t>
      </w:r>
    </w:p>
    <w:p w:rsidR="005C12F4" w:rsidRPr="00346FF8" w:rsidRDefault="005C12F4" w:rsidP="00135560">
      <w:pPr>
        <w:spacing w:before="120"/>
        <w:ind w:firstLine="851"/>
        <w:jc w:val="both"/>
        <w:rPr>
          <w:sz w:val="28"/>
          <w:szCs w:val="28"/>
        </w:rPr>
      </w:pPr>
      <w:r w:rsidRPr="00346FF8">
        <w:rPr>
          <w:sz w:val="28"/>
          <w:szCs w:val="28"/>
          <w:lang w:eastAsia="ar-SA"/>
        </w:rPr>
        <w:t>утримання штатної команди резервного спорту м. Києва у складі 40</w:t>
      </w:r>
      <w:r w:rsidRPr="00346FF8">
        <w:rPr>
          <w:sz w:val="28"/>
          <w:szCs w:val="28"/>
        </w:rPr>
        <w:t xml:space="preserve"> найбільш підготовлених спортсменів, які включені до складу національних збірних команд – </w:t>
      </w:r>
      <w:r>
        <w:rPr>
          <w:sz w:val="28"/>
          <w:szCs w:val="28"/>
        </w:rPr>
        <w:t>3 543,6</w:t>
      </w:r>
      <w:r w:rsidRPr="00346FF8">
        <w:rPr>
          <w:sz w:val="28"/>
          <w:szCs w:val="28"/>
        </w:rPr>
        <w:t> тис. грн;</w:t>
      </w:r>
    </w:p>
    <w:p w:rsidR="005C12F4" w:rsidRPr="0021341D" w:rsidRDefault="005C12F4" w:rsidP="00135560">
      <w:pPr>
        <w:spacing w:before="120"/>
        <w:ind w:firstLine="851"/>
        <w:jc w:val="both"/>
        <w:rPr>
          <w:sz w:val="28"/>
          <w:szCs w:val="28"/>
          <w:lang w:eastAsia="ar-SA"/>
        </w:rPr>
      </w:pPr>
      <w:r w:rsidRPr="0021341D">
        <w:rPr>
          <w:sz w:val="28"/>
          <w:szCs w:val="28"/>
          <w:lang w:eastAsia="ar-SA"/>
        </w:rPr>
        <w:t>виплату винагород та стипендій голови Київської міської державної адміністрації видатним спортсменам-киянам –</w:t>
      </w:r>
      <w:r>
        <w:rPr>
          <w:sz w:val="28"/>
          <w:szCs w:val="28"/>
          <w:lang w:eastAsia="ar-SA"/>
        </w:rPr>
        <w:t xml:space="preserve"> 37 332,9 </w:t>
      </w:r>
      <w:r w:rsidRPr="0021341D">
        <w:rPr>
          <w:sz w:val="28"/>
          <w:szCs w:val="28"/>
          <w:lang w:eastAsia="ar-SA"/>
        </w:rPr>
        <w:t>тис. грн.</w:t>
      </w:r>
    </w:p>
    <w:p w:rsidR="005C12F4" w:rsidRDefault="005C12F4" w:rsidP="00135560">
      <w:pPr>
        <w:spacing w:before="120"/>
        <w:ind w:firstLine="851"/>
        <w:jc w:val="both"/>
        <w:rPr>
          <w:sz w:val="28"/>
          <w:szCs w:val="28"/>
        </w:rPr>
      </w:pPr>
      <w:r w:rsidRPr="00744071">
        <w:rPr>
          <w:sz w:val="28"/>
          <w:szCs w:val="28"/>
          <w:lang w:eastAsia="ar-SA"/>
        </w:rPr>
        <w:t xml:space="preserve">На покращення матеріально-технічної бази установ та закладів фізичної культури та спорту за рахунок бюджету розвитку протягом  звітного періоду було направлено видатки в сумі </w:t>
      </w:r>
      <w:r>
        <w:rPr>
          <w:sz w:val="28"/>
          <w:szCs w:val="28"/>
          <w:lang w:eastAsia="ar-SA"/>
        </w:rPr>
        <w:t>4 685,8</w:t>
      </w:r>
      <w:r w:rsidRPr="00744071">
        <w:rPr>
          <w:sz w:val="28"/>
          <w:szCs w:val="28"/>
          <w:lang w:eastAsia="ar-SA"/>
        </w:rPr>
        <w:t xml:space="preserve"> тис. грн. На проведення робіт з капітального ремонту в установах та закладах фізичної культури і спорту здійснено видатки в обсязі </w:t>
      </w:r>
      <w:r>
        <w:rPr>
          <w:sz w:val="28"/>
          <w:szCs w:val="28"/>
          <w:lang w:eastAsia="ar-SA"/>
        </w:rPr>
        <w:t>11 225,4</w:t>
      </w:r>
      <w:r w:rsidRPr="00744071">
        <w:rPr>
          <w:sz w:val="28"/>
          <w:szCs w:val="28"/>
          <w:lang w:eastAsia="ar-SA"/>
        </w:rPr>
        <w:t> тис. грн</w:t>
      </w:r>
    </w:p>
    <w:p w:rsidR="005C12F4" w:rsidRPr="0004514B" w:rsidRDefault="005C12F4" w:rsidP="00135560">
      <w:pPr>
        <w:spacing w:before="120"/>
        <w:ind w:firstLine="851"/>
        <w:jc w:val="both"/>
        <w:rPr>
          <w:sz w:val="28"/>
          <w:szCs w:val="28"/>
        </w:rPr>
      </w:pPr>
      <w:r w:rsidRPr="003C059B">
        <w:rPr>
          <w:sz w:val="28"/>
          <w:szCs w:val="28"/>
        </w:rPr>
        <w:t xml:space="preserve">Власні надходження установ за звітний період використано на підтримку дитячо-юнацького спорту, фізичного виховання дітей та молоді міста в сумі </w:t>
      </w:r>
      <w:r>
        <w:rPr>
          <w:sz w:val="28"/>
          <w:szCs w:val="28"/>
        </w:rPr>
        <w:t>9 314,7</w:t>
      </w:r>
      <w:r w:rsidRPr="003C059B">
        <w:rPr>
          <w:sz w:val="28"/>
          <w:szCs w:val="28"/>
        </w:rPr>
        <w:t> тис. грн.</w:t>
      </w:r>
    </w:p>
    <w:p w:rsidR="005C12F4" w:rsidRPr="00E91306" w:rsidRDefault="005C12F4" w:rsidP="00135560">
      <w:pPr>
        <w:spacing w:before="120"/>
        <w:ind w:right="284" w:firstLine="851"/>
        <w:jc w:val="both"/>
        <w:rPr>
          <w:sz w:val="28"/>
          <w:szCs w:val="28"/>
        </w:rPr>
      </w:pPr>
      <w:r w:rsidRPr="00D24A28">
        <w:rPr>
          <w:sz w:val="28"/>
          <w:szCs w:val="28"/>
        </w:rPr>
        <w:t>На забезпечення проведення робіт щодо облаштування найпростіших укриттів для цивільного населення в закладах фізичної культури і спорту протягом 2022 року спрямовано 33 330,4 тис. грн.</w:t>
      </w:r>
    </w:p>
    <w:p w:rsidR="00D24A28" w:rsidRDefault="00D24A28" w:rsidP="005C12F4">
      <w:pPr>
        <w:ind w:firstLine="709"/>
        <w:jc w:val="center"/>
        <w:rPr>
          <w:b/>
          <w:bCs/>
          <w:sz w:val="28"/>
          <w:szCs w:val="28"/>
          <w:lang w:eastAsia="ar-SA"/>
        </w:rPr>
      </w:pPr>
    </w:p>
    <w:p w:rsidR="00D24A28" w:rsidRDefault="00D24A28" w:rsidP="005C12F4">
      <w:pPr>
        <w:ind w:firstLine="709"/>
        <w:jc w:val="center"/>
        <w:rPr>
          <w:b/>
          <w:bCs/>
          <w:sz w:val="28"/>
          <w:szCs w:val="28"/>
          <w:lang w:eastAsia="ar-SA"/>
        </w:rPr>
      </w:pPr>
    </w:p>
    <w:p w:rsidR="005C12F4" w:rsidRDefault="005C12F4" w:rsidP="005C12F4">
      <w:pPr>
        <w:ind w:firstLine="709"/>
        <w:jc w:val="center"/>
        <w:rPr>
          <w:b/>
          <w:bCs/>
          <w:sz w:val="28"/>
          <w:szCs w:val="28"/>
          <w:lang w:val="ru-RU" w:eastAsia="ar-SA"/>
        </w:rPr>
      </w:pPr>
      <w:r w:rsidRPr="001968F2">
        <w:rPr>
          <w:b/>
          <w:bCs/>
          <w:sz w:val="28"/>
          <w:szCs w:val="28"/>
          <w:lang w:val="ru-RU" w:eastAsia="ar-SA"/>
        </w:rPr>
        <w:lastRenderedPageBreak/>
        <w:t xml:space="preserve">Видатки загального фонду бюджету міста Києва </w:t>
      </w:r>
      <w:r>
        <w:rPr>
          <w:b/>
          <w:bCs/>
          <w:sz w:val="28"/>
          <w:szCs w:val="28"/>
          <w:lang w:val="ru-RU" w:eastAsia="ar-SA"/>
        </w:rPr>
        <w:t>у сфері</w:t>
      </w:r>
      <w:r w:rsidRPr="001968F2">
        <w:rPr>
          <w:b/>
          <w:bCs/>
          <w:sz w:val="28"/>
          <w:szCs w:val="28"/>
          <w:lang w:val="ru-RU" w:eastAsia="ar-SA"/>
        </w:rPr>
        <w:t xml:space="preserve"> </w:t>
      </w:r>
      <w:r>
        <w:rPr>
          <w:b/>
          <w:bCs/>
          <w:sz w:val="28"/>
          <w:szCs w:val="28"/>
          <w:lang w:val="ru-RU" w:eastAsia="ar-SA"/>
        </w:rPr>
        <w:t>ф</w:t>
      </w:r>
      <w:r w:rsidRPr="001968F2">
        <w:rPr>
          <w:b/>
          <w:bCs/>
          <w:sz w:val="28"/>
          <w:szCs w:val="28"/>
          <w:lang w:val="ru-RU" w:eastAsia="ar-SA"/>
        </w:rPr>
        <w:t>ізичн</w:t>
      </w:r>
      <w:r>
        <w:rPr>
          <w:b/>
          <w:bCs/>
          <w:sz w:val="28"/>
          <w:szCs w:val="28"/>
          <w:lang w:val="ru-RU" w:eastAsia="ar-SA"/>
        </w:rPr>
        <w:t>ої</w:t>
      </w:r>
      <w:r w:rsidRPr="001968F2">
        <w:rPr>
          <w:b/>
          <w:bCs/>
          <w:sz w:val="28"/>
          <w:szCs w:val="28"/>
          <w:lang w:val="ru-RU" w:eastAsia="ar-SA"/>
        </w:rPr>
        <w:t xml:space="preserve"> культур</w:t>
      </w:r>
      <w:r>
        <w:rPr>
          <w:b/>
          <w:bCs/>
          <w:sz w:val="28"/>
          <w:szCs w:val="28"/>
          <w:lang w:val="ru-RU" w:eastAsia="ar-SA"/>
        </w:rPr>
        <w:t>и</w:t>
      </w:r>
      <w:r w:rsidRPr="001968F2">
        <w:rPr>
          <w:b/>
          <w:bCs/>
          <w:sz w:val="28"/>
          <w:szCs w:val="28"/>
          <w:lang w:val="ru-RU" w:eastAsia="ar-SA"/>
        </w:rPr>
        <w:t xml:space="preserve"> і спорт</w:t>
      </w:r>
      <w:r>
        <w:rPr>
          <w:b/>
          <w:bCs/>
          <w:sz w:val="28"/>
          <w:szCs w:val="28"/>
          <w:lang w:val="ru-RU" w:eastAsia="ar-SA"/>
        </w:rPr>
        <w:t>у</w:t>
      </w:r>
      <w:r w:rsidRPr="001968F2">
        <w:rPr>
          <w:b/>
          <w:bCs/>
          <w:sz w:val="28"/>
          <w:szCs w:val="28"/>
          <w:lang w:val="ru-RU" w:eastAsia="ar-SA"/>
        </w:rPr>
        <w:t xml:space="preserve"> за 20</w:t>
      </w:r>
      <w:r>
        <w:rPr>
          <w:b/>
          <w:bCs/>
          <w:sz w:val="28"/>
          <w:szCs w:val="28"/>
          <w:lang w:val="ru-RU" w:eastAsia="ar-SA"/>
        </w:rPr>
        <w:t>21-</w:t>
      </w:r>
      <w:r w:rsidRPr="001968F2">
        <w:rPr>
          <w:b/>
          <w:bCs/>
          <w:sz w:val="28"/>
          <w:szCs w:val="28"/>
          <w:lang w:val="ru-RU" w:eastAsia="ar-SA"/>
        </w:rPr>
        <w:t>20</w:t>
      </w:r>
      <w:r>
        <w:rPr>
          <w:b/>
          <w:bCs/>
          <w:sz w:val="28"/>
          <w:szCs w:val="28"/>
          <w:lang w:val="ru-RU" w:eastAsia="ar-SA"/>
        </w:rPr>
        <w:t>22</w:t>
      </w:r>
      <w:r w:rsidRPr="001968F2">
        <w:rPr>
          <w:b/>
          <w:bCs/>
          <w:sz w:val="28"/>
          <w:szCs w:val="28"/>
          <w:lang w:val="ru-RU" w:eastAsia="ar-SA"/>
        </w:rPr>
        <w:t xml:space="preserve"> роки (тис.грн)</w:t>
      </w:r>
    </w:p>
    <w:p w:rsidR="005C12F4" w:rsidRPr="003E1A4E" w:rsidRDefault="005C12F4" w:rsidP="005C12F4">
      <w:pPr>
        <w:rPr>
          <w:sz w:val="28"/>
          <w:szCs w:val="28"/>
          <w:lang w:val="ru-RU"/>
        </w:rPr>
      </w:pPr>
    </w:p>
    <w:p w:rsidR="005C12F4" w:rsidRDefault="005C12F4" w:rsidP="005C12F4">
      <w:pPr>
        <w:rPr>
          <w:sz w:val="28"/>
          <w:szCs w:val="28"/>
          <w:lang w:val="en-US"/>
        </w:rPr>
      </w:pPr>
      <w:r>
        <w:rPr>
          <w:noProof/>
          <w:lang w:eastAsia="uk-UA"/>
        </w:rPr>
        <w:drawing>
          <wp:inline distT="0" distB="0" distL="0" distR="0" wp14:anchorId="7483FBDB" wp14:editId="0662064F">
            <wp:extent cx="6014720" cy="4109720"/>
            <wp:effectExtent l="0" t="0" r="5080" b="5080"/>
            <wp:docPr id="216" name="Объект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A5C31" w:rsidRPr="00F027F1" w:rsidRDefault="006A5C31">
      <w:pPr>
        <w:pStyle w:val="a3"/>
        <w:ind w:left="0"/>
        <w:jc w:val="left"/>
        <w:rPr>
          <w:b/>
          <w:sz w:val="20"/>
          <w:highlight w:val="yellow"/>
        </w:rPr>
      </w:pPr>
    </w:p>
    <w:p w:rsidR="006A5C31" w:rsidRPr="005B3D5A" w:rsidRDefault="00F027F1" w:rsidP="005B3D5A">
      <w:pPr>
        <w:spacing w:before="262"/>
        <w:ind w:left="851"/>
        <w:jc w:val="both"/>
        <w:rPr>
          <w:b/>
          <w:sz w:val="28"/>
        </w:rPr>
      </w:pPr>
      <w:r w:rsidRPr="005B3D5A">
        <w:rPr>
          <w:b/>
          <w:sz w:val="28"/>
        </w:rPr>
        <w:t>Житлове</w:t>
      </w:r>
      <w:r w:rsidRPr="005B3D5A">
        <w:rPr>
          <w:b/>
          <w:spacing w:val="-6"/>
          <w:sz w:val="28"/>
        </w:rPr>
        <w:t xml:space="preserve"> </w:t>
      </w:r>
      <w:r w:rsidRPr="005B3D5A">
        <w:rPr>
          <w:b/>
          <w:sz w:val="28"/>
        </w:rPr>
        <w:t>господарство</w:t>
      </w:r>
    </w:p>
    <w:p w:rsidR="005B3D5A" w:rsidRPr="00836F18" w:rsidRDefault="005B3D5A" w:rsidP="005B3D5A">
      <w:pPr>
        <w:tabs>
          <w:tab w:val="center" w:pos="0"/>
        </w:tabs>
        <w:ind w:firstLine="851"/>
        <w:jc w:val="both"/>
        <w:rPr>
          <w:sz w:val="28"/>
          <w:szCs w:val="28"/>
        </w:rPr>
      </w:pPr>
      <w:r w:rsidRPr="005B3D5A">
        <w:rPr>
          <w:sz w:val="28"/>
          <w:szCs w:val="28"/>
        </w:rPr>
        <w:t>У загальному фонді бюджету</w:t>
      </w:r>
      <w:r w:rsidRPr="00836F18">
        <w:rPr>
          <w:sz w:val="28"/>
          <w:szCs w:val="28"/>
        </w:rPr>
        <w:t xml:space="preserve"> міста  Києва на 2022 рік на житлове господарство</w:t>
      </w:r>
      <w:r w:rsidRPr="00836F18">
        <w:rPr>
          <w:sz w:val="28"/>
          <w:szCs w:val="20"/>
        </w:rPr>
        <w:t xml:space="preserve"> </w:t>
      </w:r>
      <w:r>
        <w:rPr>
          <w:sz w:val="28"/>
          <w:szCs w:val="28"/>
        </w:rPr>
        <w:t>за</w:t>
      </w:r>
      <w:r w:rsidRPr="00836F18">
        <w:rPr>
          <w:sz w:val="28"/>
          <w:szCs w:val="28"/>
        </w:rPr>
        <w:t xml:space="preserve"> бюджетною </w:t>
      </w:r>
      <w:r w:rsidRPr="00836F18">
        <w:rPr>
          <w:sz w:val="28"/>
          <w:szCs w:val="20"/>
        </w:rPr>
        <w:t>програм</w:t>
      </w:r>
      <w:r w:rsidRPr="00836F18">
        <w:rPr>
          <w:sz w:val="28"/>
          <w:szCs w:val="28"/>
        </w:rPr>
        <w:t>о</w:t>
      </w:r>
      <w:r w:rsidRPr="00836F18">
        <w:rPr>
          <w:sz w:val="28"/>
          <w:szCs w:val="28"/>
          <w:lang w:val="ru-RU"/>
        </w:rPr>
        <w:t xml:space="preserve">ю </w:t>
      </w:r>
      <w:r w:rsidRPr="00836F18">
        <w:t> </w:t>
      </w:r>
      <w:r w:rsidRPr="00836F18">
        <w:rPr>
          <w:sz w:val="28"/>
          <w:szCs w:val="20"/>
        </w:rPr>
        <w:t xml:space="preserve">“Експлуатація та технічне обслуговування житлового фонду” </w:t>
      </w:r>
      <w:r w:rsidRPr="00836F18">
        <w:rPr>
          <w:sz w:val="28"/>
          <w:szCs w:val="28"/>
        </w:rPr>
        <w:t>затверджено</w:t>
      </w:r>
      <w:r>
        <w:rPr>
          <w:sz w:val="28"/>
          <w:szCs w:val="28"/>
        </w:rPr>
        <w:t xml:space="preserve"> </w:t>
      </w:r>
      <w:r w:rsidRPr="00836F18">
        <w:rPr>
          <w:sz w:val="28"/>
          <w:szCs w:val="28"/>
        </w:rPr>
        <w:t xml:space="preserve">районним в місті Києві державним адміністраціям бюджетні призначення в сумі </w:t>
      </w:r>
      <w:r w:rsidRPr="00144DBC">
        <w:rPr>
          <w:sz w:val="28"/>
          <w:szCs w:val="28"/>
        </w:rPr>
        <w:t>24 478,0</w:t>
      </w:r>
      <w:r w:rsidRPr="00836F18">
        <w:rPr>
          <w:sz w:val="28"/>
          <w:szCs w:val="28"/>
        </w:rPr>
        <w:t> тис. грн</w:t>
      </w:r>
      <w:r>
        <w:rPr>
          <w:sz w:val="28"/>
          <w:szCs w:val="28"/>
        </w:rPr>
        <w:t xml:space="preserve"> </w:t>
      </w:r>
      <w:r w:rsidRPr="00836F18">
        <w:rPr>
          <w:sz w:val="28"/>
          <w:szCs w:val="28"/>
        </w:rPr>
        <w:t xml:space="preserve"> на </w:t>
      </w:r>
      <w:r w:rsidRPr="00AE44BD">
        <w:rPr>
          <w:sz w:val="28"/>
          <w:szCs w:val="28"/>
        </w:rPr>
        <w:t xml:space="preserve">надання фінансової підтримки комунальних підприємств по утриманню та експлуатації житлового фонду, а також на </w:t>
      </w:r>
      <w:r w:rsidRPr="00AE44BD">
        <w:rPr>
          <w:sz w:val="28"/>
          <w:szCs w:val="20"/>
        </w:rPr>
        <w:t xml:space="preserve">забезпечення реалізації громадського проєкту та </w:t>
      </w:r>
      <w:r>
        <w:rPr>
          <w:sz w:val="28"/>
          <w:szCs w:val="20"/>
        </w:rPr>
        <w:t xml:space="preserve">на </w:t>
      </w:r>
      <w:r w:rsidRPr="00AE44BD">
        <w:rPr>
          <w:sz w:val="28"/>
          <w:szCs w:val="20"/>
        </w:rPr>
        <w:t>придбання обладнання</w:t>
      </w:r>
      <w:r>
        <w:rPr>
          <w:sz w:val="28"/>
          <w:szCs w:val="20"/>
        </w:rPr>
        <w:t>.</w:t>
      </w:r>
      <w:r w:rsidRPr="00836F18">
        <w:rPr>
          <w:sz w:val="28"/>
          <w:szCs w:val="20"/>
        </w:rPr>
        <w:t xml:space="preserve"> </w:t>
      </w:r>
    </w:p>
    <w:p w:rsidR="006A5C31" w:rsidRDefault="005B3D5A" w:rsidP="005B3D5A">
      <w:pPr>
        <w:pStyle w:val="a3"/>
        <w:tabs>
          <w:tab w:val="center" w:pos="0"/>
        </w:tabs>
        <w:ind w:firstLine="851"/>
        <w:jc w:val="left"/>
        <w:rPr>
          <w:highlight w:val="yellow"/>
        </w:rPr>
      </w:pPr>
      <w:r w:rsidRPr="00A05EBD">
        <w:t>За 202</w:t>
      </w:r>
      <w:r>
        <w:t>2</w:t>
      </w:r>
      <w:r w:rsidRPr="00A05EBD">
        <w:t xml:space="preserve"> р</w:t>
      </w:r>
      <w:r>
        <w:t>ік</w:t>
      </w:r>
      <w:r w:rsidRPr="00A05EBD">
        <w:t xml:space="preserve"> касові видатки становлять </w:t>
      </w:r>
      <w:r w:rsidRPr="003141EA">
        <w:t xml:space="preserve">24 254,6 </w:t>
      </w:r>
      <w:r w:rsidRPr="00470931">
        <w:t>тис.</w:t>
      </w:r>
      <w:r>
        <w:rPr>
          <w:szCs w:val="20"/>
        </w:rPr>
        <w:t xml:space="preserve"> грн або 99,1</w:t>
      </w:r>
      <w:r w:rsidRPr="00144DBC">
        <w:rPr>
          <w:szCs w:val="20"/>
        </w:rPr>
        <w:t xml:space="preserve"> % річного плану</w:t>
      </w:r>
      <w:r>
        <w:rPr>
          <w:szCs w:val="20"/>
        </w:rPr>
        <w:t>.</w:t>
      </w:r>
    </w:p>
    <w:p w:rsidR="00935651" w:rsidRPr="00F027F1" w:rsidRDefault="009E5F51" w:rsidP="005B3D5A">
      <w:pPr>
        <w:pStyle w:val="a3"/>
        <w:tabs>
          <w:tab w:val="center" w:pos="0"/>
        </w:tabs>
        <w:ind w:left="0" w:firstLine="851"/>
        <w:rPr>
          <w:highlight w:val="yellow"/>
        </w:rPr>
      </w:pPr>
      <w:r>
        <w:rPr>
          <w:shd w:val="clear" w:color="auto" w:fill="FFFFFF"/>
        </w:rPr>
        <w:t>За бюджетною програмою «В</w:t>
      </w:r>
      <w:r w:rsidRPr="00787330">
        <w:rPr>
          <w:shd w:val="clear" w:color="auto" w:fill="FFFFFF"/>
        </w:rPr>
        <w:t>ідшкодування різниці між розміром ціни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Pr>
          <w:shd w:val="clear" w:color="auto" w:fill="FFFFFF"/>
        </w:rPr>
        <w:t>»</w:t>
      </w:r>
      <w:r w:rsidRPr="00787330">
        <w:rPr>
          <w:shd w:val="clear" w:color="auto" w:fill="FFFFFF"/>
        </w:rPr>
        <w:t xml:space="preserve"> </w:t>
      </w:r>
      <w:r>
        <w:rPr>
          <w:shd w:val="clear" w:color="auto" w:fill="FFFFFF"/>
        </w:rPr>
        <w:t>передбачені видатки в розмірі 1 867 969,6 тис. грн</w:t>
      </w:r>
      <w:r w:rsidRPr="00787330">
        <w:rPr>
          <w:shd w:val="clear" w:color="auto" w:fill="FFFFFF"/>
        </w:rPr>
        <w:t xml:space="preserve">. Касове виконання становить – 1 867 969,6 тис. грн, або 100% </w:t>
      </w:r>
      <w:r w:rsidR="00515902">
        <w:rPr>
          <w:shd w:val="clear" w:color="auto" w:fill="FFFFFF"/>
        </w:rPr>
        <w:t>річного плану</w:t>
      </w:r>
      <w:r w:rsidRPr="00787330">
        <w:rPr>
          <w:shd w:val="clear" w:color="auto" w:fill="FFFFFF"/>
        </w:rPr>
        <w:t>.</w:t>
      </w:r>
    </w:p>
    <w:p w:rsidR="005B3D5A" w:rsidRPr="00BC1DD8" w:rsidRDefault="005B3D5A" w:rsidP="005B3D5A">
      <w:pPr>
        <w:tabs>
          <w:tab w:val="center" w:pos="0"/>
        </w:tabs>
        <w:ind w:firstLine="851"/>
        <w:jc w:val="both"/>
        <w:rPr>
          <w:color w:val="FF0000"/>
          <w:sz w:val="28"/>
          <w:szCs w:val="20"/>
        </w:rPr>
      </w:pPr>
      <w:r w:rsidRPr="005B3D5A">
        <w:rPr>
          <w:sz w:val="28"/>
          <w:szCs w:val="20"/>
        </w:rPr>
        <w:t>У спеціальному фонді бюджету</w:t>
      </w:r>
      <w:r w:rsidRPr="00836F18">
        <w:rPr>
          <w:sz w:val="28"/>
          <w:szCs w:val="20"/>
        </w:rPr>
        <w:t xml:space="preserve"> міста Києва по галузі </w:t>
      </w:r>
      <w:r>
        <w:rPr>
          <w:sz w:val="28"/>
          <w:szCs w:val="20"/>
        </w:rPr>
        <w:t>«</w:t>
      </w:r>
      <w:r w:rsidRPr="00836F18">
        <w:rPr>
          <w:sz w:val="28"/>
          <w:szCs w:val="20"/>
        </w:rPr>
        <w:t>Житлове господарство</w:t>
      </w:r>
      <w:r>
        <w:rPr>
          <w:sz w:val="28"/>
          <w:szCs w:val="20"/>
        </w:rPr>
        <w:t>»</w:t>
      </w:r>
      <w:r w:rsidRPr="00836F18">
        <w:rPr>
          <w:sz w:val="28"/>
          <w:szCs w:val="20"/>
        </w:rPr>
        <w:t xml:space="preserve"> на 2022</w:t>
      </w:r>
      <w:r>
        <w:rPr>
          <w:sz w:val="28"/>
          <w:szCs w:val="20"/>
        </w:rPr>
        <w:t xml:space="preserve"> рік передбачено видатки  (з урахуванням інших джерел власних надходжень) в сумі 859 767,1</w:t>
      </w:r>
      <w:r w:rsidRPr="0006682B">
        <w:rPr>
          <w:sz w:val="28"/>
          <w:szCs w:val="20"/>
        </w:rPr>
        <w:t xml:space="preserve"> тис. грн</w:t>
      </w:r>
      <w:r>
        <w:rPr>
          <w:color w:val="FF0000"/>
          <w:sz w:val="28"/>
          <w:szCs w:val="20"/>
        </w:rPr>
        <w:t>.</w:t>
      </w:r>
      <w:r w:rsidRPr="00BC1DD8">
        <w:rPr>
          <w:color w:val="FF0000"/>
          <w:sz w:val="28"/>
          <w:szCs w:val="20"/>
        </w:rPr>
        <w:t xml:space="preserve"> </w:t>
      </w:r>
    </w:p>
    <w:p w:rsidR="005B3D5A" w:rsidRPr="00836F18" w:rsidRDefault="005B3D5A" w:rsidP="005B3D5A">
      <w:pPr>
        <w:tabs>
          <w:tab w:val="center" w:pos="0"/>
        </w:tabs>
        <w:ind w:firstLine="851"/>
        <w:jc w:val="both"/>
        <w:rPr>
          <w:sz w:val="28"/>
          <w:szCs w:val="28"/>
          <w:lang w:val="ru-RU"/>
        </w:rPr>
      </w:pPr>
      <w:r w:rsidRPr="00836F18">
        <w:rPr>
          <w:sz w:val="28"/>
          <w:szCs w:val="28"/>
        </w:rPr>
        <w:t xml:space="preserve">За бюджетною </w:t>
      </w:r>
      <w:r w:rsidRPr="00836F18">
        <w:rPr>
          <w:sz w:val="28"/>
          <w:szCs w:val="20"/>
        </w:rPr>
        <w:t>програм</w:t>
      </w:r>
      <w:r w:rsidRPr="00836F18">
        <w:rPr>
          <w:sz w:val="28"/>
          <w:szCs w:val="28"/>
        </w:rPr>
        <w:t xml:space="preserve">ою </w:t>
      </w:r>
      <w:r>
        <w:rPr>
          <w:sz w:val="28"/>
          <w:szCs w:val="28"/>
        </w:rPr>
        <w:t>«</w:t>
      </w:r>
      <w:r w:rsidRPr="00836F18">
        <w:rPr>
          <w:sz w:val="28"/>
          <w:szCs w:val="20"/>
        </w:rPr>
        <w:t>Експлуатація та технічне обслуговування житлового фонду</w:t>
      </w:r>
      <w:r>
        <w:rPr>
          <w:sz w:val="28"/>
          <w:szCs w:val="20"/>
        </w:rPr>
        <w:t>»</w:t>
      </w:r>
      <w:r w:rsidRPr="00836F18">
        <w:rPr>
          <w:sz w:val="28"/>
          <w:szCs w:val="28"/>
        </w:rPr>
        <w:t xml:space="preserve"> у 2022 році у спеціальному фонді бюджету м. Києва передбачено видатки в</w:t>
      </w:r>
      <w:r>
        <w:rPr>
          <w:sz w:val="28"/>
          <w:szCs w:val="28"/>
        </w:rPr>
        <w:t xml:space="preserve"> сумі </w:t>
      </w:r>
      <w:r w:rsidRPr="00687D27">
        <w:rPr>
          <w:sz w:val="28"/>
          <w:szCs w:val="28"/>
        </w:rPr>
        <w:t xml:space="preserve"> </w:t>
      </w:r>
      <w:r>
        <w:rPr>
          <w:sz w:val="28"/>
          <w:szCs w:val="28"/>
          <w:lang w:val="ru-RU"/>
        </w:rPr>
        <w:t xml:space="preserve"> </w:t>
      </w:r>
      <w:r>
        <w:rPr>
          <w:sz w:val="28"/>
          <w:szCs w:val="28"/>
        </w:rPr>
        <w:t>687 737,</w:t>
      </w:r>
      <w:r>
        <w:rPr>
          <w:sz w:val="28"/>
          <w:szCs w:val="28"/>
          <w:lang w:val="ru-RU"/>
        </w:rPr>
        <w:t xml:space="preserve">8 </w:t>
      </w:r>
      <w:r w:rsidRPr="00687D27">
        <w:rPr>
          <w:sz w:val="28"/>
          <w:szCs w:val="28"/>
        </w:rPr>
        <w:t xml:space="preserve"> тис. грн, з</w:t>
      </w:r>
      <w:r w:rsidRPr="00836F18">
        <w:rPr>
          <w:sz w:val="28"/>
          <w:szCs w:val="28"/>
        </w:rPr>
        <w:t xml:space="preserve"> них:</w:t>
      </w:r>
    </w:p>
    <w:p w:rsidR="005B3D5A" w:rsidRDefault="005B3D5A" w:rsidP="005B3D5A">
      <w:pPr>
        <w:widowControl/>
        <w:numPr>
          <w:ilvl w:val="0"/>
          <w:numId w:val="29"/>
        </w:numPr>
        <w:tabs>
          <w:tab w:val="center" w:pos="0"/>
          <w:tab w:val="left" w:pos="851"/>
        </w:tabs>
        <w:autoSpaceDE/>
        <w:autoSpaceDN/>
        <w:ind w:left="0" w:firstLine="851"/>
        <w:jc w:val="both"/>
        <w:rPr>
          <w:sz w:val="28"/>
          <w:szCs w:val="28"/>
        </w:rPr>
      </w:pPr>
      <w:r w:rsidRPr="0029579A">
        <w:rPr>
          <w:sz w:val="28"/>
          <w:szCs w:val="28"/>
        </w:rPr>
        <w:lastRenderedPageBreak/>
        <w:t>90</w:t>
      </w:r>
      <w:r w:rsidRPr="0029579A">
        <w:rPr>
          <w:sz w:val="28"/>
          <w:szCs w:val="28"/>
          <w:lang w:val="en-US"/>
        </w:rPr>
        <w:t> </w:t>
      </w:r>
      <w:r w:rsidRPr="0029579A">
        <w:rPr>
          <w:sz w:val="28"/>
          <w:szCs w:val="28"/>
        </w:rPr>
        <w:t>000,0</w:t>
      </w:r>
      <w:r w:rsidRPr="00836F18">
        <w:rPr>
          <w:sz w:val="28"/>
          <w:szCs w:val="28"/>
        </w:rPr>
        <w:t> тис. грн</w:t>
      </w:r>
      <w:r>
        <w:rPr>
          <w:sz w:val="28"/>
          <w:szCs w:val="28"/>
        </w:rPr>
        <w:t xml:space="preserve">  </w:t>
      </w:r>
      <w:r w:rsidRPr="00836F18">
        <w:rPr>
          <w:sz w:val="28"/>
          <w:szCs w:val="20"/>
        </w:rPr>
        <w:t>–</w:t>
      </w:r>
      <w:r>
        <w:rPr>
          <w:sz w:val="28"/>
          <w:szCs w:val="20"/>
        </w:rPr>
        <w:t xml:space="preserve"> </w:t>
      </w:r>
      <w:r>
        <w:rPr>
          <w:sz w:val="28"/>
          <w:szCs w:val="28"/>
        </w:rPr>
        <w:t>Департаменту житлово-комунальної інфраструктури</w:t>
      </w:r>
      <w:r w:rsidRPr="00E85E83">
        <w:rPr>
          <w:sz w:val="28"/>
          <w:szCs w:val="28"/>
          <w:lang w:val="ru-RU"/>
        </w:rPr>
        <w:t xml:space="preserve"> </w:t>
      </w:r>
      <w:r w:rsidRPr="00836F18">
        <w:rPr>
          <w:sz w:val="28"/>
          <w:szCs w:val="28"/>
        </w:rPr>
        <w:t xml:space="preserve">на </w:t>
      </w:r>
      <w:r w:rsidRPr="00836F18">
        <w:rPr>
          <w:sz w:val="28"/>
          <w:szCs w:val="20"/>
        </w:rPr>
        <w:t>реалізацію енергоефективних заходів у житлових будинках ОСББ/ЖБК відповід</w:t>
      </w:r>
      <w:r>
        <w:rPr>
          <w:sz w:val="28"/>
          <w:szCs w:val="20"/>
        </w:rPr>
        <w:t>но до Положення про конкурс проє</w:t>
      </w:r>
      <w:r w:rsidRPr="00836F18">
        <w:rPr>
          <w:sz w:val="28"/>
          <w:szCs w:val="20"/>
        </w:rPr>
        <w:t>ктів, затвердженого рішенням Київради від 26.12.2016 № 865/865</w:t>
      </w:r>
      <w:r w:rsidRPr="00836F18">
        <w:rPr>
          <w:sz w:val="28"/>
          <w:szCs w:val="28"/>
        </w:rPr>
        <w:t>;</w:t>
      </w:r>
    </w:p>
    <w:p w:rsidR="005B3D5A" w:rsidRPr="00836F18" w:rsidRDefault="005B3D5A" w:rsidP="005B3D5A">
      <w:pPr>
        <w:widowControl/>
        <w:numPr>
          <w:ilvl w:val="0"/>
          <w:numId w:val="29"/>
        </w:numPr>
        <w:tabs>
          <w:tab w:val="center" w:pos="0"/>
          <w:tab w:val="left" w:pos="851"/>
        </w:tabs>
        <w:autoSpaceDE/>
        <w:autoSpaceDN/>
        <w:ind w:left="0" w:firstLine="851"/>
        <w:jc w:val="both"/>
        <w:rPr>
          <w:sz w:val="28"/>
          <w:szCs w:val="28"/>
        </w:rPr>
      </w:pPr>
      <w:r w:rsidRPr="008A1C6C">
        <w:rPr>
          <w:sz w:val="28"/>
          <w:szCs w:val="28"/>
        </w:rPr>
        <w:t>597 737,8 тис</w:t>
      </w:r>
      <w:r w:rsidRPr="006D7318">
        <w:rPr>
          <w:sz w:val="28"/>
          <w:szCs w:val="28"/>
        </w:rPr>
        <w:t xml:space="preserve">. грн </w:t>
      </w:r>
      <w:r w:rsidRPr="006D7318">
        <w:rPr>
          <w:sz w:val="28"/>
          <w:szCs w:val="20"/>
        </w:rPr>
        <w:t>–</w:t>
      </w:r>
      <w:r w:rsidRPr="006D7318">
        <w:rPr>
          <w:sz w:val="28"/>
          <w:szCs w:val="28"/>
        </w:rPr>
        <w:t xml:space="preserve"> районним в місті Києві державним адміністраціям на капітальний ремонт житлового фонду, в тому числі асфальтування</w:t>
      </w:r>
      <w:r w:rsidRPr="006D7318">
        <w:rPr>
          <w:sz w:val="28"/>
          <w:szCs w:val="20"/>
        </w:rPr>
        <w:t xml:space="preserve"> прибудинкових територій</w:t>
      </w:r>
      <w:r>
        <w:rPr>
          <w:sz w:val="28"/>
          <w:szCs w:val="20"/>
        </w:rPr>
        <w:t xml:space="preserve"> та внутрішньоквартальних проїздів</w:t>
      </w:r>
      <w:r w:rsidRPr="006D7318">
        <w:rPr>
          <w:sz w:val="28"/>
          <w:szCs w:val="20"/>
        </w:rPr>
        <w:t xml:space="preserve"> (</w:t>
      </w:r>
      <w:r w:rsidRPr="008A1C6C">
        <w:rPr>
          <w:sz w:val="28"/>
          <w:szCs w:val="20"/>
        </w:rPr>
        <w:t>207</w:t>
      </w:r>
      <w:r w:rsidRPr="008A1C6C">
        <w:rPr>
          <w:sz w:val="28"/>
          <w:szCs w:val="20"/>
          <w:lang w:val="ru-RU"/>
        </w:rPr>
        <w:t> </w:t>
      </w:r>
      <w:r w:rsidRPr="008A1C6C">
        <w:rPr>
          <w:sz w:val="28"/>
          <w:szCs w:val="20"/>
        </w:rPr>
        <w:t>495,6 тис</w:t>
      </w:r>
      <w:r w:rsidRPr="006D7318">
        <w:rPr>
          <w:sz w:val="28"/>
          <w:szCs w:val="20"/>
        </w:rPr>
        <w:t>. грн), капітальний ремонт житлового фонду</w:t>
      </w:r>
      <w:r>
        <w:rPr>
          <w:sz w:val="28"/>
          <w:szCs w:val="20"/>
        </w:rPr>
        <w:t xml:space="preserve"> (357</w:t>
      </w:r>
      <w:r>
        <w:rPr>
          <w:sz w:val="28"/>
          <w:szCs w:val="20"/>
          <w:lang w:val="ru-RU"/>
        </w:rPr>
        <w:t> </w:t>
      </w:r>
      <w:r>
        <w:rPr>
          <w:sz w:val="28"/>
          <w:szCs w:val="20"/>
        </w:rPr>
        <w:t>861,4</w:t>
      </w:r>
      <w:r w:rsidRPr="008A1C6C">
        <w:rPr>
          <w:sz w:val="28"/>
          <w:szCs w:val="20"/>
        </w:rPr>
        <w:t xml:space="preserve"> тис. грн)</w:t>
      </w:r>
      <w:r>
        <w:rPr>
          <w:sz w:val="28"/>
          <w:szCs w:val="20"/>
        </w:rPr>
        <w:t>,</w:t>
      </w:r>
      <w:r w:rsidRPr="006D7318">
        <w:rPr>
          <w:sz w:val="28"/>
          <w:szCs w:val="20"/>
        </w:rPr>
        <w:t xml:space="preserve"> капітальний ремонт </w:t>
      </w:r>
      <w:r w:rsidRPr="006D7318">
        <w:rPr>
          <w:sz w:val="28"/>
          <w:szCs w:val="28"/>
        </w:rPr>
        <w:t>на умовах співфінансування  зі  співвласниками   багатоквартирних   будинків</w:t>
      </w:r>
      <w:r>
        <w:rPr>
          <w:sz w:val="28"/>
          <w:szCs w:val="28"/>
        </w:rPr>
        <w:t xml:space="preserve"> (19 616,4 тис. грн) то</w:t>
      </w:r>
      <w:r w:rsidRPr="006D7318">
        <w:rPr>
          <w:sz w:val="28"/>
          <w:szCs w:val="20"/>
        </w:rPr>
        <w:t>що.</w:t>
      </w:r>
    </w:p>
    <w:p w:rsidR="005B3D5A" w:rsidRDefault="005B3D5A" w:rsidP="005B3D5A">
      <w:pPr>
        <w:tabs>
          <w:tab w:val="center" w:pos="0"/>
          <w:tab w:val="left" w:pos="709"/>
        </w:tabs>
        <w:ind w:firstLine="851"/>
        <w:jc w:val="both"/>
        <w:rPr>
          <w:sz w:val="28"/>
          <w:szCs w:val="20"/>
        </w:rPr>
      </w:pPr>
      <w:r w:rsidRPr="004C5CF7">
        <w:rPr>
          <w:sz w:val="28"/>
          <w:szCs w:val="28"/>
        </w:rPr>
        <w:t xml:space="preserve">За 2022 рік касові видатки становлять 514 565,2 </w:t>
      </w:r>
      <w:r w:rsidRPr="004C5CF7">
        <w:rPr>
          <w:sz w:val="28"/>
          <w:szCs w:val="20"/>
        </w:rPr>
        <w:t>тис. грн  або 74,8</w:t>
      </w:r>
      <w:r>
        <w:rPr>
          <w:sz w:val="28"/>
          <w:szCs w:val="20"/>
        </w:rPr>
        <w:t> </w:t>
      </w:r>
      <w:r w:rsidRPr="004C5CF7">
        <w:rPr>
          <w:sz w:val="28"/>
          <w:szCs w:val="20"/>
        </w:rPr>
        <w:t>%</w:t>
      </w:r>
      <w:r w:rsidRPr="004C5CF7">
        <w:rPr>
          <w:sz w:val="28"/>
          <w:szCs w:val="28"/>
        </w:rPr>
        <w:t xml:space="preserve">  річного плану, з яких 77 805,8 тис. грн спрямовано на </w:t>
      </w:r>
      <w:r w:rsidRPr="004C5CF7">
        <w:rPr>
          <w:sz w:val="28"/>
          <w:szCs w:val="20"/>
        </w:rPr>
        <w:t>реалізацію енергоефективних заходів у житлових будинках ОСББ/ЖБК</w:t>
      </w:r>
      <w:r w:rsidRPr="004C5CF7">
        <w:rPr>
          <w:sz w:val="28"/>
          <w:szCs w:val="28"/>
        </w:rPr>
        <w:t xml:space="preserve">, </w:t>
      </w:r>
      <w:r w:rsidRPr="004C5CF7">
        <w:rPr>
          <w:sz w:val="28"/>
          <w:szCs w:val="20"/>
        </w:rPr>
        <w:t xml:space="preserve">172 822,5 тис. грн – на </w:t>
      </w:r>
      <w:r w:rsidRPr="004C5CF7">
        <w:rPr>
          <w:sz w:val="28"/>
          <w:szCs w:val="28"/>
        </w:rPr>
        <w:t>асфальтування</w:t>
      </w:r>
      <w:r w:rsidRPr="004C5CF7">
        <w:rPr>
          <w:sz w:val="28"/>
          <w:szCs w:val="20"/>
        </w:rPr>
        <w:t xml:space="preserve"> прибудинкових територій та внутрішньоквартальних проїздів,  253 371,0 тис. грн  - на капітальний ремонт житлового фонду (фасадів, покрівель, електромереж та електрощитових, внутрішньобудинкових інженерних мереж , заміну вікон та дверей тощо) та 9 699,6 тис. грн – на  капітальний ремонт </w:t>
      </w:r>
      <w:r w:rsidRPr="004C5CF7">
        <w:rPr>
          <w:sz w:val="28"/>
          <w:szCs w:val="28"/>
        </w:rPr>
        <w:t>на умовах співфінансування  зі  співвласниками   багатоквартирних житлових  будинків.</w:t>
      </w:r>
      <w:r w:rsidRPr="004C5CF7">
        <w:rPr>
          <w:sz w:val="28"/>
          <w:szCs w:val="20"/>
        </w:rPr>
        <w:t xml:space="preserve">   </w:t>
      </w:r>
    </w:p>
    <w:p w:rsidR="005B3D5A" w:rsidRDefault="005B3D5A" w:rsidP="005B3D5A">
      <w:pPr>
        <w:tabs>
          <w:tab w:val="center" w:pos="0"/>
        </w:tabs>
        <w:ind w:firstLine="851"/>
        <w:jc w:val="both"/>
        <w:rPr>
          <w:sz w:val="28"/>
          <w:szCs w:val="20"/>
        </w:rPr>
      </w:pPr>
      <w:r>
        <w:rPr>
          <w:sz w:val="28"/>
          <w:szCs w:val="20"/>
        </w:rPr>
        <w:t>Протягом 2022 року</w:t>
      </w:r>
      <w:r w:rsidRPr="005E55E5">
        <w:rPr>
          <w:sz w:val="28"/>
          <w:szCs w:val="20"/>
        </w:rPr>
        <w:t xml:space="preserve"> </w:t>
      </w:r>
      <w:r>
        <w:rPr>
          <w:sz w:val="28"/>
          <w:szCs w:val="20"/>
        </w:rPr>
        <w:t>продовжувалась робота щодо</w:t>
      </w:r>
      <w:r w:rsidRPr="005E55E5">
        <w:rPr>
          <w:sz w:val="28"/>
          <w:szCs w:val="20"/>
        </w:rPr>
        <w:t xml:space="preserve"> реалізації проєктів енергоефективних заходів у житлових будинках ОСББ/ЖБК відповід</w:t>
      </w:r>
      <w:r>
        <w:rPr>
          <w:sz w:val="28"/>
          <w:szCs w:val="20"/>
        </w:rPr>
        <w:t>но до Положення про конкурс проє</w:t>
      </w:r>
      <w:r w:rsidRPr="005E55E5">
        <w:rPr>
          <w:sz w:val="28"/>
          <w:szCs w:val="20"/>
        </w:rPr>
        <w:t>ктів, затвердженого рішенням Київради від 26.12.2016 № 865/865,</w:t>
      </w:r>
      <w:r>
        <w:rPr>
          <w:sz w:val="28"/>
          <w:szCs w:val="20"/>
        </w:rPr>
        <w:t xml:space="preserve"> в якому</w:t>
      </w:r>
      <w:r w:rsidRPr="005E55E5">
        <w:rPr>
          <w:sz w:val="28"/>
          <w:szCs w:val="20"/>
        </w:rPr>
        <w:t xml:space="preserve"> взяли участь 45 ОСББ/ЖБК та виконано </w:t>
      </w:r>
      <w:r w:rsidRPr="0003121F">
        <w:rPr>
          <w:sz w:val="28"/>
          <w:szCs w:val="20"/>
        </w:rPr>
        <w:t>робіт</w:t>
      </w:r>
      <w:r w:rsidRPr="005E55E5">
        <w:rPr>
          <w:sz w:val="28"/>
          <w:szCs w:val="20"/>
        </w:rPr>
        <w:t xml:space="preserve"> на загальну суму </w:t>
      </w:r>
      <w:r w:rsidRPr="00973FE1">
        <w:rPr>
          <w:sz w:val="28"/>
          <w:szCs w:val="20"/>
        </w:rPr>
        <w:t>77 805,8 тис. грн</w:t>
      </w:r>
      <w:r w:rsidRPr="005E55E5">
        <w:rPr>
          <w:sz w:val="28"/>
          <w:szCs w:val="20"/>
        </w:rPr>
        <w:t xml:space="preserve"> або 86,5 % річного плану.</w:t>
      </w:r>
    </w:p>
    <w:p w:rsidR="005B3D5A" w:rsidRDefault="005B3D5A" w:rsidP="005B3D5A">
      <w:pPr>
        <w:tabs>
          <w:tab w:val="center" w:pos="0"/>
        </w:tabs>
        <w:ind w:firstLine="851"/>
        <w:jc w:val="both"/>
        <w:rPr>
          <w:sz w:val="28"/>
          <w:szCs w:val="20"/>
        </w:rPr>
      </w:pPr>
      <w:r>
        <w:rPr>
          <w:sz w:val="28"/>
          <w:szCs w:val="20"/>
        </w:rPr>
        <w:t>Крім того</w:t>
      </w:r>
      <w:r w:rsidRPr="003D4E48">
        <w:rPr>
          <w:sz w:val="28"/>
          <w:szCs w:val="20"/>
        </w:rPr>
        <w:t xml:space="preserve">, протягом року за рахунок коштів бюджету міста Києва здійснено асфальтування та ремонт 130,5 тис. кв. м прибудинкових територій та внутрішньоквартальних проїздів, </w:t>
      </w:r>
      <w:r w:rsidRPr="00B46BE6">
        <w:rPr>
          <w:sz w:val="28"/>
          <w:szCs w:val="20"/>
        </w:rPr>
        <w:t>замінено вікна в 104 житлових будинках (10,9</w:t>
      </w:r>
      <w:r>
        <w:rPr>
          <w:sz w:val="28"/>
          <w:szCs w:val="20"/>
        </w:rPr>
        <w:t xml:space="preserve"> тис. кв. </w:t>
      </w:r>
      <w:r w:rsidRPr="00B46BE6">
        <w:rPr>
          <w:sz w:val="28"/>
          <w:szCs w:val="20"/>
        </w:rPr>
        <w:t>м), відремонтовано 16 фасадів (10,3 тис. кв. м), 30 покрівель (33,7 тис. кв</w:t>
      </w:r>
      <w:r w:rsidRPr="006A51C7">
        <w:rPr>
          <w:sz w:val="28"/>
          <w:szCs w:val="20"/>
        </w:rPr>
        <w:t>.</w:t>
      </w:r>
      <w:r>
        <w:rPr>
          <w:sz w:val="28"/>
          <w:szCs w:val="20"/>
        </w:rPr>
        <w:t> </w:t>
      </w:r>
      <w:r w:rsidRPr="006A51C7">
        <w:rPr>
          <w:sz w:val="28"/>
          <w:szCs w:val="20"/>
        </w:rPr>
        <w:t>м),</w:t>
      </w:r>
      <w:r w:rsidRPr="003D4E48">
        <w:rPr>
          <w:sz w:val="28"/>
          <w:szCs w:val="20"/>
        </w:rPr>
        <w:t xml:space="preserve"> здійснено капітальний ремонт 52 </w:t>
      </w:r>
      <w:r>
        <w:rPr>
          <w:sz w:val="28"/>
          <w:szCs w:val="20"/>
        </w:rPr>
        <w:t xml:space="preserve">внутрішньобудинкових інженерних мереж </w:t>
      </w:r>
      <w:r w:rsidRPr="003D4E48">
        <w:rPr>
          <w:sz w:val="28"/>
          <w:szCs w:val="20"/>
        </w:rPr>
        <w:t>(31,6</w:t>
      </w:r>
      <w:r>
        <w:rPr>
          <w:sz w:val="28"/>
          <w:szCs w:val="20"/>
        </w:rPr>
        <w:t xml:space="preserve"> тис. пог. м), відремонтовано </w:t>
      </w:r>
      <w:r w:rsidRPr="00531D52">
        <w:rPr>
          <w:sz w:val="28"/>
          <w:szCs w:val="20"/>
        </w:rPr>
        <w:t>206</w:t>
      </w:r>
      <w:r>
        <w:rPr>
          <w:sz w:val="28"/>
          <w:szCs w:val="20"/>
        </w:rPr>
        <w:t> </w:t>
      </w:r>
      <w:r w:rsidRPr="00531D52">
        <w:rPr>
          <w:sz w:val="28"/>
          <w:szCs w:val="20"/>
        </w:rPr>
        <w:t>електромереж</w:t>
      </w:r>
      <w:r>
        <w:rPr>
          <w:sz w:val="28"/>
          <w:szCs w:val="20"/>
        </w:rPr>
        <w:t xml:space="preserve"> </w:t>
      </w:r>
      <w:r w:rsidRPr="00531D52">
        <w:rPr>
          <w:sz w:val="28"/>
          <w:szCs w:val="20"/>
        </w:rPr>
        <w:t>/електрощитових (5,3</w:t>
      </w:r>
      <w:r>
        <w:rPr>
          <w:sz w:val="28"/>
          <w:szCs w:val="20"/>
        </w:rPr>
        <w:t xml:space="preserve"> тис. пог. </w:t>
      </w:r>
      <w:r w:rsidRPr="00531D52">
        <w:rPr>
          <w:sz w:val="28"/>
          <w:szCs w:val="20"/>
        </w:rPr>
        <w:t>м</w:t>
      </w:r>
      <w:r w:rsidRPr="00965052">
        <w:rPr>
          <w:sz w:val="28"/>
          <w:szCs w:val="20"/>
        </w:rPr>
        <w:t>)</w:t>
      </w:r>
      <w:r>
        <w:rPr>
          <w:sz w:val="28"/>
          <w:szCs w:val="20"/>
        </w:rPr>
        <w:t>, інші роботи.</w:t>
      </w:r>
    </w:p>
    <w:p w:rsidR="005B3D5A" w:rsidRDefault="005B3D5A" w:rsidP="005B3D5A">
      <w:pPr>
        <w:tabs>
          <w:tab w:val="center" w:pos="0"/>
        </w:tabs>
        <w:ind w:firstLine="851"/>
        <w:jc w:val="both"/>
        <w:rPr>
          <w:sz w:val="28"/>
          <w:szCs w:val="20"/>
        </w:rPr>
      </w:pPr>
      <w:r w:rsidRPr="00965052">
        <w:rPr>
          <w:sz w:val="28"/>
          <w:szCs w:val="28"/>
        </w:rPr>
        <w:t xml:space="preserve">За підтримки районних в місті Києві державних адміністрацій продовжується робота щодо залучення до проведення капітальних ремонтів співвласників багатоквартирних будинків відповідно до Положення про співфінансування </w:t>
      </w:r>
      <w:r w:rsidRPr="00965052">
        <w:rPr>
          <w:sz w:val="28"/>
          <w:szCs w:val="20"/>
        </w:rPr>
        <w:t>реконструкції, реставрації, проведення капремонтів, технічного переоснащення спільного майна у багатоквартирних будинках міста Києва відповідно до рішення Київської міської ради від 22.12.2016 № 780/1784. Протягом</w:t>
      </w:r>
      <w:r w:rsidRPr="00965052">
        <w:rPr>
          <w:sz w:val="28"/>
          <w:szCs w:val="28"/>
        </w:rPr>
        <w:t xml:space="preserve"> 2022 року за бюджетною </w:t>
      </w:r>
      <w:r w:rsidRPr="00965052">
        <w:rPr>
          <w:sz w:val="28"/>
          <w:szCs w:val="20"/>
        </w:rPr>
        <w:t>програм</w:t>
      </w:r>
      <w:r w:rsidRPr="00965052">
        <w:rPr>
          <w:sz w:val="28"/>
          <w:szCs w:val="28"/>
        </w:rPr>
        <w:t xml:space="preserve">ою </w:t>
      </w:r>
      <w:r w:rsidRPr="00965052">
        <w:rPr>
          <w:sz w:val="28"/>
          <w:szCs w:val="20"/>
        </w:rPr>
        <w:t xml:space="preserve">«Експлуатація та технічне обслуговування житлового фонду» в рамках програми співфінансування реконструкції, реставрації, проведення капремонтів, технічного  переоснащення спільного майна у багатоквартирних будинках міста Києва </w:t>
      </w:r>
      <w:r w:rsidRPr="001E2DD4">
        <w:rPr>
          <w:sz w:val="28"/>
          <w:szCs w:val="20"/>
        </w:rPr>
        <w:t xml:space="preserve">передбачено </w:t>
      </w:r>
      <w:r w:rsidRPr="001E2DD4">
        <w:rPr>
          <w:sz w:val="28"/>
          <w:szCs w:val="28"/>
        </w:rPr>
        <w:t xml:space="preserve">19 616,4 тис. грн,  касові видатки становлять </w:t>
      </w:r>
      <w:r w:rsidRPr="001E2DD4">
        <w:rPr>
          <w:sz w:val="28"/>
          <w:szCs w:val="20"/>
        </w:rPr>
        <w:t xml:space="preserve">9 699,6 </w:t>
      </w:r>
      <w:r w:rsidRPr="001E2DD4">
        <w:rPr>
          <w:sz w:val="28"/>
          <w:szCs w:val="28"/>
        </w:rPr>
        <w:t>тис. грн  або 49,4 % річного плану.</w:t>
      </w:r>
      <w:r>
        <w:rPr>
          <w:sz w:val="28"/>
          <w:szCs w:val="28"/>
        </w:rPr>
        <w:t xml:space="preserve"> </w:t>
      </w:r>
      <w:r w:rsidRPr="0075529C">
        <w:rPr>
          <w:sz w:val="28"/>
          <w:szCs w:val="28"/>
        </w:rPr>
        <w:t xml:space="preserve">Низький рівень видатків та їх виконання спричинила збройна агресія російської федерації та  введення воєнного стану в Україні.  </w:t>
      </w:r>
      <w:r w:rsidRPr="0075529C">
        <w:rPr>
          <w:sz w:val="28"/>
          <w:szCs w:val="20"/>
        </w:rPr>
        <w:t>За участі співвласників</w:t>
      </w:r>
      <w:r w:rsidRPr="001E2DD4">
        <w:rPr>
          <w:sz w:val="28"/>
          <w:szCs w:val="20"/>
        </w:rPr>
        <w:t xml:space="preserve"> житлових будинків протягом звітного періоду проведено капітальний ремонт 3 покрівель (1,9</w:t>
      </w:r>
      <w:r>
        <w:rPr>
          <w:sz w:val="28"/>
          <w:szCs w:val="20"/>
        </w:rPr>
        <w:t xml:space="preserve"> тис. кв. </w:t>
      </w:r>
      <w:r w:rsidRPr="001E2DD4">
        <w:rPr>
          <w:sz w:val="28"/>
          <w:szCs w:val="20"/>
        </w:rPr>
        <w:t>м), здійснено капітальний ремонт 4</w:t>
      </w:r>
      <w:r>
        <w:rPr>
          <w:sz w:val="28"/>
          <w:szCs w:val="20"/>
        </w:rPr>
        <w:t> </w:t>
      </w:r>
      <w:r w:rsidRPr="001E2DD4">
        <w:rPr>
          <w:sz w:val="28"/>
          <w:szCs w:val="20"/>
        </w:rPr>
        <w:t>внутрішньобудинкових інженерних</w:t>
      </w:r>
      <w:r>
        <w:rPr>
          <w:sz w:val="28"/>
          <w:szCs w:val="20"/>
        </w:rPr>
        <w:t xml:space="preserve"> </w:t>
      </w:r>
      <w:r w:rsidRPr="001E2DD4">
        <w:rPr>
          <w:sz w:val="28"/>
          <w:szCs w:val="20"/>
        </w:rPr>
        <w:t>мереж (</w:t>
      </w:r>
      <w:r>
        <w:rPr>
          <w:sz w:val="28"/>
          <w:szCs w:val="20"/>
        </w:rPr>
        <w:t>0,5 тис. пог. </w:t>
      </w:r>
      <w:r w:rsidRPr="001E2DD4">
        <w:rPr>
          <w:sz w:val="28"/>
          <w:szCs w:val="20"/>
        </w:rPr>
        <w:t xml:space="preserve">м), відремонтовано </w:t>
      </w:r>
      <w:r w:rsidRPr="001E2DD4">
        <w:rPr>
          <w:sz w:val="28"/>
          <w:szCs w:val="20"/>
        </w:rPr>
        <w:lastRenderedPageBreak/>
        <w:t>9</w:t>
      </w:r>
      <w:r>
        <w:rPr>
          <w:sz w:val="28"/>
          <w:szCs w:val="20"/>
        </w:rPr>
        <w:t> </w:t>
      </w:r>
      <w:r w:rsidRPr="001E2DD4">
        <w:rPr>
          <w:sz w:val="28"/>
          <w:szCs w:val="20"/>
        </w:rPr>
        <w:t>електромереж/електрощитових, інші роботи.</w:t>
      </w:r>
    </w:p>
    <w:p w:rsidR="005B3D5A" w:rsidRPr="000C2E5D" w:rsidRDefault="005B3D5A" w:rsidP="005B3D5A">
      <w:pPr>
        <w:tabs>
          <w:tab w:val="center" w:pos="0"/>
        </w:tabs>
        <w:ind w:firstLine="851"/>
        <w:jc w:val="both"/>
        <w:rPr>
          <w:sz w:val="28"/>
          <w:szCs w:val="20"/>
        </w:rPr>
      </w:pPr>
      <w:r w:rsidRPr="00836F18">
        <w:rPr>
          <w:sz w:val="28"/>
          <w:szCs w:val="20"/>
        </w:rPr>
        <w:t xml:space="preserve">За </w:t>
      </w:r>
      <w:r w:rsidRPr="00836F18">
        <w:rPr>
          <w:sz w:val="28"/>
          <w:szCs w:val="28"/>
        </w:rPr>
        <w:t xml:space="preserve">бюджетною </w:t>
      </w:r>
      <w:r w:rsidRPr="00836F18">
        <w:rPr>
          <w:sz w:val="28"/>
          <w:szCs w:val="20"/>
        </w:rPr>
        <w:t>програм</w:t>
      </w:r>
      <w:r w:rsidRPr="00836F18">
        <w:rPr>
          <w:sz w:val="28"/>
          <w:szCs w:val="28"/>
        </w:rPr>
        <w:t xml:space="preserve">ою </w:t>
      </w:r>
      <w:bookmarkStart w:id="5" w:name="_Hlk100566641"/>
      <w:r w:rsidRPr="00836F18">
        <w:rPr>
          <w:sz w:val="28"/>
          <w:szCs w:val="28"/>
        </w:rPr>
        <w:t>"</w:t>
      </w:r>
      <w:bookmarkEnd w:id="5"/>
      <w:r w:rsidRPr="00836F18">
        <w:rPr>
          <w:sz w:val="28"/>
          <w:szCs w:val="20"/>
        </w:rPr>
        <w:t xml:space="preserve">Забезпечення діяльності з виробництва, транспортування, постачання теплової енергії" на 2022 рік заплановано видатки в обсязі </w:t>
      </w:r>
      <w:r w:rsidRPr="0036248D">
        <w:rPr>
          <w:sz w:val="28"/>
          <w:szCs w:val="20"/>
        </w:rPr>
        <w:t>18 270,4</w:t>
      </w:r>
      <w:r w:rsidRPr="00687D27">
        <w:rPr>
          <w:sz w:val="28"/>
          <w:szCs w:val="20"/>
        </w:rPr>
        <w:t xml:space="preserve"> тис. грн</w:t>
      </w:r>
      <w:r w:rsidRPr="00836F18">
        <w:rPr>
          <w:sz w:val="28"/>
          <w:szCs w:val="20"/>
        </w:rPr>
        <w:t xml:space="preserve"> по Департаменту житлово-комунальної інфраструктури на капітальний ремонт обладнання для виробництва теплової енергії. </w:t>
      </w:r>
      <w:r w:rsidRPr="00A05EBD">
        <w:rPr>
          <w:sz w:val="28"/>
          <w:szCs w:val="28"/>
        </w:rPr>
        <w:t>За 202</w:t>
      </w:r>
      <w:r>
        <w:rPr>
          <w:sz w:val="28"/>
          <w:szCs w:val="28"/>
        </w:rPr>
        <w:t>2</w:t>
      </w:r>
      <w:r w:rsidRPr="00A05EBD">
        <w:rPr>
          <w:sz w:val="28"/>
          <w:szCs w:val="28"/>
        </w:rPr>
        <w:t xml:space="preserve"> р</w:t>
      </w:r>
      <w:r>
        <w:rPr>
          <w:sz w:val="28"/>
          <w:szCs w:val="28"/>
        </w:rPr>
        <w:t>ік</w:t>
      </w:r>
      <w:r w:rsidRPr="00A05EBD">
        <w:rPr>
          <w:sz w:val="28"/>
          <w:szCs w:val="28"/>
        </w:rPr>
        <w:t xml:space="preserve"> касові видатки станов</w:t>
      </w:r>
      <w:r>
        <w:rPr>
          <w:sz w:val="28"/>
          <w:szCs w:val="28"/>
        </w:rPr>
        <w:t>л</w:t>
      </w:r>
      <w:r w:rsidRPr="000024D0">
        <w:rPr>
          <w:sz w:val="28"/>
          <w:szCs w:val="28"/>
        </w:rPr>
        <w:t xml:space="preserve">ять </w:t>
      </w:r>
      <w:r w:rsidRPr="00973FE1">
        <w:rPr>
          <w:sz w:val="28"/>
          <w:szCs w:val="20"/>
        </w:rPr>
        <w:t>18 270,3</w:t>
      </w:r>
      <w:r w:rsidRPr="00973FE1">
        <w:rPr>
          <w:sz w:val="28"/>
          <w:szCs w:val="28"/>
        </w:rPr>
        <w:t xml:space="preserve"> </w:t>
      </w:r>
      <w:r w:rsidRPr="00973FE1">
        <w:rPr>
          <w:sz w:val="28"/>
          <w:szCs w:val="20"/>
        </w:rPr>
        <w:t>тис. грн</w:t>
      </w:r>
      <w:r>
        <w:rPr>
          <w:sz w:val="28"/>
          <w:szCs w:val="20"/>
        </w:rPr>
        <w:t xml:space="preserve">  або 100 </w:t>
      </w:r>
      <w:r w:rsidRPr="000024D0">
        <w:rPr>
          <w:sz w:val="28"/>
          <w:szCs w:val="20"/>
        </w:rPr>
        <w:t>%</w:t>
      </w:r>
      <w:r w:rsidRPr="000024D0">
        <w:rPr>
          <w:sz w:val="28"/>
          <w:szCs w:val="28"/>
        </w:rPr>
        <w:t xml:space="preserve">  річного плану</w:t>
      </w:r>
      <w:r>
        <w:rPr>
          <w:sz w:val="28"/>
          <w:szCs w:val="28"/>
        </w:rPr>
        <w:t>.</w:t>
      </w:r>
      <w:r w:rsidRPr="00997A9B">
        <w:rPr>
          <w:sz w:val="28"/>
          <w:szCs w:val="20"/>
        </w:rPr>
        <w:t xml:space="preserve"> </w:t>
      </w:r>
      <w:r>
        <w:rPr>
          <w:sz w:val="28"/>
          <w:szCs w:val="20"/>
        </w:rPr>
        <w:t>З</w:t>
      </w:r>
      <w:r w:rsidRPr="006D7318">
        <w:rPr>
          <w:sz w:val="28"/>
          <w:szCs w:val="20"/>
        </w:rPr>
        <w:t xml:space="preserve">дійснено капітальний ремонт обладнання для виробництва теплової </w:t>
      </w:r>
      <w:r w:rsidRPr="00056DAF">
        <w:rPr>
          <w:sz w:val="28"/>
          <w:szCs w:val="20"/>
        </w:rPr>
        <w:t>енергії  на 1 об’єкті КП «Київтеплоенерго».</w:t>
      </w:r>
    </w:p>
    <w:p w:rsidR="005B3D5A" w:rsidRPr="00275CF2" w:rsidRDefault="005B3D5A" w:rsidP="005B3D5A">
      <w:pPr>
        <w:tabs>
          <w:tab w:val="center" w:pos="0"/>
        </w:tabs>
        <w:ind w:firstLine="851"/>
        <w:jc w:val="both"/>
        <w:rPr>
          <w:sz w:val="28"/>
          <w:szCs w:val="20"/>
        </w:rPr>
      </w:pPr>
      <w:r w:rsidRPr="00836F18">
        <w:rPr>
          <w:sz w:val="28"/>
          <w:szCs w:val="20"/>
        </w:rPr>
        <w:t xml:space="preserve">За бюджетною програмою </w:t>
      </w:r>
      <w:r w:rsidRPr="00836F18">
        <w:rPr>
          <w:sz w:val="28"/>
          <w:szCs w:val="28"/>
        </w:rPr>
        <w:t>"</w:t>
      </w:r>
      <w:r w:rsidRPr="00836F18">
        <w:rPr>
          <w:sz w:val="28"/>
          <w:szCs w:val="20"/>
        </w:rPr>
        <w:t>Забезпечення надійної та безперебійної експлуатації ліфтів</w:t>
      </w:r>
      <w:bookmarkStart w:id="6" w:name="_Hlk100566583"/>
      <w:r w:rsidRPr="00836F18">
        <w:rPr>
          <w:sz w:val="28"/>
          <w:szCs w:val="28"/>
        </w:rPr>
        <w:t xml:space="preserve">" </w:t>
      </w:r>
      <w:bookmarkEnd w:id="6"/>
      <w:r w:rsidRPr="00836F18">
        <w:rPr>
          <w:sz w:val="28"/>
          <w:szCs w:val="20"/>
        </w:rPr>
        <w:t>на 2022 рік заплановано видатки в сумі</w:t>
      </w:r>
      <w:r w:rsidR="00515902">
        <w:rPr>
          <w:sz w:val="28"/>
          <w:szCs w:val="20"/>
        </w:rPr>
        <w:t xml:space="preserve"> </w:t>
      </w:r>
      <w:r>
        <w:rPr>
          <w:sz w:val="28"/>
          <w:szCs w:val="20"/>
        </w:rPr>
        <w:t>47 447,7</w:t>
      </w:r>
      <w:r w:rsidRPr="00687D27">
        <w:rPr>
          <w:sz w:val="28"/>
          <w:szCs w:val="20"/>
        </w:rPr>
        <w:t> тис. грн</w:t>
      </w:r>
      <w:r w:rsidRPr="00836F18">
        <w:rPr>
          <w:sz w:val="28"/>
          <w:szCs w:val="20"/>
        </w:rPr>
        <w:t xml:space="preserve"> </w:t>
      </w:r>
      <w:r w:rsidRPr="00836F18">
        <w:rPr>
          <w:sz w:val="28"/>
          <w:szCs w:val="28"/>
        </w:rPr>
        <w:t>районним в місті Києві державним адміністраціям</w:t>
      </w:r>
      <w:r w:rsidRPr="00836F18">
        <w:rPr>
          <w:sz w:val="28"/>
          <w:szCs w:val="20"/>
        </w:rPr>
        <w:t xml:space="preserve"> на капітальний ремонт ліфтів на умовах співфінансування  </w:t>
      </w:r>
      <w:r w:rsidRPr="00836F18">
        <w:rPr>
          <w:sz w:val="28"/>
          <w:szCs w:val="28"/>
        </w:rPr>
        <w:t>зі співвласниками багатоквартирних будинків</w:t>
      </w:r>
      <w:r w:rsidRPr="00813DFC">
        <w:rPr>
          <w:sz w:val="28"/>
          <w:szCs w:val="28"/>
        </w:rPr>
        <w:t>,</w:t>
      </w:r>
      <w:r w:rsidRPr="00813DFC">
        <w:rPr>
          <w:sz w:val="28"/>
          <w:szCs w:val="20"/>
        </w:rPr>
        <w:t xml:space="preserve"> що в 3,6 рази менше порівняно з минулим роком</w:t>
      </w:r>
      <w:r w:rsidRPr="00813DFC">
        <w:rPr>
          <w:sz w:val="28"/>
          <w:szCs w:val="28"/>
        </w:rPr>
        <w:t xml:space="preserve">. За </w:t>
      </w:r>
      <w:r w:rsidRPr="00813DFC">
        <w:t xml:space="preserve"> </w:t>
      </w:r>
      <w:r w:rsidRPr="00813DFC">
        <w:rPr>
          <w:sz w:val="28"/>
          <w:szCs w:val="28"/>
        </w:rPr>
        <w:t xml:space="preserve">2022 рік на умовах співфінансування з мешканцями відремонтовано 3 ліфта, касові видатки становлять </w:t>
      </w:r>
      <w:r w:rsidRPr="00973FE1">
        <w:rPr>
          <w:sz w:val="28"/>
          <w:szCs w:val="28"/>
        </w:rPr>
        <w:t xml:space="preserve">4 290,7 </w:t>
      </w:r>
      <w:r w:rsidRPr="00973FE1">
        <w:rPr>
          <w:sz w:val="28"/>
          <w:szCs w:val="20"/>
        </w:rPr>
        <w:t>тис. грн</w:t>
      </w:r>
      <w:r w:rsidRPr="00813DFC">
        <w:rPr>
          <w:sz w:val="28"/>
          <w:szCs w:val="20"/>
        </w:rPr>
        <w:t xml:space="preserve">  або 9 %</w:t>
      </w:r>
      <w:r w:rsidRPr="00813DFC">
        <w:rPr>
          <w:sz w:val="28"/>
          <w:szCs w:val="28"/>
        </w:rPr>
        <w:t xml:space="preserve">  річного плану.</w:t>
      </w:r>
      <w:r w:rsidRPr="00813DFC">
        <w:rPr>
          <w:sz w:val="28"/>
          <w:szCs w:val="20"/>
        </w:rPr>
        <w:t xml:space="preserve"> </w:t>
      </w:r>
    </w:p>
    <w:p w:rsidR="005B3D5A" w:rsidRDefault="005B3D5A" w:rsidP="005B3D5A">
      <w:pPr>
        <w:tabs>
          <w:tab w:val="center" w:pos="0"/>
          <w:tab w:val="left" w:pos="426"/>
        </w:tabs>
        <w:ind w:firstLine="851"/>
        <w:jc w:val="both"/>
        <w:rPr>
          <w:sz w:val="28"/>
          <w:szCs w:val="28"/>
        </w:rPr>
      </w:pPr>
      <w:r w:rsidRPr="00836F18">
        <w:rPr>
          <w:sz w:val="28"/>
          <w:szCs w:val="28"/>
        </w:rPr>
        <w:t>За бюджетною програмою</w:t>
      </w:r>
      <w:r>
        <w:rPr>
          <w:sz w:val="28"/>
          <w:szCs w:val="28"/>
        </w:rPr>
        <w:t xml:space="preserve"> </w:t>
      </w:r>
      <w:r w:rsidRPr="00836F18">
        <w:rPr>
          <w:sz w:val="28"/>
          <w:szCs w:val="28"/>
        </w:rPr>
        <w:t>"</w:t>
      </w:r>
      <w:r w:rsidRPr="005C4717">
        <w:rPr>
          <w:sz w:val="28"/>
          <w:szCs w:val="28"/>
        </w:rPr>
        <w:t>Забезпечення функціонування підприємств, установ,</w:t>
      </w:r>
      <w:r>
        <w:rPr>
          <w:sz w:val="28"/>
          <w:szCs w:val="28"/>
        </w:rPr>
        <w:t xml:space="preserve"> </w:t>
      </w:r>
      <w:r w:rsidRPr="005C4717">
        <w:rPr>
          <w:sz w:val="28"/>
          <w:szCs w:val="28"/>
        </w:rPr>
        <w:t>організацій, що виробляють, виконують та/або надають житлово-комунальні послуги</w:t>
      </w:r>
      <w:r w:rsidRPr="00836F18">
        <w:rPr>
          <w:sz w:val="28"/>
          <w:szCs w:val="28"/>
        </w:rPr>
        <w:t>"</w:t>
      </w:r>
      <w:r w:rsidRPr="00CF0C00">
        <w:rPr>
          <w:sz w:val="28"/>
          <w:szCs w:val="28"/>
        </w:rPr>
        <w:t xml:space="preserve"> </w:t>
      </w:r>
      <w:r w:rsidRPr="00E75B20">
        <w:rPr>
          <w:sz w:val="28"/>
          <w:szCs w:val="20"/>
        </w:rPr>
        <w:t xml:space="preserve">на 2022 рік заплановано видатки в сумі </w:t>
      </w:r>
      <w:r w:rsidRPr="006A42B3">
        <w:rPr>
          <w:sz w:val="28"/>
          <w:szCs w:val="20"/>
        </w:rPr>
        <w:t>106 311,2</w:t>
      </w:r>
      <w:r w:rsidRPr="00687D27">
        <w:rPr>
          <w:sz w:val="28"/>
          <w:szCs w:val="20"/>
        </w:rPr>
        <w:t> </w:t>
      </w:r>
      <w:r w:rsidRPr="00CC09F6">
        <w:rPr>
          <w:sz w:val="28"/>
          <w:szCs w:val="20"/>
        </w:rPr>
        <w:t>тис. грн</w:t>
      </w:r>
      <w:r w:rsidRPr="00E75B20">
        <w:rPr>
          <w:sz w:val="28"/>
          <w:szCs w:val="20"/>
        </w:rPr>
        <w:t xml:space="preserve"> </w:t>
      </w:r>
      <w:r w:rsidRPr="00E75B20">
        <w:rPr>
          <w:sz w:val="28"/>
          <w:szCs w:val="28"/>
        </w:rPr>
        <w:t>районним в місті Києві державним адміністраціям</w:t>
      </w:r>
      <w:r w:rsidRPr="00E75B20">
        <w:rPr>
          <w:sz w:val="28"/>
          <w:szCs w:val="20"/>
        </w:rPr>
        <w:t xml:space="preserve"> на</w:t>
      </w:r>
      <w:r w:rsidRPr="00E75B20">
        <w:rPr>
          <w:sz w:val="28"/>
          <w:szCs w:val="28"/>
        </w:rPr>
        <w:t xml:space="preserve"> капітальний ремонт приміщень сховищ цивільного захисту. </w:t>
      </w:r>
      <w:r w:rsidRPr="00A05EBD">
        <w:rPr>
          <w:sz w:val="28"/>
          <w:szCs w:val="28"/>
        </w:rPr>
        <w:t>За 202</w:t>
      </w:r>
      <w:r>
        <w:rPr>
          <w:sz w:val="28"/>
          <w:szCs w:val="28"/>
        </w:rPr>
        <w:t>2</w:t>
      </w:r>
      <w:r w:rsidRPr="00A05EBD">
        <w:rPr>
          <w:sz w:val="28"/>
          <w:szCs w:val="28"/>
        </w:rPr>
        <w:t xml:space="preserve"> р</w:t>
      </w:r>
      <w:r>
        <w:rPr>
          <w:sz w:val="28"/>
          <w:szCs w:val="28"/>
        </w:rPr>
        <w:t xml:space="preserve">ік відремонтовано </w:t>
      </w:r>
      <w:r w:rsidRPr="00224403">
        <w:rPr>
          <w:sz w:val="28"/>
          <w:szCs w:val="28"/>
        </w:rPr>
        <w:t xml:space="preserve">45 сховищ </w:t>
      </w:r>
      <w:r>
        <w:rPr>
          <w:sz w:val="28"/>
          <w:szCs w:val="28"/>
        </w:rPr>
        <w:t>цивільного захисту,</w:t>
      </w:r>
      <w:r w:rsidRPr="00A05EBD">
        <w:rPr>
          <w:sz w:val="28"/>
          <w:szCs w:val="28"/>
        </w:rPr>
        <w:t xml:space="preserve"> касові видатки станов</w:t>
      </w:r>
      <w:r>
        <w:rPr>
          <w:sz w:val="28"/>
          <w:szCs w:val="28"/>
        </w:rPr>
        <w:t>л</w:t>
      </w:r>
      <w:r w:rsidRPr="000024D0">
        <w:rPr>
          <w:sz w:val="28"/>
          <w:szCs w:val="28"/>
        </w:rPr>
        <w:t>ять</w:t>
      </w:r>
      <w:r w:rsidRPr="00BD20B5">
        <w:rPr>
          <w:sz w:val="28"/>
          <w:szCs w:val="28"/>
        </w:rPr>
        <w:t> </w:t>
      </w:r>
      <w:r w:rsidRPr="00973FE1">
        <w:rPr>
          <w:sz w:val="28"/>
          <w:szCs w:val="28"/>
        </w:rPr>
        <w:t xml:space="preserve">67 751,8 </w:t>
      </w:r>
      <w:r w:rsidRPr="00973FE1">
        <w:rPr>
          <w:sz w:val="28"/>
          <w:szCs w:val="20"/>
        </w:rPr>
        <w:t>тис. грн</w:t>
      </w:r>
      <w:r w:rsidRPr="00CC09F6">
        <w:rPr>
          <w:sz w:val="28"/>
          <w:szCs w:val="20"/>
        </w:rPr>
        <w:t xml:space="preserve">  або 63,7 %</w:t>
      </w:r>
      <w:r w:rsidRPr="00E75B20">
        <w:rPr>
          <w:sz w:val="28"/>
          <w:szCs w:val="28"/>
        </w:rPr>
        <w:t xml:space="preserve">  річного плану.</w:t>
      </w:r>
    </w:p>
    <w:p w:rsidR="005B3D5A" w:rsidRDefault="005B3D5A" w:rsidP="005B3D5A">
      <w:pPr>
        <w:ind w:right="-284"/>
        <w:jc w:val="center"/>
        <w:rPr>
          <w:b/>
          <w:sz w:val="32"/>
          <w:szCs w:val="32"/>
        </w:rPr>
      </w:pPr>
      <w:r>
        <w:rPr>
          <w:noProof/>
          <w:sz w:val="28"/>
          <w:szCs w:val="28"/>
          <w:lang w:eastAsia="uk-UA"/>
        </w:rPr>
        <w:drawing>
          <wp:inline distT="0" distB="0" distL="0" distR="0" wp14:anchorId="35F35065" wp14:editId="525FF347">
            <wp:extent cx="5939790" cy="4953000"/>
            <wp:effectExtent l="0" t="0" r="0" b="0"/>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6E53F6">
        <w:rPr>
          <w:b/>
          <w:sz w:val="32"/>
          <w:szCs w:val="32"/>
        </w:rPr>
        <w:t xml:space="preserve"> </w:t>
      </w:r>
    </w:p>
    <w:p w:rsidR="005B3D5A" w:rsidRDefault="005B3D5A" w:rsidP="005B3D5A">
      <w:pPr>
        <w:ind w:right="-284"/>
        <w:jc w:val="center"/>
        <w:rPr>
          <w:b/>
          <w:sz w:val="32"/>
          <w:szCs w:val="32"/>
        </w:rPr>
      </w:pPr>
    </w:p>
    <w:p w:rsidR="00D65C01" w:rsidRDefault="00F027F1" w:rsidP="00150253">
      <w:pPr>
        <w:tabs>
          <w:tab w:val="center" w:pos="142"/>
        </w:tabs>
        <w:ind w:right="267" w:firstLine="709"/>
        <w:jc w:val="both"/>
        <w:rPr>
          <w:sz w:val="28"/>
          <w:szCs w:val="20"/>
          <w:highlight w:val="yellow"/>
        </w:rPr>
      </w:pPr>
      <w:r w:rsidRPr="00D65C01">
        <w:rPr>
          <w:sz w:val="28"/>
          <w:szCs w:val="28"/>
        </w:rPr>
        <w:t>По</w:t>
      </w:r>
      <w:r w:rsidRPr="00D65C01">
        <w:rPr>
          <w:spacing w:val="1"/>
          <w:sz w:val="28"/>
          <w:szCs w:val="28"/>
        </w:rPr>
        <w:t xml:space="preserve"> </w:t>
      </w:r>
      <w:r w:rsidRPr="00D65C01">
        <w:rPr>
          <w:sz w:val="28"/>
          <w:szCs w:val="28"/>
        </w:rPr>
        <w:t>бюджетній</w:t>
      </w:r>
      <w:r w:rsidRPr="00D65C01">
        <w:rPr>
          <w:spacing w:val="1"/>
          <w:sz w:val="28"/>
          <w:szCs w:val="28"/>
        </w:rPr>
        <w:t xml:space="preserve"> </w:t>
      </w:r>
      <w:r w:rsidRPr="00D65C01">
        <w:rPr>
          <w:sz w:val="28"/>
          <w:szCs w:val="28"/>
        </w:rPr>
        <w:t>програмі</w:t>
      </w:r>
      <w:r w:rsidRPr="00D65C01">
        <w:rPr>
          <w:spacing w:val="1"/>
          <w:sz w:val="28"/>
          <w:szCs w:val="28"/>
        </w:rPr>
        <w:t xml:space="preserve"> </w:t>
      </w:r>
      <w:r w:rsidRPr="00D65C01">
        <w:rPr>
          <w:sz w:val="28"/>
          <w:szCs w:val="28"/>
        </w:rPr>
        <w:t>«Заходи</w:t>
      </w:r>
      <w:r w:rsidRPr="00D65C01">
        <w:rPr>
          <w:spacing w:val="1"/>
          <w:sz w:val="28"/>
          <w:szCs w:val="28"/>
        </w:rPr>
        <w:t xml:space="preserve"> </w:t>
      </w:r>
      <w:r w:rsidRPr="00D65C01">
        <w:rPr>
          <w:sz w:val="28"/>
          <w:szCs w:val="28"/>
        </w:rPr>
        <w:t>з</w:t>
      </w:r>
      <w:r w:rsidRPr="00D65C01">
        <w:rPr>
          <w:spacing w:val="1"/>
          <w:sz w:val="28"/>
          <w:szCs w:val="28"/>
        </w:rPr>
        <w:t xml:space="preserve"> </w:t>
      </w:r>
      <w:r w:rsidRPr="00D65C01">
        <w:rPr>
          <w:sz w:val="28"/>
          <w:szCs w:val="28"/>
        </w:rPr>
        <w:t>енергозбереження»,</w:t>
      </w:r>
      <w:r w:rsidRPr="00D65C01">
        <w:rPr>
          <w:spacing w:val="1"/>
          <w:sz w:val="28"/>
          <w:szCs w:val="28"/>
        </w:rPr>
        <w:t xml:space="preserve"> </w:t>
      </w:r>
      <w:r w:rsidRPr="00D65C01">
        <w:rPr>
          <w:sz w:val="28"/>
          <w:szCs w:val="28"/>
        </w:rPr>
        <w:t>з</w:t>
      </w:r>
      <w:r w:rsidRPr="00D65C01">
        <w:rPr>
          <w:spacing w:val="1"/>
          <w:sz w:val="28"/>
          <w:szCs w:val="28"/>
        </w:rPr>
        <w:t xml:space="preserve"> </w:t>
      </w:r>
      <w:r w:rsidRPr="00D65C01">
        <w:rPr>
          <w:sz w:val="28"/>
          <w:szCs w:val="28"/>
        </w:rPr>
        <w:t>метою</w:t>
      </w:r>
      <w:r w:rsidRPr="00D65C01">
        <w:rPr>
          <w:spacing w:val="1"/>
          <w:sz w:val="28"/>
          <w:szCs w:val="28"/>
        </w:rPr>
        <w:t xml:space="preserve"> </w:t>
      </w:r>
      <w:r w:rsidRPr="00D65C01">
        <w:rPr>
          <w:sz w:val="28"/>
          <w:szCs w:val="28"/>
        </w:rPr>
        <w:t>виконання</w:t>
      </w:r>
      <w:r w:rsidRPr="00D65C01">
        <w:rPr>
          <w:spacing w:val="1"/>
          <w:sz w:val="28"/>
          <w:szCs w:val="28"/>
        </w:rPr>
        <w:t xml:space="preserve"> </w:t>
      </w:r>
      <w:r w:rsidRPr="00D65C01">
        <w:rPr>
          <w:sz w:val="28"/>
          <w:szCs w:val="28"/>
        </w:rPr>
        <w:t>рішення</w:t>
      </w:r>
      <w:r w:rsidRPr="00D65C01">
        <w:rPr>
          <w:spacing w:val="1"/>
          <w:sz w:val="28"/>
          <w:szCs w:val="28"/>
        </w:rPr>
        <w:t xml:space="preserve"> </w:t>
      </w:r>
      <w:r w:rsidRPr="00D65C01">
        <w:rPr>
          <w:sz w:val="28"/>
          <w:szCs w:val="28"/>
        </w:rPr>
        <w:t>Київської</w:t>
      </w:r>
      <w:r w:rsidRPr="00D65C01">
        <w:rPr>
          <w:spacing w:val="1"/>
          <w:sz w:val="28"/>
          <w:szCs w:val="28"/>
        </w:rPr>
        <w:t xml:space="preserve"> </w:t>
      </w:r>
      <w:r w:rsidRPr="00D65C01">
        <w:rPr>
          <w:sz w:val="28"/>
          <w:szCs w:val="28"/>
        </w:rPr>
        <w:t>міської</w:t>
      </w:r>
      <w:r w:rsidRPr="00D65C01">
        <w:rPr>
          <w:spacing w:val="1"/>
          <w:sz w:val="28"/>
          <w:szCs w:val="28"/>
        </w:rPr>
        <w:t xml:space="preserve"> </w:t>
      </w:r>
      <w:r w:rsidRPr="00D65C01">
        <w:rPr>
          <w:sz w:val="28"/>
          <w:szCs w:val="28"/>
        </w:rPr>
        <w:t>ради</w:t>
      </w:r>
      <w:r w:rsidRPr="00D65C01">
        <w:rPr>
          <w:spacing w:val="1"/>
          <w:sz w:val="28"/>
          <w:szCs w:val="28"/>
        </w:rPr>
        <w:t xml:space="preserve"> </w:t>
      </w:r>
      <w:r w:rsidRPr="00D65C01">
        <w:rPr>
          <w:sz w:val="28"/>
          <w:szCs w:val="28"/>
        </w:rPr>
        <w:t>від</w:t>
      </w:r>
      <w:r w:rsidRPr="00D65C01">
        <w:rPr>
          <w:spacing w:val="1"/>
          <w:sz w:val="28"/>
          <w:szCs w:val="28"/>
        </w:rPr>
        <w:t xml:space="preserve"> </w:t>
      </w:r>
      <w:r w:rsidRPr="00D65C01">
        <w:rPr>
          <w:sz w:val="28"/>
          <w:szCs w:val="28"/>
        </w:rPr>
        <w:t>07.07.2016</w:t>
      </w:r>
      <w:r w:rsidRPr="00D65C01">
        <w:rPr>
          <w:spacing w:val="1"/>
          <w:sz w:val="28"/>
          <w:szCs w:val="28"/>
        </w:rPr>
        <w:t xml:space="preserve"> </w:t>
      </w:r>
      <w:r w:rsidRPr="00D65C01">
        <w:rPr>
          <w:sz w:val="28"/>
          <w:szCs w:val="28"/>
        </w:rPr>
        <w:t>№</w:t>
      </w:r>
      <w:r w:rsidRPr="00D65C01">
        <w:rPr>
          <w:spacing w:val="1"/>
          <w:sz w:val="28"/>
          <w:szCs w:val="28"/>
        </w:rPr>
        <w:t xml:space="preserve"> </w:t>
      </w:r>
      <w:r w:rsidRPr="00D65C01">
        <w:rPr>
          <w:sz w:val="28"/>
          <w:szCs w:val="28"/>
        </w:rPr>
        <w:t>565/565</w:t>
      </w:r>
      <w:r w:rsidRPr="00D65C01">
        <w:rPr>
          <w:spacing w:val="1"/>
          <w:sz w:val="28"/>
          <w:szCs w:val="28"/>
        </w:rPr>
        <w:t xml:space="preserve"> </w:t>
      </w:r>
      <w:r w:rsidRPr="00D65C01">
        <w:rPr>
          <w:sz w:val="28"/>
          <w:szCs w:val="28"/>
        </w:rPr>
        <w:t>«Про</w:t>
      </w:r>
      <w:r w:rsidRPr="00D65C01">
        <w:rPr>
          <w:spacing w:val="-67"/>
          <w:sz w:val="28"/>
          <w:szCs w:val="28"/>
        </w:rPr>
        <w:t xml:space="preserve"> </w:t>
      </w:r>
      <w:r w:rsidRPr="00D65C01">
        <w:rPr>
          <w:sz w:val="28"/>
          <w:szCs w:val="28"/>
        </w:rPr>
        <w:t>затвердження Положення про стимулювання впровадження енергоефективних</w:t>
      </w:r>
      <w:r w:rsidRPr="00D65C01">
        <w:rPr>
          <w:spacing w:val="-67"/>
          <w:sz w:val="28"/>
          <w:szCs w:val="28"/>
        </w:rPr>
        <w:t xml:space="preserve"> </w:t>
      </w:r>
      <w:r w:rsidRPr="00D65C01">
        <w:rPr>
          <w:sz w:val="28"/>
          <w:szCs w:val="28"/>
        </w:rPr>
        <w:t>заходів</w:t>
      </w:r>
      <w:r w:rsidRPr="00D65C01">
        <w:rPr>
          <w:spacing w:val="1"/>
          <w:sz w:val="28"/>
          <w:szCs w:val="28"/>
        </w:rPr>
        <w:t xml:space="preserve"> </w:t>
      </w:r>
      <w:r w:rsidRPr="00D65C01">
        <w:rPr>
          <w:sz w:val="28"/>
          <w:szCs w:val="28"/>
        </w:rPr>
        <w:t>у</w:t>
      </w:r>
      <w:r w:rsidRPr="00D65C01">
        <w:rPr>
          <w:spacing w:val="1"/>
          <w:sz w:val="28"/>
          <w:szCs w:val="28"/>
        </w:rPr>
        <w:t xml:space="preserve"> </w:t>
      </w:r>
      <w:r w:rsidRPr="00D65C01">
        <w:rPr>
          <w:sz w:val="28"/>
          <w:szCs w:val="28"/>
        </w:rPr>
        <w:t>багатоквартирних</w:t>
      </w:r>
      <w:r w:rsidRPr="00D65C01">
        <w:rPr>
          <w:spacing w:val="1"/>
          <w:sz w:val="28"/>
          <w:szCs w:val="28"/>
        </w:rPr>
        <w:t xml:space="preserve"> </w:t>
      </w:r>
      <w:r w:rsidRPr="00D65C01">
        <w:rPr>
          <w:sz w:val="28"/>
          <w:szCs w:val="28"/>
        </w:rPr>
        <w:t>будинках</w:t>
      </w:r>
      <w:r w:rsidRPr="00D65C01">
        <w:rPr>
          <w:spacing w:val="1"/>
          <w:sz w:val="28"/>
          <w:szCs w:val="28"/>
        </w:rPr>
        <w:t xml:space="preserve"> </w:t>
      </w:r>
      <w:r w:rsidRPr="00D65C01">
        <w:rPr>
          <w:sz w:val="28"/>
          <w:szCs w:val="28"/>
        </w:rPr>
        <w:t>шляхом</w:t>
      </w:r>
      <w:r w:rsidRPr="00D65C01">
        <w:rPr>
          <w:spacing w:val="1"/>
          <w:sz w:val="28"/>
          <w:szCs w:val="28"/>
        </w:rPr>
        <w:t xml:space="preserve"> </w:t>
      </w:r>
      <w:r w:rsidRPr="00D65C01">
        <w:rPr>
          <w:sz w:val="28"/>
          <w:szCs w:val="28"/>
        </w:rPr>
        <w:t>відшкодування</w:t>
      </w:r>
      <w:r w:rsidRPr="00D65C01">
        <w:rPr>
          <w:spacing w:val="1"/>
          <w:sz w:val="28"/>
          <w:szCs w:val="28"/>
        </w:rPr>
        <w:t xml:space="preserve"> </w:t>
      </w:r>
      <w:r w:rsidRPr="00D65C01">
        <w:rPr>
          <w:sz w:val="28"/>
          <w:szCs w:val="28"/>
        </w:rPr>
        <w:t>частини</w:t>
      </w:r>
      <w:r w:rsidRPr="00D65C01">
        <w:rPr>
          <w:spacing w:val="1"/>
          <w:sz w:val="28"/>
          <w:szCs w:val="28"/>
        </w:rPr>
        <w:t xml:space="preserve"> </w:t>
      </w:r>
      <w:r w:rsidRPr="00D65C01">
        <w:rPr>
          <w:sz w:val="28"/>
          <w:szCs w:val="28"/>
        </w:rPr>
        <w:t>кредитів»,</w:t>
      </w:r>
      <w:r w:rsidRPr="00D65C01">
        <w:rPr>
          <w:spacing w:val="1"/>
          <w:sz w:val="28"/>
          <w:szCs w:val="28"/>
        </w:rPr>
        <w:t xml:space="preserve"> </w:t>
      </w:r>
      <w:r w:rsidRPr="00D65C01">
        <w:rPr>
          <w:sz w:val="28"/>
          <w:szCs w:val="28"/>
        </w:rPr>
        <w:t>Департаменту</w:t>
      </w:r>
      <w:r w:rsidRPr="00D65C01">
        <w:rPr>
          <w:spacing w:val="1"/>
          <w:sz w:val="28"/>
          <w:szCs w:val="28"/>
        </w:rPr>
        <w:t xml:space="preserve"> </w:t>
      </w:r>
      <w:r w:rsidRPr="00D65C01">
        <w:rPr>
          <w:sz w:val="28"/>
          <w:szCs w:val="28"/>
        </w:rPr>
        <w:t>житлово-комунальної</w:t>
      </w:r>
      <w:r w:rsidRPr="00D65C01">
        <w:rPr>
          <w:spacing w:val="1"/>
          <w:sz w:val="28"/>
          <w:szCs w:val="28"/>
        </w:rPr>
        <w:t xml:space="preserve"> </w:t>
      </w:r>
      <w:r w:rsidRPr="00D65C01">
        <w:rPr>
          <w:sz w:val="28"/>
          <w:szCs w:val="28"/>
        </w:rPr>
        <w:t>інфраструктури</w:t>
      </w:r>
      <w:r w:rsidRPr="00D65C01">
        <w:rPr>
          <w:spacing w:val="1"/>
          <w:sz w:val="28"/>
          <w:szCs w:val="28"/>
        </w:rPr>
        <w:t xml:space="preserve"> </w:t>
      </w:r>
      <w:r w:rsidRPr="00D65C01">
        <w:rPr>
          <w:sz w:val="28"/>
          <w:szCs w:val="28"/>
        </w:rPr>
        <w:t>виконавчого</w:t>
      </w:r>
      <w:r w:rsidRPr="00D65C01">
        <w:rPr>
          <w:spacing w:val="-67"/>
          <w:sz w:val="28"/>
          <w:szCs w:val="28"/>
        </w:rPr>
        <w:t xml:space="preserve"> </w:t>
      </w:r>
      <w:r w:rsidRPr="00D65C01">
        <w:rPr>
          <w:sz w:val="28"/>
          <w:szCs w:val="28"/>
        </w:rPr>
        <w:t>органу</w:t>
      </w:r>
      <w:r w:rsidRPr="00D65C01">
        <w:rPr>
          <w:spacing w:val="1"/>
          <w:sz w:val="28"/>
          <w:szCs w:val="28"/>
        </w:rPr>
        <w:t xml:space="preserve"> </w:t>
      </w:r>
      <w:r w:rsidRPr="00D65C01">
        <w:rPr>
          <w:sz w:val="28"/>
          <w:szCs w:val="28"/>
        </w:rPr>
        <w:t>Київської</w:t>
      </w:r>
      <w:r w:rsidRPr="00D65C01">
        <w:rPr>
          <w:spacing w:val="1"/>
          <w:sz w:val="28"/>
          <w:szCs w:val="28"/>
        </w:rPr>
        <w:t xml:space="preserve"> </w:t>
      </w:r>
      <w:r w:rsidRPr="00D65C01">
        <w:rPr>
          <w:sz w:val="28"/>
          <w:szCs w:val="28"/>
        </w:rPr>
        <w:t>міської</w:t>
      </w:r>
      <w:r w:rsidRPr="00D65C01">
        <w:rPr>
          <w:spacing w:val="1"/>
          <w:sz w:val="28"/>
          <w:szCs w:val="28"/>
        </w:rPr>
        <w:t xml:space="preserve"> </w:t>
      </w:r>
      <w:r w:rsidRPr="00D65C01">
        <w:rPr>
          <w:sz w:val="28"/>
          <w:szCs w:val="28"/>
        </w:rPr>
        <w:t>ради</w:t>
      </w:r>
      <w:r w:rsidRPr="00D65C01">
        <w:rPr>
          <w:spacing w:val="1"/>
          <w:sz w:val="28"/>
          <w:szCs w:val="28"/>
        </w:rPr>
        <w:t xml:space="preserve"> </w:t>
      </w:r>
      <w:r w:rsidRPr="00D65C01">
        <w:rPr>
          <w:sz w:val="28"/>
          <w:szCs w:val="28"/>
        </w:rPr>
        <w:t>(Київської</w:t>
      </w:r>
      <w:r w:rsidRPr="00D65C01">
        <w:rPr>
          <w:spacing w:val="1"/>
          <w:sz w:val="28"/>
          <w:szCs w:val="28"/>
        </w:rPr>
        <w:t xml:space="preserve"> </w:t>
      </w:r>
      <w:r w:rsidRPr="00D65C01">
        <w:rPr>
          <w:sz w:val="28"/>
          <w:szCs w:val="28"/>
        </w:rPr>
        <w:t>міської</w:t>
      </w:r>
      <w:r w:rsidRPr="00D65C01">
        <w:rPr>
          <w:spacing w:val="1"/>
          <w:sz w:val="28"/>
          <w:szCs w:val="28"/>
        </w:rPr>
        <w:t xml:space="preserve"> </w:t>
      </w:r>
      <w:r w:rsidRPr="00D65C01">
        <w:rPr>
          <w:sz w:val="28"/>
          <w:szCs w:val="28"/>
        </w:rPr>
        <w:t>державної</w:t>
      </w:r>
      <w:r w:rsidRPr="00D65C01">
        <w:rPr>
          <w:spacing w:val="1"/>
          <w:sz w:val="28"/>
          <w:szCs w:val="28"/>
        </w:rPr>
        <w:t xml:space="preserve"> </w:t>
      </w:r>
      <w:r w:rsidRPr="00D65C01">
        <w:rPr>
          <w:sz w:val="28"/>
          <w:szCs w:val="28"/>
        </w:rPr>
        <w:t>адміністрації)</w:t>
      </w:r>
      <w:r w:rsidRPr="00D65C01">
        <w:rPr>
          <w:spacing w:val="1"/>
          <w:sz w:val="28"/>
          <w:szCs w:val="28"/>
        </w:rPr>
        <w:t xml:space="preserve"> </w:t>
      </w:r>
      <w:r w:rsidRPr="00D65C01">
        <w:rPr>
          <w:sz w:val="28"/>
          <w:szCs w:val="28"/>
        </w:rPr>
        <w:t xml:space="preserve">передбачено </w:t>
      </w:r>
      <w:r w:rsidR="00D65C01" w:rsidRPr="00D65C01">
        <w:rPr>
          <w:sz w:val="28"/>
          <w:szCs w:val="28"/>
        </w:rPr>
        <w:t>11 667</w:t>
      </w:r>
      <w:r w:rsidRPr="00D65C01">
        <w:rPr>
          <w:sz w:val="28"/>
          <w:szCs w:val="28"/>
        </w:rPr>
        <w:t>,</w:t>
      </w:r>
      <w:r w:rsidR="00D65C01" w:rsidRPr="00D65C01">
        <w:rPr>
          <w:sz w:val="28"/>
          <w:szCs w:val="28"/>
        </w:rPr>
        <w:t>4</w:t>
      </w:r>
      <w:r w:rsidR="00515902">
        <w:rPr>
          <w:sz w:val="28"/>
          <w:szCs w:val="28"/>
        </w:rPr>
        <w:t> </w:t>
      </w:r>
      <w:r w:rsidRPr="00D65C01">
        <w:rPr>
          <w:sz w:val="28"/>
          <w:szCs w:val="28"/>
        </w:rPr>
        <w:t>тис.</w:t>
      </w:r>
      <w:r w:rsidR="00515902">
        <w:rPr>
          <w:sz w:val="28"/>
          <w:szCs w:val="28"/>
        </w:rPr>
        <w:t> </w:t>
      </w:r>
      <w:r w:rsidRPr="00D65C01">
        <w:rPr>
          <w:sz w:val="28"/>
          <w:szCs w:val="28"/>
        </w:rPr>
        <w:t>грн на здешевлення кредитів, що надаються ОСББ,</w:t>
      </w:r>
      <w:r w:rsidRPr="00D65C01">
        <w:rPr>
          <w:spacing w:val="1"/>
          <w:sz w:val="28"/>
          <w:szCs w:val="28"/>
        </w:rPr>
        <w:t xml:space="preserve"> </w:t>
      </w:r>
      <w:r w:rsidRPr="00D65C01">
        <w:rPr>
          <w:sz w:val="28"/>
          <w:szCs w:val="28"/>
        </w:rPr>
        <w:t>ЖБК</w:t>
      </w:r>
      <w:r w:rsidRPr="00D65C01">
        <w:rPr>
          <w:spacing w:val="-10"/>
          <w:sz w:val="28"/>
          <w:szCs w:val="28"/>
        </w:rPr>
        <w:t xml:space="preserve"> </w:t>
      </w:r>
      <w:r w:rsidRPr="00D65C01">
        <w:rPr>
          <w:sz w:val="28"/>
          <w:szCs w:val="28"/>
        </w:rPr>
        <w:t>на</w:t>
      </w:r>
      <w:r w:rsidRPr="00D65C01">
        <w:rPr>
          <w:spacing w:val="-10"/>
          <w:sz w:val="28"/>
          <w:szCs w:val="28"/>
        </w:rPr>
        <w:t xml:space="preserve"> </w:t>
      </w:r>
      <w:r w:rsidRPr="00D65C01">
        <w:rPr>
          <w:sz w:val="28"/>
          <w:szCs w:val="28"/>
        </w:rPr>
        <w:t>впровадження</w:t>
      </w:r>
      <w:r w:rsidRPr="00D65C01">
        <w:rPr>
          <w:spacing w:val="-10"/>
          <w:sz w:val="28"/>
          <w:szCs w:val="28"/>
        </w:rPr>
        <w:t xml:space="preserve"> </w:t>
      </w:r>
      <w:r w:rsidRPr="00D65C01">
        <w:rPr>
          <w:sz w:val="28"/>
          <w:szCs w:val="28"/>
        </w:rPr>
        <w:t>енергоефективних</w:t>
      </w:r>
      <w:r w:rsidRPr="00D65C01">
        <w:rPr>
          <w:spacing w:val="-10"/>
          <w:sz w:val="28"/>
          <w:szCs w:val="28"/>
        </w:rPr>
        <w:t xml:space="preserve"> </w:t>
      </w:r>
      <w:r w:rsidRPr="00D65C01">
        <w:rPr>
          <w:sz w:val="28"/>
          <w:szCs w:val="28"/>
        </w:rPr>
        <w:t>заходів</w:t>
      </w:r>
      <w:r w:rsidRPr="00D65C01">
        <w:rPr>
          <w:spacing w:val="-10"/>
          <w:sz w:val="28"/>
          <w:szCs w:val="28"/>
        </w:rPr>
        <w:t xml:space="preserve"> </w:t>
      </w:r>
      <w:r w:rsidRPr="00D65C01">
        <w:rPr>
          <w:sz w:val="28"/>
          <w:szCs w:val="28"/>
        </w:rPr>
        <w:t>у</w:t>
      </w:r>
      <w:r w:rsidRPr="00D65C01">
        <w:rPr>
          <w:spacing w:val="-10"/>
          <w:sz w:val="28"/>
          <w:szCs w:val="28"/>
        </w:rPr>
        <w:t xml:space="preserve"> </w:t>
      </w:r>
      <w:r w:rsidRPr="00D65C01">
        <w:rPr>
          <w:sz w:val="28"/>
          <w:szCs w:val="28"/>
        </w:rPr>
        <w:t>житлових</w:t>
      </w:r>
      <w:r w:rsidRPr="00D65C01">
        <w:rPr>
          <w:spacing w:val="-10"/>
          <w:sz w:val="28"/>
          <w:szCs w:val="28"/>
        </w:rPr>
        <w:t xml:space="preserve"> </w:t>
      </w:r>
      <w:r w:rsidRPr="00D65C01">
        <w:rPr>
          <w:sz w:val="28"/>
          <w:szCs w:val="28"/>
        </w:rPr>
        <w:t>будинках.</w:t>
      </w:r>
      <w:r w:rsidRPr="00D65C01">
        <w:rPr>
          <w:spacing w:val="1"/>
          <w:sz w:val="28"/>
          <w:szCs w:val="28"/>
        </w:rPr>
        <w:t xml:space="preserve"> </w:t>
      </w:r>
      <w:r w:rsidRPr="00D65C01">
        <w:rPr>
          <w:sz w:val="28"/>
          <w:szCs w:val="28"/>
        </w:rPr>
        <w:t xml:space="preserve">Фактичні видатки становлять </w:t>
      </w:r>
      <w:r w:rsidR="00D65C01" w:rsidRPr="00D65C01">
        <w:rPr>
          <w:sz w:val="28"/>
          <w:szCs w:val="28"/>
        </w:rPr>
        <w:t xml:space="preserve"> 201,0</w:t>
      </w:r>
      <w:r w:rsidRPr="00D65C01">
        <w:rPr>
          <w:sz w:val="28"/>
          <w:szCs w:val="28"/>
        </w:rPr>
        <w:t xml:space="preserve"> тис. грн, або </w:t>
      </w:r>
      <w:r w:rsidR="00D65C01" w:rsidRPr="00D65C01">
        <w:rPr>
          <w:sz w:val="28"/>
          <w:szCs w:val="28"/>
        </w:rPr>
        <w:t>2</w:t>
      </w:r>
      <w:r w:rsidRPr="00D65C01">
        <w:rPr>
          <w:sz w:val="28"/>
          <w:szCs w:val="28"/>
        </w:rPr>
        <w:t xml:space="preserve"> % до р</w:t>
      </w:r>
      <w:r w:rsidR="00515902">
        <w:rPr>
          <w:sz w:val="28"/>
          <w:szCs w:val="28"/>
        </w:rPr>
        <w:t>ічного плану</w:t>
      </w:r>
      <w:r w:rsidRPr="00D65C01">
        <w:rPr>
          <w:sz w:val="28"/>
          <w:szCs w:val="28"/>
        </w:rPr>
        <w:t>.</w:t>
      </w:r>
      <w:r w:rsidR="00D65C01" w:rsidRPr="00D65C01">
        <w:rPr>
          <w:sz w:val="28"/>
          <w:szCs w:val="28"/>
        </w:rPr>
        <w:t xml:space="preserve"> На утримання КП «Група впровадження</w:t>
      </w:r>
      <w:r w:rsidR="00D65C01" w:rsidRPr="00772167">
        <w:rPr>
          <w:sz w:val="28"/>
          <w:szCs w:val="28"/>
        </w:rPr>
        <w:t xml:space="preserve"> проекту з енергозбереження в адміністративних і громадських будівлях м.</w:t>
      </w:r>
      <w:r w:rsidR="00515902">
        <w:rPr>
          <w:sz w:val="28"/>
          <w:szCs w:val="28"/>
        </w:rPr>
        <w:t> </w:t>
      </w:r>
      <w:r w:rsidR="00D65C01" w:rsidRPr="00772167">
        <w:rPr>
          <w:sz w:val="28"/>
          <w:szCs w:val="28"/>
        </w:rPr>
        <w:t xml:space="preserve">Києва» Департаменту житлово-комунальної інфраструктури передбачено по загальному фонду </w:t>
      </w:r>
      <w:r w:rsidR="00D65C01">
        <w:rPr>
          <w:sz w:val="28"/>
          <w:szCs w:val="28"/>
        </w:rPr>
        <w:t>–</w:t>
      </w:r>
      <w:r w:rsidR="00D65C01" w:rsidRPr="00772167">
        <w:rPr>
          <w:sz w:val="28"/>
          <w:szCs w:val="28"/>
        </w:rPr>
        <w:t xml:space="preserve"> </w:t>
      </w:r>
      <w:r w:rsidR="00D65C01">
        <w:rPr>
          <w:sz w:val="28"/>
          <w:szCs w:val="28"/>
        </w:rPr>
        <w:t>11 360,0</w:t>
      </w:r>
      <w:r w:rsidR="00D65C01" w:rsidRPr="00772167">
        <w:rPr>
          <w:sz w:val="28"/>
          <w:szCs w:val="28"/>
        </w:rPr>
        <w:t xml:space="preserve"> тис. </w:t>
      </w:r>
      <w:r w:rsidR="00D65C01">
        <w:rPr>
          <w:sz w:val="28"/>
          <w:szCs w:val="28"/>
        </w:rPr>
        <w:t xml:space="preserve">грн. </w:t>
      </w:r>
      <w:r w:rsidR="00D65C01" w:rsidRPr="00772167">
        <w:rPr>
          <w:sz w:val="28"/>
          <w:szCs w:val="28"/>
        </w:rPr>
        <w:t xml:space="preserve">Протягом 2022 року видатки загального фонду бюджету на вказані цілі становили </w:t>
      </w:r>
      <w:r w:rsidR="00D65C01">
        <w:rPr>
          <w:sz w:val="28"/>
          <w:szCs w:val="28"/>
        </w:rPr>
        <w:t>7 231,8 т</w:t>
      </w:r>
      <w:r w:rsidR="00D65C01" w:rsidRPr="00772167">
        <w:rPr>
          <w:sz w:val="28"/>
          <w:szCs w:val="28"/>
        </w:rPr>
        <w:t xml:space="preserve">ис. грн або </w:t>
      </w:r>
      <w:r w:rsidR="00D65C01">
        <w:rPr>
          <w:sz w:val="28"/>
          <w:szCs w:val="28"/>
        </w:rPr>
        <w:t>64</w:t>
      </w:r>
      <w:r w:rsidR="00D65C01" w:rsidRPr="00772167">
        <w:rPr>
          <w:sz w:val="28"/>
          <w:szCs w:val="28"/>
        </w:rPr>
        <w:t xml:space="preserve"> % до річного плану</w:t>
      </w:r>
      <w:r w:rsidR="00D65C01">
        <w:rPr>
          <w:sz w:val="28"/>
          <w:szCs w:val="28"/>
        </w:rPr>
        <w:t>.</w:t>
      </w:r>
    </w:p>
    <w:p w:rsidR="00D65C01" w:rsidRPr="006C5944" w:rsidRDefault="00D65C01" w:rsidP="00150253">
      <w:pPr>
        <w:tabs>
          <w:tab w:val="center" w:pos="142"/>
        </w:tabs>
        <w:ind w:right="267" w:firstLine="709"/>
        <w:jc w:val="both"/>
      </w:pPr>
      <w:r w:rsidRPr="006C5944">
        <w:rPr>
          <w:sz w:val="28"/>
          <w:szCs w:val="20"/>
        </w:rPr>
        <w:t>По бюджетній програмі «Внески до статутного капіталу суб’єктів господарювання»</w:t>
      </w:r>
      <w:r w:rsidRPr="006C5944">
        <w:rPr>
          <w:sz w:val="28"/>
          <w:szCs w:val="28"/>
        </w:rPr>
        <w:t xml:space="preserve"> у 2022 році у спеціальному фонді бюджету м. Києва</w:t>
      </w:r>
      <w:r w:rsidRPr="006C5944">
        <w:rPr>
          <w:sz w:val="28"/>
          <w:szCs w:val="20"/>
        </w:rPr>
        <w:t xml:space="preserve"> </w:t>
      </w:r>
      <w:r w:rsidRPr="006C5944">
        <w:rPr>
          <w:sz w:val="28"/>
          <w:szCs w:val="28"/>
        </w:rPr>
        <w:t>передбачено видатки:</w:t>
      </w:r>
    </w:p>
    <w:p w:rsidR="00D65C01" w:rsidRPr="00836C94" w:rsidRDefault="00D65C01" w:rsidP="00150253">
      <w:pPr>
        <w:tabs>
          <w:tab w:val="center" w:pos="142"/>
        </w:tabs>
        <w:ind w:right="267" w:firstLine="709"/>
        <w:jc w:val="both"/>
      </w:pPr>
      <w:r w:rsidRPr="006C5944">
        <w:rPr>
          <w:sz w:val="28"/>
          <w:szCs w:val="28"/>
        </w:rPr>
        <w:t>- в сумі 500</w:t>
      </w:r>
      <w:r w:rsidRPr="006C5944">
        <w:rPr>
          <w:sz w:val="28"/>
          <w:szCs w:val="20"/>
        </w:rPr>
        <w:t xml:space="preserve"> 000,0 тис. грн </w:t>
      </w:r>
      <w:r w:rsidRPr="006C5944">
        <w:rPr>
          <w:sz w:val="28"/>
          <w:szCs w:val="28"/>
        </w:rPr>
        <w:t xml:space="preserve">районним в місті Києві державним адміністраціям </w:t>
      </w:r>
      <w:r w:rsidRPr="006C5944">
        <w:rPr>
          <w:sz w:val="28"/>
          <w:szCs w:val="20"/>
        </w:rPr>
        <w:t xml:space="preserve">на </w:t>
      </w:r>
      <w:r w:rsidRPr="006C5944">
        <w:rPr>
          <w:sz w:val="28"/>
          <w:szCs w:val="28"/>
        </w:rPr>
        <w:t>поповнення статутного капіталу для</w:t>
      </w:r>
      <w:r w:rsidRPr="006C5944">
        <w:rPr>
          <w:sz w:val="28"/>
          <w:szCs w:val="20"/>
        </w:rPr>
        <w:t xml:space="preserve">  КП Керуючих компаній з обслуговування житлового фонду м. Києва </w:t>
      </w:r>
      <w:r w:rsidRPr="005A3DA3">
        <w:rPr>
          <w:sz w:val="28"/>
          <w:szCs w:val="20"/>
        </w:rPr>
        <w:t>відповідно до рішення Київської міської ради від 08.09.2022 № 5394/5435 «Про збільшення розміру статутних капіталів Комунального підприємства виконавчого органу Київради (Київської міської державної адміністрації) «Київтеплоенерго» та комунальних підприємств-керуючих компаній з обслуговування житлового фонду районів м. Києва</w:t>
      </w:r>
      <w:r w:rsidRPr="00836C94">
        <w:rPr>
          <w:sz w:val="28"/>
          <w:szCs w:val="20"/>
        </w:rPr>
        <w:t xml:space="preserve">».  </w:t>
      </w:r>
      <w:r w:rsidRPr="00836C94">
        <w:rPr>
          <w:sz w:val="28"/>
          <w:szCs w:val="28"/>
        </w:rPr>
        <w:t>За 2022 рік касові видатки становлять 500</w:t>
      </w:r>
      <w:r w:rsidRPr="00836C94">
        <w:rPr>
          <w:sz w:val="28"/>
          <w:szCs w:val="20"/>
        </w:rPr>
        <w:t> 000,0</w:t>
      </w:r>
      <w:r w:rsidRPr="00836C94">
        <w:rPr>
          <w:sz w:val="28"/>
          <w:szCs w:val="28"/>
        </w:rPr>
        <w:t xml:space="preserve"> </w:t>
      </w:r>
      <w:r w:rsidRPr="00836C94">
        <w:rPr>
          <w:sz w:val="28"/>
          <w:szCs w:val="20"/>
        </w:rPr>
        <w:t>тис. грн  або 100 %</w:t>
      </w:r>
      <w:r w:rsidRPr="00836C94">
        <w:rPr>
          <w:sz w:val="28"/>
          <w:szCs w:val="28"/>
        </w:rPr>
        <w:t xml:space="preserve">  річного плану;</w:t>
      </w:r>
    </w:p>
    <w:p w:rsidR="00D65C01" w:rsidRDefault="00D65C01" w:rsidP="00150253">
      <w:pPr>
        <w:tabs>
          <w:tab w:val="center" w:pos="142"/>
        </w:tabs>
        <w:ind w:right="267" w:firstLine="709"/>
        <w:jc w:val="both"/>
        <w:rPr>
          <w:sz w:val="28"/>
          <w:szCs w:val="20"/>
        </w:rPr>
      </w:pPr>
      <w:r w:rsidRPr="00A2452A">
        <w:rPr>
          <w:sz w:val="28"/>
          <w:szCs w:val="20"/>
        </w:rPr>
        <w:t xml:space="preserve">- </w:t>
      </w:r>
      <w:r w:rsidRPr="00A2452A">
        <w:rPr>
          <w:sz w:val="28"/>
          <w:szCs w:val="28"/>
        </w:rPr>
        <w:t xml:space="preserve">в сумі 2 000 000,0 тис. грн </w:t>
      </w:r>
      <w:r w:rsidRPr="00A2452A">
        <w:rPr>
          <w:sz w:val="28"/>
          <w:szCs w:val="20"/>
        </w:rPr>
        <w:t>комунальному підприємству «Фінансова компанія «Житло-інвест»</w:t>
      </w:r>
      <w:r>
        <w:rPr>
          <w:sz w:val="28"/>
          <w:szCs w:val="20"/>
        </w:rPr>
        <w:t xml:space="preserve"> виконавчого органу Київської міської ради (Київської міської державної адміністрації</w:t>
      </w:r>
      <w:r w:rsidRPr="00A2452A">
        <w:rPr>
          <w:sz w:val="28"/>
          <w:szCs w:val="20"/>
        </w:rPr>
        <w:t xml:space="preserve">. </w:t>
      </w:r>
      <w:r>
        <w:rPr>
          <w:sz w:val="28"/>
          <w:szCs w:val="20"/>
        </w:rPr>
        <w:t>Касові</w:t>
      </w:r>
      <w:r w:rsidRPr="00A2452A">
        <w:rPr>
          <w:sz w:val="28"/>
          <w:szCs w:val="20"/>
        </w:rPr>
        <w:t xml:space="preserve"> видатки становлять – 2 000 000,0 тис. грн, або 100% до </w:t>
      </w:r>
      <w:r w:rsidR="00515902">
        <w:rPr>
          <w:sz w:val="28"/>
          <w:szCs w:val="20"/>
        </w:rPr>
        <w:t>річного</w:t>
      </w:r>
      <w:r w:rsidRPr="00A2452A">
        <w:rPr>
          <w:sz w:val="28"/>
          <w:szCs w:val="20"/>
        </w:rPr>
        <w:t xml:space="preserve"> плану</w:t>
      </w:r>
      <w:r>
        <w:rPr>
          <w:sz w:val="28"/>
          <w:szCs w:val="20"/>
        </w:rPr>
        <w:t>;</w:t>
      </w:r>
    </w:p>
    <w:p w:rsidR="00D65C01" w:rsidRPr="00836C94" w:rsidRDefault="00D65C01" w:rsidP="00150253">
      <w:pPr>
        <w:tabs>
          <w:tab w:val="center" w:pos="142"/>
        </w:tabs>
        <w:ind w:right="267" w:firstLine="709"/>
        <w:jc w:val="both"/>
      </w:pPr>
      <w:r w:rsidRPr="001253FD">
        <w:rPr>
          <w:sz w:val="28"/>
          <w:szCs w:val="20"/>
        </w:rPr>
        <w:t xml:space="preserve">- </w:t>
      </w:r>
      <w:r w:rsidRPr="001253FD">
        <w:rPr>
          <w:sz w:val="28"/>
          <w:szCs w:val="28"/>
        </w:rPr>
        <w:t>в сумі 1 000 000,0 тис. грн</w:t>
      </w:r>
      <w:r>
        <w:rPr>
          <w:sz w:val="28"/>
          <w:szCs w:val="28"/>
        </w:rPr>
        <w:t xml:space="preserve">  на поповнення статутних фондів </w:t>
      </w:r>
      <w:r w:rsidRPr="005A3DA3">
        <w:rPr>
          <w:sz w:val="28"/>
          <w:szCs w:val="20"/>
        </w:rPr>
        <w:t>Комунального підприємства виконавчого органу Київради (Київської міської державної адміністрації) «Київтеплоенерго»</w:t>
      </w:r>
      <w:r>
        <w:rPr>
          <w:sz w:val="28"/>
          <w:szCs w:val="20"/>
        </w:rPr>
        <w:t>. К</w:t>
      </w:r>
      <w:r w:rsidRPr="00836C94">
        <w:rPr>
          <w:sz w:val="28"/>
          <w:szCs w:val="28"/>
        </w:rPr>
        <w:t xml:space="preserve">асові видатки становлять </w:t>
      </w:r>
      <w:r>
        <w:rPr>
          <w:sz w:val="28"/>
          <w:szCs w:val="28"/>
        </w:rPr>
        <w:t>1 0</w:t>
      </w:r>
      <w:r w:rsidRPr="00836C94">
        <w:rPr>
          <w:sz w:val="28"/>
          <w:szCs w:val="28"/>
        </w:rPr>
        <w:t>00</w:t>
      </w:r>
      <w:r w:rsidRPr="00836C94">
        <w:rPr>
          <w:sz w:val="28"/>
          <w:szCs w:val="20"/>
        </w:rPr>
        <w:t> 000,0</w:t>
      </w:r>
      <w:r w:rsidRPr="00836C94">
        <w:rPr>
          <w:sz w:val="28"/>
          <w:szCs w:val="28"/>
        </w:rPr>
        <w:t xml:space="preserve"> </w:t>
      </w:r>
      <w:r w:rsidRPr="00836C94">
        <w:rPr>
          <w:sz w:val="28"/>
          <w:szCs w:val="20"/>
        </w:rPr>
        <w:t>тис. грн  або 100 %</w:t>
      </w:r>
      <w:r w:rsidRPr="00836C94">
        <w:rPr>
          <w:sz w:val="28"/>
          <w:szCs w:val="28"/>
        </w:rPr>
        <w:t xml:space="preserve">  річного плану</w:t>
      </w:r>
      <w:r>
        <w:rPr>
          <w:sz w:val="28"/>
          <w:szCs w:val="28"/>
        </w:rPr>
        <w:t>.</w:t>
      </w:r>
    </w:p>
    <w:p w:rsidR="00BB77E4" w:rsidRPr="00447001" w:rsidRDefault="00BB77E4" w:rsidP="00515902">
      <w:pPr>
        <w:ind w:firstLine="851"/>
        <w:jc w:val="both"/>
      </w:pPr>
      <w:r w:rsidRPr="00447001">
        <w:rPr>
          <w:sz w:val="28"/>
          <w:szCs w:val="28"/>
        </w:rPr>
        <w:t xml:space="preserve">Крім того, в бюджеті міста Києва затверджено видатки  на: </w:t>
      </w:r>
    </w:p>
    <w:p w:rsidR="00BB77E4" w:rsidRPr="00BB77E4" w:rsidRDefault="00BB77E4" w:rsidP="00515902">
      <w:pPr>
        <w:pStyle w:val="a8"/>
        <w:spacing w:after="0"/>
        <w:ind w:firstLine="851"/>
        <w:jc w:val="both"/>
        <w:rPr>
          <w:sz w:val="28"/>
          <w:szCs w:val="28"/>
        </w:rPr>
      </w:pPr>
      <w:r w:rsidRPr="00BB77E4">
        <w:rPr>
          <w:sz w:val="28"/>
          <w:szCs w:val="28"/>
        </w:rPr>
        <w:t>-</w:t>
      </w:r>
      <w:r w:rsidRPr="00BB77E4">
        <w:rPr>
          <w:bCs/>
          <w:sz w:val="28"/>
          <w:szCs w:val="28"/>
        </w:rPr>
        <w:t xml:space="preserve"> витрати, пов’язані з наданням та обслуговуванням пільгових довгострокових кредитів, наданих громадянам на будівництво/ реконструкцію/придбання житла</w:t>
      </w:r>
      <w:r w:rsidRPr="00BB77E4">
        <w:rPr>
          <w:sz w:val="28"/>
          <w:szCs w:val="28"/>
        </w:rPr>
        <w:t xml:space="preserve">  передбачено 6 736,6 тис. грн, за звітний період  видатки склали 6 278,0 тис. грн, що становить 93,2 % річного плану;</w:t>
      </w:r>
    </w:p>
    <w:p w:rsidR="00BB77E4" w:rsidRPr="00BB77E4" w:rsidRDefault="00BB77E4" w:rsidP="00515902">
      <w:pPr>
        <w:pStyle w:val="a8"/>
        <w:spacing w:after="0"/>
        <w:ind w:firstLine="851"/>
        <w:jc w:val="both"/>
        <w:rPr>
          <w:sz w:val="28"/>
          <w:szCs w:val="28"/>
        </w:rPr>
      </w:pPr>
      <w:r w:rsidRPr="00BB77E4">
        <w:rPr>
          <w:sz w:val="28"/>
          <w:szCs w:val="28"/>
        </w:rPr>
        <w:t>- здешевлення вартості іпотечних кредитів для забезпечення доступним житлом громадян, які потребують поліпшення житлових умов передбачено 240,0 тис. грн, за звітний період видатки не проводилися.</w:t>
      </w:r>
    </w:p>
    <w:p w:rsidR="006A5C31" w:rsidRDefault="006A5C31" w:rsidP="00515902">
      <w:pPr>
        <w:pStyle w:val="a3"/>
        <w:ind w:left="0"/>
        <w:rPr>
          <w:highlight w:val="yellow"/>
        </w:rPr>
      </w:pPr>
    </w:p>
    <w:p w:rsidR="00515902" w:rsidRDefault="00515902" w:rsidP="00515902">
      <w:pPr>
        <w:pStyle w:val="a3"/>
        <w:ind w:left="0"/>
        <w:rPr>
          <w:highlight w:val="yellow"/>
        </w:rPr>
      </w:pPr>
    </w:p>
    <w:p w:rsidR="00515902" w:rsidRPr="00BB77E4" w:rsidRDefault="00515902" w:rsidP="00BB77E4">
      <w:pPr>
        <w:pStyle w:val="a3"/>
        <w:ind w:left="0"/>
        <w:rPr>
          <w:highlight w:val="yellow"/>
        </w:rPr>
      </w:pPr>
    </w:p>
    <w:p w:rsidR="006A5C31" w:rsidRPr="009E4CD1" w:rsidRDefault="00F027F1">
      <w:pPr>
        <w:pStyle w:val="1"/>
      </w:pPr>
      <w:r w:rsidRPr="009E4CD1">
        <w:lastRenderedPageBreak/>
        <w:t>Комунальне</w:t>
      </w:r>
      <w:r w:rsidRPr="009E4CD1">
        <w:rPr>
          <w:spacing w:val="-10"/>
        </w:rPr>
        <w:t xml:space="preserve"> </w:t>
      </w:r>
      <w:r w:rsidRPr="009E4CD1">
        <w:t>господарство</w:t>
      </w:r>
    </w:p>
    <w:p w:rsidR="005A2858" w:rsidRPr="00110D37" w:rsidRDefault="005A2858" w:rsidP="005A2858">
      <w:pPr>
        <w:ind w:firstLine="709"/>
        <w:jc w:val="both"/>
        <w:rPr>
          <w:sz w:val="28"/>
          <w:szCs w:val="28"/>
          <w:lang w:eastAsia="uk-UA"/>
        </w:rPr>
      </w:pPr>
      <w:r w:rsidRPr="00110D37">
        <w:rPr>
          <w:sz w:val="28"/>
          <w:szCs w:val="28"/>
          <w:lang w:eastAsia="uk-UA"/>
        </w:rPr>
        <w:t>Міське комунальне господарство – одна з найбільших галузей економіки столиці, яка має великий вплив на щоденне життя кожного киянина та на ситуацію в місті загалом. На забезпечення діяльності підприємств комунального господарства міста у бюджеті міста Києва на 202</w:t>
      </w:r>
      <w:r w:rsidRPr="00110D37">
        <w:rPr>
          <w:sz w:val="28"/>
          <w:szCs w:val="28"/>
          <w:lang w:val="ru-RU" w:eastAsia="uk-UA"/>
        </w:rPr>
        <w:t>2</w:t>
      </w:r>
      <w:r w:rsidRPr="00110D37">
        <w:rPr>
          <w:sz w:val="28"/>
          <w:szCs w:val="28"/>
          <w:lang w:eastAsia="uk-UA"/>
        </w:rPr>
        <w:t xml:space="preserve"> рік передбачено 1 689 </w:t>
      </w:r>
      <w:r w:rsidRPr="00110D37">
        <w:rPr>
          <w:sz w:val="28"/>
          <w:szCs w:val="28"/>
          <w:lang w:val="ru-RU" w:eastAsia="uk-UA"/>
        </w:rPr>
        <w:t>792,2</w:t>
      </w:r>
      <w:r w:rsidRPr="00110D37">
        <w:rPr>
          <w:sz w:val="28"/>
          <w:szCs w:val="28"/>
          <w:lang w:eastAsia="uk-UA"/>
        </w:rPr>
        <w:t> тис. грн, з яких видатки загального фонду становлять 1 490 177,3 тис. грн, видатки  спеціального фонду бюджету – 199 614,9 тис. грн.</w:t>
      </w:r>
    </w:p>
    <w:p w:rsidR="005A2858" w:rsidRPr="00110D37" w:rsidRDefault="005A2858" w:rsidP="005A2858">
      <w:pPr>
        <w:ind w:firstLine="709"/>
        <w:jc w:val="both"/>
        <w:rPr>
          <w:sz w:val="28"/>
          <w:szCs w:val="28"/>
          <w:lang w:eastAsia="uk-UA"/>
        </w:rPr>
      </w:pPr>
      <w:r w:rsidRPr="00110D37">
        <w:rPr>
          <w:sz w:val="28"/>
          <w:szCs w:val="28"/>
          <w:lang w:eastAsia="uk-UA"/>
        </w:rPr>
        <w:t>Протягом 2022 року в умовах воєнного стану та обмеженості фінансового ресурсу на комунальне господарство з бюджету міста було спрямовано 1 504 360,6 тис. грн (у тому числі за рахунок коштів загального фонду бюджету – 1 351 185,0 тис. грн, за рахунок коштів спеціального фонду бюджету – 153 175,6</w:t>
      </w:r>
      <w:r w:rsidRPr="00110D37">
        <w:rPr>
          <w:lang w:eastAsia="uk-UA"/>
        </w:rPr>
        <w:t> </w:t>
      </w:r>
      <w:r w:rsidRPr="00110D37">
        <w:rPr>
          <w:sz w:val="28"/>
          <w:szCs w:val="28"/>
          <w:lang w:eastAsia="uk-UA"/>
        </w:rPr>
        <w:t>тис. грн), що становить 89,0 % річного плану.</w:t>
      </w:r>
    </w:p>
    <w:p w:rsidR="005A2858" w:rsidRPr="00110D37" w:rsidRDefault="005A2858" w:rsidP="005A2858">
      <w:pPr>
        <w:ind w:firstLine="709"/>
        <w:jc w:val="both"/>
        <w:rPr>
          <w:sz w:val="28"/>
          <w:szCs w:val="28"/>
          <w:lang w:eastAsia="uk-UA"/>
        </w:rPr>
      </w:pPr>
    </w:p>
    <w:p w:rsidR="005A2858" w:rsidRPr="00110D37" w:rsidRDefault="005A2858" w:rsidP="005A2858">
      <w:pPr>
        <w:jc w:val="center"/>
        <w:rPr>
          <w:sz w:val="28"/>
          <w:szCs w:val="28"/>
          <w:lang w:val="en-US" w:eastAsia="uk-UA"/>
        </w:rPr>
      </w:pPr>
      <w:r w:rsidRPr="00110D37">
        <w:rPr>
          <w:noProof/>
          <w:sz w:val="28"/>
          <w:szCs w:val="28"/>
          <w:lang w:eastAsia="uk-UA"/>
        </w:rPr>
        <w:drawing>
          <wp:inline distT="0" distB="0" distL="0" distR="0" wp14:anchorId="1C5B3F71" wp14:editId="739D94CF">
            <wp:extent cx="5310505" cy="5202555"/>
            <wp:effectExtent l="0" t="0" r="0" b="0"/>
            <wp:docPr id="3" name="Объект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A2858" w:rsidRPr="00110D37" w:rsidRDefault="005A2858" w:rsidP="005A2858">
      <w:pPr>
        <w:ind w:firstLine="709"/>
        <w:jc w:val="both"/>
        <w:rPr>
          <w:sz w:val="28"/>
          <w:szCs w:val="28"/>
          <w:lang w:eastAsia="uk-UA"/>
        </w:rPr>
      </w:pPr>
    </w:p>
    <w:p w:rsidR="005A2858" w:rsidRPr="00110D37" w:rsidRDefault="005A2858" w:rsidP="005A2858">
      <w:pPr>
        <w:ind w:firstLine="709"/>
        <w:jc w:val="both"/>
        <w:rPr>
          <w:sz w:val="28"/>
          <w:szCs w:val="28"/>
          <w:lang w:eastAsia="uk-UA"/>
        </w:rPr>
      </w:pPr>
      <w:r w:rsidRPr="00110D37">
        <w:rPr>
          <w:sz w:val="28"/>
          <w:szCs w:val="28"/>
          <w:lang w:eastAsia="uk-UA"/>
        </w:rPr>
        <w:t xml:space="preserve">Найбільшою складовою видатків на комунальне господарство є благоустрій міста, який набуває особливої актуальності в умовах воєнного стану та необхідності ліквідації наслідків руйнувань (пошкоджень), що завдані місту внаслідок збройної агресії російської федерації проти України. В загальному фонді бюджету міста Києва на 2022 рік плановий річний обсяг поточних видатків за бюджетною програмою «Організація благоустрою населених пунктів» становить 1 488 416,5 тис. грн. У </w:t>
      </w:r>
      <w:r w:rsidRPr="00110D37">
        <w:rPr>
          <w:sz w:val="28"/>
          <w:szCs w:val="28"/>
          <w:lang w:eastAsia="uk-UA"/>
        </w:rPr>
        <w:lastRenderedPageBreak/>
        <w:t>звітному періоді з загального фонду бюджету міста Києва на благоустрій міста було спрямовано 1 349 659,9 тис. грн (90,7 % річного плану).</w:t>
      </w:r>
    </w:p>
    <w:p w:rsidR="005A2858" w:rsidRPr="00110D37" w:rsidRDefault="005A2858" w:rsidP="005A2858">
      <w:pPr>
        <w:ind w:firstLine="709"/>
        <w:jc w:val="both"/>
        <w:rPr>
          <w:sz w:val="28"/>
          <w:szCs w:val="28"/>
          <w:lang w:eastAsia="uk-UA"/>
        </w:rPr>
      </w:pPr>
      <w:r w:rsidRPr="00110D37">
        <w:rPr>
          <w:sz w:val="28"/>
          <w:szCs w:val="28"/>
          <w:lang w:eastAsia="uk-UA"/>
        </w:rPr>
        <w:t xml:space="preserve">На виконання робіт з догляду та утримання зелених насаджень загального користування на території столиці України (парків, скверів, бульварів, проспектів, лісопаркових зон міста) </w:t>
      </w:r>
      <w:r w:rsidRPr="00110D37">
        <w:rPr>
          <w:color w:val="000000" w:themeColor="text1"/>
          <w:sz w:val="28"/>
          <w:szCs w:val="28"/>
          <w:lang w:eastAsia="uk-UA"/>
        </w:rPr>
        <w:t>площею 39 416,7 тис. га у звітному періоді з загального фонду бюджету було спрямовано 956 660,0 тис. грн</w:t>
      </w:r>
      <w:r w:rsidRPr="00110D37">
        <w:rPr>
          <w:sz w:val="28"/>
          <w:szCs w:val="28"/>
          <w:lang w:eastAsia="uk-UA"/>
        </w:rPr>
        <w:t>.</w:t>
      </w:r>
    </w:p>
    <w:p w:rsidR="005A2858" w:rsidRPr="00110D37" w:rsidRDefault="005A2858" w:rsidP="005A2858">
      <w:pPr>
        <w:ind w:firstLine="709"/>
        <w:jc w:val="both"/>
        <w:rPr>
          <w:sz w:val="28"/>
          <w:szCs w:val="28"/>
          <w:lang w:eastAsia="uk-UA"/>
        </w:rPr>
      </w:pPr>
      <w:r w:rsidRPr="00110D37">
        <w:rPr>
          <w:color w:val="000000" w:themeColor="text1"/>
          <w:sz w:val="28"/>
          <w:szCs w:val="28"/>
          <w:lang w:eastAsia="uk-UA"/>
        </w:rPr>
        <w:t xml:space="preserve">На утримання 893 гідротехнічних споруд з дренажно-штольневими системами протяжністю 225,2 км та проведення робіт із захисту територій міста від зсувів та збереження споруд і будівель, розташованих </w:t>
      </w:r>
      <w:r w:rsidRPr="00110D37">
        <w:rPr>
          <w:sz w:val="28"/>
          <w:szCs w:val="28"/>
          <w:lang w:eastAsia="uk-UA"/>
        </w:rPr>
        <w:t>на зсувонебезпечних територіях, протягом 2022 року було спрямовано 43 238,6 тис. грн.</w:t>
      </w:r>
    </w:p>
    <w:p w:rsidR="005A2858" w:rsidRPr="00110D37" w:rsidRDefault="005A2858" w:rsidP="005A2858">
      <w:pPr>
        <w:ind w:firstLine="709"/>
        <w:jc w:val="both"/>
        <w:rPr>
          <w:color w:val="000000" w:themeColor="text1"/>
          <w:sz w:val="28"/>
          <w:szCs w:val="28"/>
          <w:lang w:eastAsia="uk-UA"/>
        </w:rPr>
      </w:pPr>
      <w:r w:rsidRPr="00110D37">
        <w:rPr>
          <w:sz w:val="28"/>
          <w:szCs w:val="28"/>
          <w:lang w:eastAsia="uk-UA"/>
        </w:rPr>
        <w:t xml:space="preserve">Видатки загального фонду бюджету міста Києва на утримання та благоустрій 29 міських кладовищ, </w:t>
      </w:r>
      <w:r w:rsidRPr="00110D37">
        <w:rPr>
          <w:color w:val="000000" w:themeColor="text1"/>
          <w:sz w:val="28"/>
          <w:szCs w:val="28"/>
          <w:lang w:eastAsia="uk-UA"/>
        </w:rPr>
        <w:t xml:space="preserve">території Державного історико-меморіального “Лук’янівського заповідника” та </w:t>
      </w:r>
      <w:r w:rsidRPr="00110D37">
        <w:rPr>
          <w:sz w:val="28"/>
          <w:szCs w:val="28"/>
          <w:lang w:eastAsia="uk-UA"/>
        </w:rPr>
        <w:t xml:space="preserve">території міського </w:t>
      </w:r>
      <w:r w:rsidRPr="00110D37">
        <w:rPr>
          <w:color w:val="000000" w:themeColor="text1"/>
          <w:sz w:val="28"/>
          <w:szCs w:val="28"/>
          <w:lang w:eastAsia="uk-UA"/>
        </w:rPr>
        <w:t>крематорію площею 564 га у звітному періоді становили 78 037,6 тис. грн.</w:t>
      </w:r>
    </w:p>
    <w:p w:rsidR="005A2858" w:rsidRPr="00110D37" w:rsidRDefault="005A2858" w:rsidP="005A2858">
      <w:pPr>
        <w:ind w:firstLine="709"/>
        <w:jc w:val="both"/>
        <w:rPr>
          <w:sz w:val="28"/>
          <w:szCs w:val="28"/>
          <w:lang w:eastAsia="uk-UA"/>
        </w:rPr>
      </w:pPr>
      <w:r w:rsidRPr="00110D37">
        <w:rPr>
          <w:sz w:val="28"/>
          <w:szCs w:val="28"/>
          <w:lang w:eastAsia="uk-UA"/>
        </w:rPr>
        <w:t>На утримання земель водного фонду (пляжів, зон відпочинку) загальною площею 1 137,3 га, впорядкування міських пляжів та благоустрій окремих прилеглих до водойм територій (вивезено 14 793 т твердих побутових відходів, проведено заходи з дератизації на площі 958 га, акарицидні заходи на площі 50 га, ларвіцидні заходи на площі 17,74 га, заходи зі знищення карантинних та адвентивних рослин на площі 144,45 га) з загального фонду бюджету протягом 2022 року було використано 114 451,8 тис. грн.</w:t>
      </w:r>
    </w:p>
    <w:p w:rsidR="005A2858" w:rsidRPr="00110D37" w:rsidRDefault="005A2858" w:rsidP="005A2858">
      <w:pPr>
        <w:ind w:firstLine="709"/>
        <w:jc w:val="both"/>
        <w:rPr>
          <w:sz w:val="28"/>
          <w:szCs w:val="28"/>
          <w:lang w:eastAsia="uk-UA"/>
        </w:rPr>
      </w:pPr>
      <w:r w:rsidRPr="00110D37">
        <w:rPr>
          <w:snapToGrid w:val="0"/>
          <w:sz w:val="28"/>
          <w:szCs w:val="28"/>
        </w:rPr>
        <w:t xml:space="preserve">На заходи, пов’язані з моніторингом та регулюванням чисельності безпритульних тварин гуманними методами </w:t>
      </w:r>
      <w:r w:rsidRPr="00110D37">
        <w:rPr>
          <w:color w:val="000000" w:themeColor="text1"/>
          <w:sz w:val="28"/>
          <w:szCs w:val="28"/>
          <w:lang w:eastAsia="uk-UA"/>
        </w:rPr>
        <w:t>(виловлено 2833 безпритульних тварин, прилаштовано до власників 561 тварину, утилізовано 290 трупів загиблих тварин),</w:t>
      </w:r>
      <w:r w:rsidRPr="00110D37">
        <w:rPr>
          <w:snapToGrid w:val="0"/>
          <w:sz w:val="28"/>
          <w:szCs w:val="28"/>
        </w:rPr>
        <w:t xml:space="preserve"> у звітному періоді було використано </w:t>
      </w:r>
      <w:r>
        <w:rPr>
          <w:snapToGrid w:val="0"/>
          <w:sz w:val="28"/>
          <w:szCs w:val="28"/>
        </w:rPr>
        <w:t>2</w:t>
      </w:r>
      <w:r w:rsidRPr="00110D37">
        <w:rPr>
          <w:snapToGrid w:val="0"/>
          <w:sz w:val="28"/>
          <w:szCs w:val="28"/>
        </w:rPr>
        <w:t>3</w:t>
      </w:r>
      <w:r w:rsidRPr="00110D37">
        <w:rPr>
          <w:sz w:val="28"/>
          <w:szCs w:val="28"/>
          <w:lang w:eastAsia="uk-UA"/>
        </w:rPr>
        <w:t> 090,8 тис. грн.</w:t>
      </w:r>
    </w:p>
    <w:p w:rsidR="005A2858" w:rsidRPr="00110D37" w:rsidRDefault="005A2858" w:rsidP="005A2858">
      <w:pPr>
        <w:ind w:firstLine="709"/>
        <w:jc w:val="both"/>
        <w:rPr>
          <w:color w:val="000000"/>
          <w:sz w:val="28"/>
          <w:szCs w:val="28"/>
          <w:lang w:eastAsia="uk-UA"/>
        </w:rPr>
      </w:pPr>
      <w:r w:rsidRPr="00110D37">
        <w:rPr>
          <w:color w:val="000000"/>
          <w:sz w:val="28"/>
          <w:szCs w:val="28"/>
          <w:lang w:eastAsia="uk-UA"/>
        </w:rPr>
        <w:t xml:space="preserve">На проведення робіт з демонтажу самовільно розміщених та безхазяйних </w:t>
      </w:r>
      <w:r w:rsidRPr="00110D37">
        <w:rPr>
          <w:sz w:val="28"/>
          <w:szCs w:val="28"/>
          <w:lang w:eastAsia="uk-UA"/>
        </w:rPr>
        <w:t>малих архітектурних форм, тимчасових споруд та інших об’єктів (</w:t>
      </w:r>
      <w:r w:rsidRPr="00110D37">
        <w:rPr>
          <w:color w:val="000000"/>
          <w:sz w:val="28"/>
          <w:szCs w:val="28"/>
          <w:lang w:eastAsia="uk-UA"/>
        </w:rPr>
        <w:t xml:space="preserve">демонтовано 2578 незаконно встановлених елементів благоустрою), </w:t>
      </w:r>
      <w:r w:rsidRPr="00110D37">
        <w:rPr>
          <w:sz w:val="28"/>
          <w:szCs w:val="28"/>
          <w:lang w:eastAsia="uk-UA"/>
        </w:rPr>
        <w:t xml:space="preserve">на </w:t>
      </w:r>
      <w:r w:rsidRPr="00110D37">
        <w:rPr>
          <w:color w:val="000000" w:themeColor="text1"/>
          <w:sz w:val="28"/>
          <w:szCs w:val="28"/>
          <w:lang w:eastAsia="uk-UA"/>
        </w:rPr>
        <w:t xml:space="preserve">утримання 201 комплексу бюветного водопостачання, 8 міських фонтанів, а також проведення інших робіт та заходів з благоустрою міста з загального фонду бюджету міста </w:t>
      </w:r>
      <w:r w:rsidRPr="00110D37">
        <w:rPr>
          <w:color w:val="000000"/>
          <w:sz w:val="28"/>
          <w:szCs w:val="28"/>
          <w:lang w:eastAsia="uk-UA"/>
        </w:rPr>
        <w:t>Києва протягом звітного року було спрямовано 134 181,1 тис. грн.</w:t>
      </w:r>
    </w:p>
    <w:p w:rsidR="005A2858" w:rsidRPr="00110D37" w:rsidRDefault="005A2858" w:rsidP="005A2858">
      <w:pPr>
        <w:ind w:firstLine="709"/>
        <w:jc w:val="both"/>
        <w:rPr>
          <w:snapToGrid w:val="0"/>
          <w:sz w:val="28"/>
          <w:szCs w:val="28"/>
        </w:rPr>
      </w:pPr>
      <w:r w:rsidRPr="00110D37">
        <w:rPr>
          <w:snapToGrid w:val="0"/>
          <w:sz w:val="28"/>
          <w:szCs w:val="28"/>
        </w:rPr>
        <w:t>На інші видатки підприємств комунального господарства з загального фонду бюджету міста Києва у звітному періоді використано 1 525,1 тис. грн (забезпечення діяльності ритуальної служби міста, пов’язаної з похованням (кремацією) окремих категорій громадян).</w:t>
      </w:r>
    </w:p>
    <w:p w:rsidR="005A2858" w:rsidRPr="00110D37" w:rsidRDefault="005A2858" w:rsidP="005A2858">
      <w:pPr>
        <w:ind w:firstLine="709"/>
        <w:jc w:val="both"/>
        <w:rPr>
          <w:snapToGrid w:val="0"/>
          <w:sz w:val="28"/>
          <w:szCs w:val="28"/>
        </w:rPr>
      </w:pPr>
      <w:r w:rsidRPr="00110D37">
        <w:rPr>
          <w:snapToGrid w:val="0"/>
          <w:sz w:val="28"/>
          <w:szCs w:val="28"/>
        </w:rPr>
        <w:t>Зі спеціального фонду бюджету міста Києва на здійснення капітальних видатків у галузі комунального господарства протягом звітного періоду було спрямовано 153 175,6 тис. грн (76,7 % планових призначень спеціального фонду), з них на:</w:t>
      </w:r>
    </w:p>
    <w:p w:rsidR="005A2858" w:rsidRPr="00110D37" w:rsidRDefault="005A2858" w:rsidP="005A2858">
      <w:pPr>
        <w:ind w:firstLine="709"/>
        <w:jc w:val="both"/>
        <w:rPr>
          <w:snapToGrid w:val="0"/>
          <w:sz w:val="28"/>
          <w:szCs w:val="28"/>
        </w:rPr>
      </w:pPr>
      <w:r w:rsidRPr="00110D37">
        <w:rPr>
          <w:snapToGrid w:val="0"/>
          <w:sz w:val="28"/>
          <w:szCs w:val="28"/>
        </w:rPr>
        <w:t>благоустрій 19 об’єктів зеленого господарства, придбання техніки та обладнання для утримання міських зелених насаджень – 116 091,2 тис. грн;</w:t>
      </w:r>
    </w:p>
    <w:p w:rsidR="005A2858" w:rsidRPr="00110D37" w:rsidRDefault="005A2858" w:rsidP="005A2858">
      <w:pPr>
        <w:ind w:firstLine="709"/>
        <w:jc w:val="both"/>
        <w:rPr>
          <w:snapToGrid w:val="0"/>
          <w:sz w:val="28"/>
          <w:szCs w:val="28"/>
        </w:rPr>
      </w:pPr>
      <w:r w:rsidRPr="00110D37">
        <w:rPr>
          <w:snapToGrid w:val="0"/>
          <w:sz w:val="28"/>
          <w:szCs w:val="28"/>
        </w:rPr>
        <w:t>благоустрій 2 об’єктів та придбання техніки і обладнання для утримання прилеглих до водойм територій – 32 103,2 тис. грн;</w:t>
      </w:r>
    </w:p>
    <w:p w:rsidR="005A2858" w:rsidRPr="00110D37" w:rsidRDefault="005A2858" w:rsidP="005A2858">
      <w:pPr>
        <w:ind w:firstLine="709"/>
        <w:jc w:val="both"/>
        <w:rPr>
          <w:snapToGrid w:val="0"/>
          <w:sz w:val="28"/>
          <w:szCs w:val="28"/>
        </w:rPr>
      </w:pPr>
      <w:r w:rsidRPr="00110D37">
        <w:rPr>
          <w:snapToGrid w:val="0"/>
          <w:sz w:val="28"/>
          <w:szCs w:val="28"/>
        </w:rPr>
        <w:t>благоустрій 5 об’єктів на міських кладовищах – 3 186,4 тис. грн;</w:t>
      </w:r>
    </w:p>
    <w:p w:rsidR="005A2858" w:rsidRPr="00110D37" w:rsidRDefault="005A2858" w:rsidP="005A2858">
      <w:pPr>
        <w:ind w:firstLine="709"/>
        <w:jc w:val="both"/>
        <w:rPr>
          <w:snapToGrid w:val="0"/>
          <w:sz w:val="28"/>
          <w:szCs w:val="28"/>
        </w:rPr>
      </w:pPr>
      <w:r w:rsidRPr="00110D37">
        <w:rPr>
          <w:snapToGrid w:val="0"/>
          <w:sz w:val="28"/>
          <w:szCs w:val="28"/>
        </w:rPr>
        <w:t>інші капітальні видатки, пов’язані з благоустроєм міста (придбання обладнання для бюветних комплексів) – 1 794,8 тис. грн.</w:t>
      </w:r>
    </w:p>
    <w:p w:rsidR="005A2858" w:rsidRPr="00110D37" w:rsidRDefault="005A2858" w:rsidP="005A2858">
      <w:pPr>
        <w:spacing w:line="264" w:lineRule="auto"/>
        <w:jc w:val="center"/>
        <w:rPr>
          <w:b/>
          <w:sz w:val="28"/>
          <w:szCs w:val="28"/>
          <w:lang w:eastAsia="uk-UA"/>
        </w:rPr>
      </w:pPr>
    </w:p>
    <w:p w:rsidR="006A5C31" w:rsidRPr="00DE1EA0" w:rsidRDefault="00F027F1">
      <w:pPr>
        <w:pStyle w:val="1"/>
        <w:spacing w:before="253"/>
        <w:jc w:val="left"/>
      </w:pPr>
      <w:r w:rsidRPr="00DE1EA0">
        <w:t>Будівництво</w:t>
      </w:r>
    </w:p>
    <w:p w:rsidR="00F002AC" w:rsidRPr="00F002AC" w:rsidRDefault="00F002AC" w:rsidP="00F002AC">
      <w:pPr>
        <w:ind w:firstLine="851"/>
        <w:jc w:val="both"/>
        <w:rPr>
          <w:rFonts w:ascii="Arial" w:hAnsi="Arial" w:cs="Arial"/>
          <w:b/>
          <w:bCs/>
          <w:sz w:val="28"/>
          <w:szCs w:val="28"/>
          <w:lang w:val="ru-RU"/>
        </w:rPr>
      </w:pPr>
      <w:r w:rsidRPr="00F002AC">
        <w:rPr>
          <w:sz w:val="28"/>
          <w:szCs w:val="28"/>
        </w:rPr>
        <w:t xml:space="preserve">У 2022 році планові показники видатків по галузі «Будівництво» становлять  </w:t>
      </w:r>
      <w:r w:rsidRPr="00F002AC">
        <w:rPr>
          <w:bCs/>
          <w:sz w:val="28"/>
          <w:szCs w:val="28"/>
          <w:lang w:val="ru-RU"/>
        </w:rPr>
        <w:t>1 916 666,0</w:t>
      </w:r>
      <w:r w:rsidRPr="00F002AC">
        <w:rPr>
          <w:bCs/>
          <w:sz w:val="28"/>
          <w:szCs w:val="28"/>
        </w:rPr>
        <w:t xml:space="preserve"> </w:t>
      </w:r>
      <w:r w:rsidRPr="00F002AC">
        <w:rPr>
          <w:sz w:val="28"/>
          <w:szCs w:val="28"/>
        </w:rPr>
        <w:t>тис. гривень. За 12 місяців 202</w:t>
      </w:r>
      <w:r w:rsidRPr="00F002AC">
        <w:rPr>
          <w:sz w:val="28"/>
          <w:szCs w:val="28"/>
          <w:lang w:val="ru-RU"/>
        </w:rPr>
        <w:t>2</w:t>
      </w:r>
      <w:r w:rsidRPr="00F002AC">
        <w:rPr>
          <w:sz w:val="28"/>
          <w:szCs w:val="28"/>
        </w:rPr>
        <w:t xml:space="preserve"> року за рахунок коштів спеціального фонду бюджету проведені видатки на суму </w:t>
      </w:r>
      <w:r w:rsidRPr="00F002AC">
        <w:rPr>
          <w:bCs/>
          <w:sz w:val="28"/>
          <w:szCs w:val="28"/>
        </w:rPr>
        <w:t>1</w:t>
      </w:r>
      <w:r w:rsidRPr="00F002AC">
        <w:rPr>
          <w:bCs/>
          <w:sz w:val="28"/>
          <w:szCs w:val="28"/>
          <w:lang w:val="ru-RU"/>
        </w:rPr>
        <w:t xml:space="preserve"> 347 993,2 </w:t>
      </w:r>
      <w:r w:rsidRPr="00F002AC">
        <w:rPr>
          <w:sz w:val="28"/>
          <w:szCs w:val="28"/>
        </w:rPr>
        <w:t>тис. грн</w:t>
      </w:r>
      <w:r w:rsidRPr="00F002AC">
        <w:rPr>
          <w:sz w:val="28"/>
          <w:szCs w:val="28"/>
          <w:lang w:val="ru-RU"/>
        </w:rPr>
        <w:t>,</w:t>
      </w:r>
      <w:r w:rsidRPr="00F002AC">
        <w:rPr>
          <w:sz w:val="28"/>
          <w:szCs w:val="28"/>
        </w:rPr>
        <w:t xml:space="preserve"> що становить </w:t>
      </w:r>
      <w:r w:rsidRPr="00F002AC">
        <w:rPr>
          <w:sz w:val="28"/>
          <w:szCs w:val="28"/>
          <w:lang w:val="ru-RU"/>
        </w:rPr>
        <w:t>70,33</w:t>
      </w:r>
      <w:r w:rsidRPr="00F002AC">
        <w:rPr>
          <w:sz w:val="28"/>
          <w:szCs w:val="28"/>
        </w:rPr>
        <w:t>% річного плану, в тому числі на проєктування, реставрацію та охорону пам'яток архітектури передбачено  8 564,5 тис. грн, за звітний період  видатки проведені в сумі 3 232 ,2 тис. грн, та становлять 37,74 % річного плану. Порівняно з минулим роком</w:t>
      </w:r>
      <w:r w:rsidRPr="00F002AC">
        <w:rPr>
          <w:sz w:val="28"/>
          <w:szCs w:val="28"/>
          <w:lang w:val="ru-RU"/>
        </w:rPr>
        <w:t xml:space="preserve"> </w:t>
      </w:r>
      <w:r w:rsidRPr="00F002AC">
        <w:rPr>
          <w:sz w:val="28"/>
          <w:szCs w:val="28"/>
        </w:rPr>
        <w:t>проведені видатки</w:t>
      </w:r>
      <w:r w:rsidRPr="00F002AC">
        <w:rPr>
          <w:sz w:val="28"/>
          <w:szCs w:val="28"/>
          <w:lang w:val="ru-RU"/>
        </w:rPr>
        <w:t xml:space="preserve"> </w:t>
      </w:r>
      <w:r w:rsidRPr="00F002AC">
        <w:rPr>
          <w:sz w:val="28"/>
          <w:szCs w:val="28"/>
        </w:rPr>
        <w:t>зменшились – в 14,3 рази.</w:t>
      </w:r>
    </w:p>
    <w:p w:rsidR="00994F2B" w:rsidRPr="00447001" w:rsidRDefault="00994F2B" w:rsidP="00994F2B">
      <w:pPr>
        <w:ind w:firstLine="851"/>
        <w:jc w:val="both"/>
      </w:pPr>
      <w:r>
        <w:rPr>
          <w:sz w:val="28"/>
          <w:szCs w:val="20"/>
        </w:rPr>
        <w:t>В загальному фонді бюджету міста Києва передбачені видатки н</w:t>
      </w:r>
      <w:r w:rsidRPr="00447001">
        <w:rPr>
          <w:sz w:val="28"/>
          <w:szCs w:val="20"/>
        </w:rPr>
        <w:t xml:space="preserve">а виплату премій за результатами проведення містобудівних та архітектурних конкурсів </w:t>
      </w:r>
      <w:r>
        <w:rPr>
          <w:sz w:val="28"/>
          <w:szCs w:val="20"/>
        </w:rPr>
        <w:t>у сумі</w:t>
      </w:r>
      <w:r w:rsidRPr="00447001">
        <w:rPr>
          <w:sz w:val="28"/>
          <w:szCs w:val="28"/>
        </w:rPr>
        <w:t xml:space="preserve"> 540,</w:t>
      </w:r>
      <w:r w:rsidRPr="00447001">
        <w:rPr>
          <w:sz w:val="28"/>
          <w:szCs w:val="28"/>
          <w:lang w:val="ru-RU"/>
        </w:rPr>
        <w:t>0</w:t>
      </w:r>
      <w:r w:rsidRPr="00447001">
        <w:rPr>
          <w:sz w:val="28"/>
          <w:szCs w:val="28"/>
        </w:rPr>
        <w:t> тис.</w:t>
      </w:r>
      <w:r w:rsidRPr="00447001">
        <w:rPr>
          <w:sz w:val="28"/>
          <w:szCs w:val="20"/>
        </w:rPr>
        <w:t> грн, за звітний період видатки не проводились.</w:t>
      </w:r>
    </w:p>
    <w:p w:rsidR="006A5C31" w:rsidRPr="00F027F1" w:rsidRDefault="006A5C31">
      <w:pPr>
        <w:pStyle w:val="a3"/>
        <w:ind w:left="0"/>
        <w:jc w:val="left"/>
        <w:rPr>
          <w:highlight w:val="yellow"/>
        </w:rPr>
      </w:pPr>
    </w:p>
    <w:p w:rsidR="006A5C31" w:rsidRPr="009E4CD1" w:rsidRDefault="00F027F1">
      <w:pPr>
        <w:pStyle w:val="1"/>
      </w:pPr>
      <w:r w:rsidRPr="009E4CD1">
        <w:t>Транспорт</w:t>
      </w:r>
      <w:r w:rsidRPr="009E4CD1">
        <w:rPr>
          <w:spacing w:val="-4"/>
        </w:rPr>
        <w:t xml:space="preserve"> </w:t>
      </w:r>
      <w:r w:rsidRPr="009E4CD1">
        <w:t>та</w:t>
      </w:r>
      <w:r w:rsidRPr="009E4CD1">
        <w:rPr>
          <w:spacing w:val="-4"/>
        </w:rPr>
        <w:t xml:space="preserve"> </w:t>
      </w:r>
      <w:r w:rsidRPr="009E4CD1">
        <w:t>транспортна</w:t>
      </w:r>
      <w:r w:rsidRPr="009E4CD1">
        <w:rPr>
          <w:spacing w:val="-5"/>
        </w:rPr>
        <w:t xml:space="preserve"> </w:t>
      </w:r>
      <w:r w:rsidRPr="009E4CD1">
        <w:t>інфраструктура,</w:t>
      </w:r>
      <w:r w:rsidRPr="009E4CD1">
        <w:rPr>
          <w:spacing w:val="-3"/>
        </w:rPr>
        <w:t xml:space="preserve"> </w:t>
      </w:r>
      <w:r w:rsidRPr="009E4CD1">
        <w:t>дорожнє</w:t>
      </w:r>
      <w:r w:rsidRPr="009E4CD1">
        <w:rPr>
          <w:spacing w:val="-4"/>
        </w:rPr>
        <w:t xml:space="preserve"> </w:t>
      </w:r>
      <w:r w:rsidRPr="009E4CD1">
        <w:t>господарство</w:t>
      </w:r>
    </w:p>
    <w:p w:rsidR="009E4CD1" w:rsidRPr="00D14DC8" w:rsidRDefault="009E4CD1" w:rsidP="009E4CD1">
      <w:pPr>
        <w:pStyle w:val="10"/>
        <w:spacing w:line="240" w:lineRule="auto"/>
        <w:rPr>
          <w:szCs w:val="28"/>
        </w:rPr>
      </w:pPr>
      <w:r w:rsidRPr="00A938F7">
        <w:rPr>
          <w:szCs w:val="28"/>
        </w:rPr>
        <w:t>В бюджеті міста Києва на 202</w:t>
      </w:r>
      <w:r w:rsidRPr="00AA7C30">
        <w:rPr>
          <w:szCs w:val="28"/>
        </w:rPr>
        <w:t>2</w:t>
      </w:r>
      <w:r w:rsidRPr="00A938F7">
        <w:rPr>
          <w:szCs w:val="28"/>
        </w:rPr>
        <w:t xml:space="preserve"> рік Департаменту транспортної інфраструктури виконавчого органу Київської міської ради (Київської міської державної адміністрації)</w:t>
      </w:r>
      <w:r>
        <w:rPr>
          <w:szCs w:val="28"/>
        </w:rPr>
        <w:t>,</w:t>
      </w:r>
      <w:r w:rsidRPr="00A938F7">
        <w:rPr>
          <w:szCs w:val="28"/>
        </w:rPr>
        <w:t xml:space="preserve"> </w:t>
      </w:r>
      <w:r>
        <w:rPr>
          <w:rStyle w:val="rvts9"/>
          <w:bCs/>
          <w:szCs w:val="28"/>
          <w:shd w:val="clear" w:color="auto" w:fill="FFFFFF"/>
        </w:rPr>
        <w:t>в зв’язку зі здійсненням державного регулювання цін (тарифів) на перевезення пасажирів у міському пасажирському транспорті та</w:t>
      </w:r>
      <w:r w:rsidRPr="006522AD">
        <w:rPr>
          <w:szCs w:val="28"/>
        </w:rPr>
        <w:t xml:space="preserve"> </w:t>
      </w:r>
      <w:r w:rsidRPr="00B740A9">
        <w:rPr>
          <w:szCs w:val="28"/>
        </w:rPr>
        <w:t xml:space="preserve">з метою забезпечення </w:t>
      </w:r>
      <w:r>
        <w:rPr>
          <w:szCs w:val="28"/>
        </w:rPr>
        <w:t>сталого</w:t>
      </w:r>
      <w:r w:rsidRPr="00773CBE">
        <w:rPr>
          <w:szCs w:val="28"/>
        </w:rPr>
        <w:t xml:space="preserve"> функціонування підприємств міського пасажирського транспорту</w:t>
      </w:r>
      <w:r>
        <w:rPr>
          <w:rStyle w:val="rvts9"/>
          <w:bCs/>
          <w:szCs w:val="28"/>
          <w:shd w:val="clear" w:color="auto" w:fill="FFFFFF"/>
        </w:rPr>
        <w:t xml:space="preserve"> </w:t>
      </w:r>
      <w:r w:rsidRPr="00A938F7">
        <w:rPr>
          <w:szCs w:val="28"/>
        </w:rPr>
        <w:t xml:space="preserve">за рахунок коштів </w:t>
      </w:r>
      <w:r w:rsidRPr="009E4CD1">
        <w:rPr>
          <w:szCs w:val="28"/>
        </w:rPr>
        <w:t>загального фонду</w:t>
      </w:r>
      <w:r w:rsidRPr="00A938F7">
        <w:rPr>
          <w:szCs w:val="28"/>
        </w:rPr>
        <w:t xml:space="preserve"> бюджету міста Києва</w:t>
      </w:r>
      <w:r w:rsidRPr="00D14DC8">
        <w:rPr>
          <w:szCs w:val="28"/>
        </w:rPr>
        <w:t xml:space="preserve"> </w:t>
      </w:r>
      <w:r w:rsidRPr="00A938F7">
        <w:rPr>
          <w:szCs w:val="28"/>
        </w:rPr>
        <w:t xml:space="preserve">передбачено </w:t>
      </w:r>
      <w:r>
        <w:rPr>
          <w:szCs w:val="28"/>
        </w:rPr>
        <w:t>5 185 652,2</w:t>
      </w:r>
      <w:r>
        <w:rPr>
          <w:szCs w:val="28"/>
          <w:lang w:val="en-US"/>
        </w:rPr>
        <w:t> </w:t>
      </w:r>
      <w:r w:rsidRPr="00A938F7">
        <w:rPr>
          <w:szCs w:val="28"/>
        </w:rPr>
        <w:t>тис</w:t>
      </w:r>
      <w:r w:rsidRPr="00AA7C30">
        <w:rPr>
          <w:szCs w:val="28"/>
        </w:rPr>
        <w:t>.</w:t>
      </w:r>
      <w:r>
        <w:rPr>
          <w:szCs w:val="28"/>
          <w:lang w:val="en-US"/>
        </w:rPr>
        <w:t> </w:t>
      </w:r>
      <w:r w:rsidRPr="006522AD">
        <w:rPr>
          <w:szCs w:val="28"/>
        </w:rPr>
        <w:t xml:space="preserve">грн </w:t>
      </w:r>
      <w:r>
        <w:rPr>
          <w:szCs w:val="28"/>
        </w:rPr>
        <w:t>для КП «Київпастранс» та КП «Київський метрополітен»</w:t>
      </w:r>
      <w:r w:rsidRPr="006522AD">
        <w:rPr>
          <w:szCs w:val="28"/>
        </w:rPr>
        <w:t>, з них за програмою:</w:t>
      </w:r>
    </w:p>
    <w:p w:rsidR="009E4CD1" w:rsidRPr="00A938F7" w:rsidRDefault="009E4CD1" w:rsidP="009E4CD1">
      <w:pPr>
        <w:ind w:firstLine="709"/>
        <w:jc w:val="both"/>
        <w:rPr>
          <w:sz w:val="28"/>
          <w:szCs w:val="28"/>
        </w:rPr>
      </w:pPr>
      <w:r w:rsidRPr="00A938F7">
        <w:rPr>
          <w:sz w:val="28"/>
          <w:szCs w:val="28"/>
        </w:rPr>
        <w:t xml:space="preserve">«Регулювання цін на послуги місцевого автотранспорту» - </w:t>
      </w:r>
      <w:r>
        <w:rPr>
          <w:sz w:val="28"/>
          <w:szCs w:val="28"/>
        </w:rPr>
        <w:t>1 422 578,7 </w:t>
      </w:r>
      <w:r w:rsidRPr="00A938F7">
        <w:rPr>
          <w:sz w:val="28"/>
          <w:szCs w:val="28"/>
        </w:rPr>
        <w:t>тис. грн;</w:t>
      </w:r>
    </w:p>
    <w:p w:rsidR="009E4CD1" w:rsidRPr="00A938F7" w:rsidRDefault="009E4CD1" w:rsidP="009E4CD1">
      <w:pPr>
        <w:ind w:firstLine="709"/>
        <w:jc w:val="both"/>
        <w:rPr>
          <w:sz w:val="28"/>
          <w:szCs w:val="28"/>
        </w:rPr>
      </w:pPr>
      <w:r w:rsidRPr="00A938F7">
        <w:rPr>
          <w:sz w:val="28"/>
          <w:szCs w:val="28"/>
        </w:rPr>
        <w:t xml:space="preserve">«Регулювання цін на послуги місцевого наземного електротранспорту» - </w:t>
      </w:r>
      <w:r w:rsidRPr="00AA7C30">
        <w:rPr>
          <w:sz w:val="28"/>
          <w:szCs w:val="28"/>
        </w:rPr>
        <w:t>1</w:t>
      </w:r>
      <w:r>
        <w:rPr>
          <w:sz w:val="28"/>
          <w:szCs w:val="28"/>
        </w:rPr>
        <w:t> </w:t>
      </w:r>
      <w:r w:rsidRPr="00AA7C30">
        <w:rPr>
          <w:sz w:val="28"/>
          <w:szCs w:val="28"/>
        </w:rPr>
        <w:t>106</w:t>
      </w:r>
      <w:r>
        <w:rPr>
          <w:sz w:val="28"/>
          <w:szCs w:val="28"/>
        </w:rPr>
        <w:t> </w:t>
      </w:r>
      <w:r w:rsidRPr="00AA7C30">
        <w:rPr>
          <w:sz w:val="28"/>
          <w:szCs w:val="28"/>
        </w:rPr>
        <w:t>135</w:t>
      </w:r>
      <w:r>
        <w:rPr>
          <w:sz w:val="28"/>
          <w:szCs w:val="28"/>
        </w:rPr>
        <w:t>,</w:t>
      </w:r>
      <w:r w:rsidRPr="00AA7C30">
        <w:rPr>
          <w:sz w:val="28"/>
          <w:szCs w:val="28"/>
        </w:rPr>
        <w:t>8</w:t>
      </w:r>
      <w:r w:rsidRPr="00A938F7">
        <w:rPr>
          <w:sz w:val="28"/>
          <w:szCs w:val="28"/>
        </w:rPr>
        <w:t> тис. грн;</w:t>
      </w:r>
    </w:p>
    <w:p w:rsidR="009E4CD1" w:rsidRDefault="009E4CD1" w:rsidP="009E4CD1">
      <w:pPr>
        <w:ind w:firstLine="709"/>
        <w:jc w:val="both"/>
        <w:rPr>
          <w:sz w:val="28"/>
          <w:szCs w:val="28"/>
        </w:rPr>
      </w:pPr>
      <w:r w:rsidRPr="00A938F7">
        <w:rPr>
          <w:sz w:val="28"/>
          <w:szCs w:val="28"/>
        </w:rPr>
        <w:t xml:space="preserve">«Регулювання цін на послуги метрополітену» - </w:t>
      </w:r>
      <w:r>
        <w:rPr>
          <w:sz w:val="28"/>
          <w:szCs w:val="28"/>
        </w:rPr>
        <w:t>2 180 837,5</w:t>
      </w:r>
      <w:r w:rsidRPr="00A938F7">
        <w:rPr>
          <w:sz w:val="28"/>
          <w:szCs w:val="28"/>
        </w:rPr>
        <w:t> тис. грн</w:t>
      </w:r>
      <w:r>
        <w:rPr>
          <w:sz w:val="28"/>
          <w:szCs w:val="28"/>
        </w:rPr>
        <w:t>;</w:t>
      </w:r>
    </w:p>
    <w:p w:rsidR="009E4CD1" w:rsidRDefault="009E4CD1" w:rsidP="009E4CD1">
      <w:pPr>
        <w:ind w:firstLine="709"/>
        <w:jc w:val="both"/>
        <w:rPr>
          <w:sz w:val="28"/>
          <w:szCs w:val="28"/>
        </w:rPr>
      </w:pPr>
      <w:r>
        <w:rPr>
          <w:sz w:val="28"/>
          <w:szCs w:val="28"/>
        </w:rPr>
        <w:t>«Утримання та розвиток автотранспорту» - 71 283,8 тис. грн;</w:t>
      </w:r>
    </w:p>
    <w:p w:rsidR="009E4CD1" w:rsidRDefault="009E4CD1" w:rsidP="009E4CD1">
      <w:pPr>
        <w:ind w:firstLine="709"/>
        <w:jc w:val="both"/>
        <w:rPr>
          <w:sz w:val="28"/>
          <w:szCs w:val="28"/>
        </w:rPr>
      </w:pPr>
      <w:r>
        <w:rPr>
          <w:sz w:val="28"/>
          <w:szCs w:val="28"/>
        </w:rPr>
        <w:t>«Утримання та розвиток наземного електротранспорту» - 134 246,8 тис. грн;</w:t>
      </w:r>
    </w:p>
    <w:p w:rsidR="009E4CD1" w:rsidRDefault="009E4CD1" w:rsidP="009E4CD1">
      <w:pPr>
        <w:ind w:firstLine="709"/>
        <w:jc w:val="both"/>
        <w:rPr>
          <w:sz w:val="28"/>
          <w:szCs w:val="28"/>
        </w:rPr>
      </w:pPr>
      <w:r>
        <w:rPr>
          <w:sz w:val="28"/>
          <w:szCs w:val="28"/>
        </w:rPr>
        <w:t>«Утримання та розвиток метрополітену» - 270 569,6 тис. грн.</w:t>
      </w:r>
    </w:p>
    <w:p w:rsidR="009E4CD1" w:rsidRPr="00EA6018" w:rsidRDefault="009E4CD1" w:rsidP="009E4CD1">
      <w:pPr>
        <w:ind w:firstLine="709"/>
        <w:jc w:val="both"/>
        <w:rPr>
          <w:sz w:val="28"/>
          <w:szCs w:val="28"/>
        </w:rPr>
      </w:pPr>
      <w:r w:rsidRPr="00EA6018">
        <w:rPr>
          <w:sz w:val="28"/>
          <w:szCs w:val="28"/>
        </w:rPr>
        <w:t>Зазначені кошти спрямов</w:t>
      </w:r>
      <w:r>
        <w:rPr>
          <w:sz w:val="28"/>
          <w:szCs w:val="28"/>
        </w:rPr>
        <w:t>ано підприємствами</w:t>
      </w:r>
      <w:r w:rsidRPr="00EA6018">
        <w:rPr>
          <w:sz w:val="28"/>
          <w:szCs w:val="28"/>
        </w:rPr>
        <w:t xml:space="preserve"> на обслуговування к</w:t>
      </w:r>
      <w:r>
        <w:rPr>
          <w:sz w:val="28"/>
          <w:szCs w:val="28"/>
        </w:rPr>
        <w:t>редитних угод</w:t>
      </w:r>
      <w:r w:rsidRPr="00EA6018">
        <w:rPr>
          <w:sz w:val="28"/>
          <w:szCs w:val="28"/>
        </w:rPr>
        <w:t>, укладених з Європейським б</w:t>
      </w:r>
      <w:r>
        <w:rPr>
          <w:sz w:val="28"/>
          <w:szCs w:val="28"/>
        </w:rPr>
        <w:t>анком реконструкції та розвитку,</w:t>
      </w:r>
      <w:r w:rsidRPr="00EA6018">
        <w:rPr>
          <w:sz w:val="28"/>
          <w:szCs w:val="28"/>
        </w:rPr>
        <w:t xml:space="preserve"> обслуговування договору фінансового лізингу</w:t>
      </w:r>
      <w:r>
        <w:rPr>
          <w:sz w:val="28"/>
          <w:szCs w:val="28"/>
        </w:rPr>
        <w:t xml:space="preserve"> (придбання автобусів)</w:t>
      </w:r>
      <w:r w:rsidRPr="00EA6018">
        <w:rPr>
          <w:sz w:val="28"/>
          <w:szCs w:val="28"/>
        </w:rPr>
        <w:t>, на забезпечення своєчасної виплати заробітної плати працівникам комунальних підприємств «Київпастранс» та «Київський метрополітен», розрахунків за спожиту електроенергію, придбання паливно-мастильних матеріалів</w:t>
      </w:r>
      <w:r>
        <w:rPr>
          <w:sz w:val="28"/>
          <w:szCs w:val="28"/>
        </w:rPr>
        <w:t>,</w:t>
      </w:r>
      <w:r w:rsidRPr="00BD2639">
        <w:rPr>
          <w:sz w:val="28"/>
          <w:szCs w:val="28"/>
        </w:rPr>
        <w:t xml:space="preserve"> </w:t>
      </w:r>
      <w:r>
        <w:rPr>
          <w:sz w:val="28"/>
          <w:szCs w:val="28"/>
        </w:rPr>
        <w:t>поточний ремонт рухомого складу тощо</w:t>
      </w:r>
      <w:r w:rsidRPr="00EA6018">
        <w:rPr>
          <w:sz w:val="28"/>
          <w:szCs w:val="28"/>
        </w:rPr>
        <w:t>.</w:t>
      </w:r>
    </w:p>
    <w:p w:rsidR="009E4CD1" w:rsidRPr="00657B04" w:rsidRDefault="009E4CD1" w:rsidP="009E4CD1">
      <w:pPr>
        <w:ind w:firstLine="709"/>
        <w:jc w:val="both"/>
        <w:rPr>
          <w:sz w:val="28"/>
          <w:szCs w:val="28"/>
          <w:lang w:val="ru-RU"/>
        </w:rPr>
      </w:pPr>
      <w:r>
        <w:rPr>
          <w:sz w:val="28"/>
          <w:szCs w:val="28"/>
        </w:rPr>
        <w:t>За</w:t>
      </w:r>
      <w:r w:rsidRPr="004C77FA">
        <w:rPr>
          <w:sz w:val="28"/>
          <w:szCs w:val="28"/>
        </w:rPr>
        <w:t xml:space="preserve"> 202</w:t>
      </w:r>
      <w:r>
        <w:rPr>
          <w:sz w:val="28"/>
          <w:szCs w:val="28"/>
        </w:rPr>
        <w:t>2</w:t>
      </w:r>
      <w:r w:rsidRPr="004C77FA">
        <w:rPr>
          <w:sz w:val="28"/>
          <w:szCs w:val="28"/>
        </w:rPr>
        <w:t xml:space="preserve"> р</w:t>
      </w:r>
      <w:r>
        <w:rPr>
          <w:sz w:val="28"/>
          <w:szCs w:val="28"/>
        </w:rPr>
        <w:t>ік</w:t>
      </w:r>
      <w:r w:rsidRPr="004C77FA">
        <w:rPr>
          <w:sz w:val="28"/>
          <w:szCs w:val="28"/>
        </w:rPr>
        <w:t xml:space="preserve"> касові видатки становлять </w:t>
      </w:r>
      <w:r>
        <w:rPr>
          <w:sz w:val="28"/>
          <w:szCs w:val="28"/>
        </w:rPr>
        <w:t>5 185 652,2</w:t>
      </w:r>
      <w:r w:rsidRPr="004C77FA">
        <w:rPr>
          <w:sz w:val="28"/>
          <w:szCs w:val="28"/>
        </w:rPr>
        <w:t xml:space="preserve"> тис. грн, або </w:t>
      </w:r>
      <w:r>
        <w:rPr>
          <w:sz w:val="28"/>
          <w:szCs w:val="28"/>
        </w:rPr>
        <w:t>100,0</w:t>
      </w:r>
      <w:r w:rsidRPr="004C77FA">
        <w:rPr>
          <w:sz w:val="28"/>
          <w:szCs w:val="28"/>
        </w:rPr>
        <w:t xml:space="preserve"> % річного </w:t>
      </w:r>
      <w:r>
        <w:rPr>
          <w:sz w:val="28"/>
          <w:szCs w:val="28"/>
        </w:rPr>
        <w:t xml:space="preserve"> </w:t>
      </w:r>
      <w:r w:rsidRPr="002B2831">
        <w:rPr>
          <w:sz w:val="28"/>
          <w:szCs w:val="28"/>
        </w:rPr>
        <w:t>плану (</w:t>
      </w:r>
      <w:r>
        <w:rPr>
          <w:sz w:val="28"/>
          <w:szCs w:val="28"/>
        </w:rPr>
        <w:t>що в 1,37</w:t>
      </w:r>
      <w:r w:rsidRPr="002B2831">
        <w:rPr>
          <w:sz w:val="28"/>
          <w:szCs w:val="28"/>
        </w:rPr>
        <w:t xml:space="preserve"> раз</w:t>
      </w:r>
      <w:r>
        <w:rPr>
          <w:sz w:val="28"/>
          <w:szCs w:val="28"/>
        </w:rPr>
        <w:t>ів</w:t>
      </w:r>
      <w:r w:rsidRPr="002B2831">
        <w:rPr>
          <w:sz w:val="28"/>
          <w:szCs w:val="28"/>
        </w:rPr>
        <w:t xml:space="preserve"> </w:t>
      </w:r>
      <w:r w:rsidRPr="002B2831">
        <w:rPr>
          <w:color w:val="000000"/>
          <w:sz w:val="28"/>
          <w:szCs w:val="28"/>
        </w:rPr>
        <w:t xml:space="preserve">більше порівняно з </w:t>
      </w:r>
      <w:r>
        <w:rPr>
          <w:color w:val="000000"/>
          <w:sz w:val="28"/>
          <w:szCs w:val="28"/>
        </w:rPr>
        <w:t>аналогічним періодом минулого року</w:t>
      </w:r>
      <w:r w:rsidRPr="002B2831">
        <w:rPr>
          <w:color w:val="000000"/>
          <w:sz w:val="28"/>
          <w:szCs w:val="28"/>
        </w:rPr>
        <w:t>)</w:t>
      </w:r>
      <w:r w:rsidRPr="002B2831">
        <w:rPr>
          <w:sz w:val="28"/>
          <w:szCs w:val="28"/>
        </w:rPr>
        <w:t>,</w:t>
      </w:r>
      <w:r w:rsidRPr="004C77FA">
        <w:rPr>
          <w:color w:val="000000"/>
          <w:sz w:val="28"/>
          <w:szCs w:val="28"/>
        </w:rPr>
        <w:t xml:space="preserve"> </w:t>
      </w:r>
      <w:r w:rsidRPr="004C77FA">
        <w:rPr>
          <w:sz w:val="28"/>
          <w:szCs w:val="28"/>
        </w:rPr>
        <w:t>в тому числі за бюджетними програмами:</w:t>
      </w:r>
    </w:p>
    <w:p w:rsidR="009E4CD1" w:rsidRPr="004C77FA" w:rsidRDefault="009E4CD1" w:rsidP="009E4CD1">
      <w:pPr>
        <w:ind w:firstLine="709"/>
        <w:jc w:val="both"/>
        <w:rPr>
          <w:sz w:val="28"/>
          <w:szCs w:val="28"/>
        </w:rPr>
      </w:pPr>
      <w:r w:rsidRPr="004C77FA">
        <w:rPr>
          <w:sz w:val="28"/>
          <w:szCs w:val="28"/>
        </w:rPr>
        <w:t xml:space="preserve">«Регулювання цін на послуги місцевого автотранспорту» - </w:t>
      </w:r>
      <w:r>
        <w:rPr>
          <w:sz w:val="28"/>
          <w:szCs w:val="28"/>
        </w:rPr>
        <w:t>1 422 578,7</w:t>
      </w:r>
      <w:r w:rsidRPr="004C77FA">
        <w:rPr>
          <w:sz w:val="28"/>
          <w:szCs w:val="28"/>
        </w:rPr>
        <w:t> тис. грн;</w:t>
      </w:r>
    </w:p>
    <w:p w:rsidR="009E4CD1" w:rsidRPr="004C77FA" w:rsidRDefault="009E4CD1" w:rsidP="009E4CD1">
      <w:pPr>
        <w:ind w:firstLine="709"/>
        <w:jc w:val="both"/>
        <w:rPr>
          <w:sz w:val="28"/>
          <w:szCs w:val="28"/>
        </w:rPr>
      </w:pPr>
      <w:r w:rsidRPr="004C77FA">
        <w:rPr>
          <w:sz w:val="28"/>
          <w:szCs w:val="28"/>
        </w:rPr>
        <w:t xml:space="preserve">«Регулювання цін на послуги місцевого наземного електротранспорту» - </w:t>
      </w:r>
      <w:r>
        <w:rPr>
          <w:sz w:val="28"/>
          <w:szCs w:val="28"/>
        </w:rPr>
        <w:t>1 106 135,8</w:t>
      </w:r>
      <w:r w:rsidRPr="004C77FA">
        <w:rPr>
          <w:sz w:val="28"/>
          <w:szCs w:val="28"/>
        </w:rPr>
        <w:t> тис. грн;</w:t>
      </w:r>
    </w:p>
    <w:p w:rsidR="009E4CD1" w:rsidRDefault="009E4CD1" w:rsidP="009E4CD1">
      <w:pPr>
        <w:ind w:left="142" w:firstLine="567"/>
        <w:jc w:val="both"/>
        <w:rPr>
          <w:sz w:val="28"/>
          <w:szCs w:val="28"/>
        </w:rPr>
      </w:pPr>
      <w:r w:rsidRPr="004C77FA">
        <w:rPr>
          <w:sz w:val="28"/>
          <w:szCs w:val="28"/>
        </w:rPr>
        <w:t xml:space="preserve">«Регулювання цін на послуги метрополітену» - </w:t>
      </w:r>
      <w:r>
        <w:rPr>
          <w:sz w:val="28"/>
          <w:szCs w:val="28"/>
        </w:rPr>
        <w:t>2 180 837,5</w:t>
      </w:r>
      <w:r w:rsidRPr="004C77FA">
        <w:rPr>
          <w:sz w:val="28"/>
          <w:szCs w:val="28"/>
        </w:rPr>
        <w:t> тис. грн</w:t>
      </w:r>
      <w:r>
        <w:rPr>
          <w:sz w:val="28"/>
          <w:szCs w:val="28"/>
        </w:rPr>
        <w:t>;</w:t>
      </w:r>
    </w:p>
    <w:p w:rsidR="009E4CD1" w:rsidRDefault="009E4CD1" w:rsidP="009E4CD1">
      <w:pPr>
        <w:ind w:firstLine="709"/>
        <w:jc w:val="both"/>
        <w:rPr>
          <w:sz w:val="28"/>
          <w:szCs w:val="28"/>
        </w:rPr>
      </w:pPr>
      <w:r>
        <w:rPr>
          <w:sz w:val="28"/>
          <w:szCs w:val="28"/>
        </w:rPr>
        <w:t>«Утримання та розвиток автотранспорту» - 71 283,8 тис. грн;</w:t>
      </w:r>
    </w:p>
    <w:p w:rsidR="009E4CD1" w:rsidRDefault="009E4CD1" w:rsidP="009E4CD1">
      <w:pPr>
        <w:ind w:firstLine="709"/>
        <w:jc w:val="both"/>
        <w:rPr>
          <w:sz w:val="28"/>
          <w:szCs w:val="28"/>
        </w:rPr>
      </w:pPr>
      <w:r>
        <w:rPr>
          <w:sz w:val="28"/>
          <w:szCs w:val="28"/>
        </w:rPr>
        <w:t>«Утримання та розвиток наземного електротранспорту» - 134 246,8 тис. грн;</w:t>
      </w:r>
    </w:p>
    <w:p w:rsidR="009E4CD1" w:rsidRDefault="009E4CD1" w:rsidP="009E4CD1">
      <w:pPr>
        <w:ind w:firstLine="709"/>
        <w:jc w:val="both"/>
        <w:rPr>
          <w:sz w:val="28"/>
          <w:szCs w:val="28"/>
        </w:rPr>
      </w:pPr>
      <w:r>
        <w:rPr>
          <w:sz w:val="28"/>
          <w:szCs w:val="28"/>
        </w:rPr>
        <w:t>«Утримання та розвиток метрополітену» - 270 569,6 тис. грн.</w:t>
      </w:r>
    </w:p>
    <w:p w:rsidR="009E4CD1" w:rsidRPr="00A938F7" w:rsidRDefault="009E4CD1" w:rsidP="009E4CD1">
      <w:pPr>
        <w:ind w:firstLine="709"/>
        <w:jc w:val="both"/>
        <w:rPr>
          <w:sz w:val="28"/>
          <w:szCs w:val="28"/>
        </w:rPr>
      </w:pPr>
    </w:p>
    <w:p w:rsidR="009E4CD1" w:rsidRPr="00A21534" w:rsidRDefault="009E4CD1" w:rsidP="009E4CD1">
      <w:pPr>
        <w:ind w:hanging="709"/>
        <w:jc w:val="both"/>
        <w:rPr>
          <w:sz w:val="28"/>
          <w:szCs w:val="28"/>
        </w:rPr>
      </w:pPr>
      <w:r>
        <w:rPr>
          <w:noProof/>
          <w:lang w:eastAsia="uk-UA"/>
        </w:rPr>
        <w:drawing>
          <wp:inline distT="0" distB="0" distL="0" distR="0" wp14:anchorId="4B1E1438" wp14:editId="5BFA8E2B">
            <wp:extent cx="6299835" cy="3480521"/>
            <wp:effectExtent l="0" t="0" r="5715" b="5715"/>
            <wp:docPr id="9" name="Діаграма 9">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7822FEF-EC9A-8590-8C83-E8B30FE1ED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E4CD1" w:rsidRPr="0048755C" w:rsidRDefault="009E4CD1" w:rsidP="009E4CD1">
      <w:pPr>
        <w:ind w:firstLine="709"/>
        <w:jc w:val="both"/>
        <w:rPr>
          <w:sz w:val="16"/>
          <w:szCs w:val="16"/>
        </w:rPr>
      </w:pPr>
    </w:p>
    <w:p w:rsidR="009E4CD1" w:rsidRPr="009E4CD1" w:rsidRDefault="009E4CD1" w:rsidP="009E4CD1">
      <w:pPr>
        <w:ind w:firstLine="709"/>
        <w:jc w:val="both"/>
        <w:rPr>
          <w:sz w:val="28"/>
          <w:szCs w:val="28"/>
        </w:rPr>
      </w:pPr>
      <w:r w:rsidRPr="009E4CD1">
        <w:rPr>
          <w:sz w:val="28"/>
          <w:szCs w:val="28"/>
        </w:rPr>
        <w:t>Департаменту транспортної інфраструктури за рахунок коштів спеціального фонду бюджету міста Києва на 2022 рік передбачено по бюджетній програмі «Інші заходи у сфері електротранспорту» 10 240,0 тис. грн на виконання капітальних ремонтів об’єктів транспортної та соціальної інфраструктури КП «Київпастранс», а також на реалізацію громадських проєктів.</w:t>
      </w:r>
    </w:p>
    <w:p w:rsidR="009E4CD1" w:rsidRPr="009E4CD1" w:rsidRDefault="009E4CD1" w:rsidP="009E4CD1">
      <w:pPr>
        <w:pStyle w:val="1"/>
        <w:rPr>
          <w:b w:val="0"/>
        </w:rPr>
      </w:pPr>
      <w:r w:rsidRPr="009E4CD1">
        <w:rPr>
          <w:b w:val="0"/>
        </w:rPr>
        <w:t>У 2022 році фінансування на вказані цілі не здійснювалось</w:t>
      </w:r>
    </w:p>
    <w:p w:rsidR="009E4CD1" w:rsidRPr="0048755C" w:rsidRDefault="009E4CD1" w:rsidP="009E4CD1">
      <w:pPr>
        <w:pStyle w:val="1"/>
        <w:rPr>
          <w:sz w:val="16"/>
          <w:szCs w:val="16"/>
        </w:rPr>
      </w:pPr>
    </w:p>
    <w:p w:rsidR="006A5C31" w:rsidRPr="009E4CD1" w:rsidRDefault="00F027F1" w:rsidP="009E4CD1">
      <w:pPr>
        <w:pStyle w:val="1"/>
      </w:pPr>
      <w:r w:rsidRPr="009E4CD1">
        <w:t>Зв'язок,</w:t>
      </w:r>
      <w:r w:rsidRPr="009E4CD1">
        <w:rPr>
          <w:spacing w:val="-5"/>
        </w:rPr>
        <w:t xml:space="preserve"> </w:t>
      </w:r>
      <w:r w:rsidRPr="009E4CD1">
        <w:t>телекомунікації</w:t>
      </w:r>
      <w:r w:rsidRPr="009E4CD1">
        <w:rPr>
          <w:spacing w:val="-5"/>
        </w:rPr>
        <w:t xml:space="preserve"> </w:t>
      </w:r>
      <w:r w:rsidRPr="009E4CD1">
        <w:t>та</w:t>
      </w:r>
      <w:r w:rsidRPr="009E4CD1">
        <w:rPr>
          <w:spacing w:val="-5"/>
        </w:rPr>
        <w:t xml:space="preserve"> </w:t>
      </w:r>
      <w:r w:rsidRPr="009E4CD1">
        <w:t>інформатика</w:t>
      </w:r>
    </w:p>
    <w:p w:rsidR="009E4CD1" w:rsidRDefault="009E4CD1" w:rsidP="009E4CD1">
      <w:pPr>
        <w:ind w:firstLine="851"/>
        <w:jc w:val="both"/>
      </w:pPr>
      <w:r>
        <w:rPr>
          <w:sz w:val="28"/>
        </w:rPr>
        <w:t>З метою виконання в місті Києві завдань та заходів, спрямованих на створення, розвиток та інтеграцію комп’ютерних інформаційних систем, мереж, ресурсів та інформаційних технологій в рамках виконання заходів Комплексної міської цільової програми «Електронна столиця» на 2019-2023 роки, затвердженої р</w:t>
      </w:r>
      <w:r w:rsidRPr="004A6DBB">
        <w:rPr>
          <w:sz w:val="28"/>
        </w:rPr>
        <w:t>ішення</w:t>
      </w:r>
      <w:r>
        <w:rPr>
          <w:sz w:val="28"/>
        </w:rPr>
        <w:t>м</w:t>
      </w:r>
      <w:r w:rsidRPr="004A6DBB">
        <w:rPr>
          <w:sz w:val="28"/>
        </w:rPr>
        <w:t xml:space="preserve"> </w:t>
      </w:r>
      <w:r>
        <w:rPr>
          <w:sz w:val="28"/>
        </w:rPr>
        <w:t xml:space="preserve">Київської міської ради </w:t>
      </w:r>
      <w:r w:rsidRPr="004A6DBB">
        <w:rPr>
          <w:sz w:val="28"/>
        </w:rPr>
        <w:t xml:space="preserve">від </w:t>
      </w:r>
      <w:r>
        <w:rPr>
          <w:sz w:val="28"/>
        </w:rPr>
        <w:t xml:space="preserve">18.12.2018 № 461/6512, </w:t>
      </w:r>
      <w:r>
        <w:rPr>
          <w:sz w:val="28"/>
          <w:szCs w:val="28"/>
        </w:rPr>
        <w:t>по бюджетній програмі «</w:t>
      </w:r>
      <w:r w:rsidRPr="00C26D2A">
        <w:rPr>
          <w:sz w:val="28"/>
          <w:szCs w:val="28"/>
        </w:rPr>
        <w:t>Реалізація Національної програми інформатизації</w:t>
      </w:r>
      <w:r>
        <w:rPr>
          <w:sz w:val="28"/>
          <w:szCs w:val="28"/>
        </w:rPr>
        <w:t xml:space="preserve">» </w:t>
      </w:r>
      <w:r>
        <w:rPr>
          <w:sz w:val="28"/>
        </w:rPr>
        <w:t>за рахунок коштів загального та спеціального фондів бюджету міста Києва в 2022 році</w:t>
      </w:r>
      <w:r w:rsidRPr="00021F2E">
        <w:rPr>
          <w:sz w:val="28"/>
        </w:rPr>
        <w:t xml:space="preserve"> п</w:t>
      </w:r>
      <w:r>
        <w:rPr>
          <w:sz w:val="28"/>
        </w:rPr>
        <w:t>ланується спрямувати</w:t>
      </w:r>
      <w:r>
        <w:rPr>
          <w:sz w:val="28"/>
          <w:szCs w:val="28"/>
        </w:rPr>
        <w:t xml:space="preserve"> 658 451,4 тис. грн.</w:t>
      </w:r>
    </w:p>
    <w:p w:rsidR="009E4CD1" w:rsidRDefault="009E4CD1" w:rsidP="009E4CD1">
      <w:pPr>
        <w:pStyle w:val="10"/>
        <w:spacing w:line="240" w:lineRule="auto"/>
        <w:rPr>
          <w:color w:val="000000"/>
          <w:szCs w:val="28"/>
        </w:rPr>
      </w:pPr>
      <w:r w:rsidRPr="00002262">
        <w:rPr>
          <w:szCs w:val="28"/>
        </w:rPr>
        <w:t>За 20</w:t>
      </w:r>
      <w:r>
        <w:rPr>
          <w:szCs w:val="28"/>
        </w:rPr>
        <w:t>22</w:t>
      </w:r>
      <w:r w:rsidRPr="00002262">
        <w:rPr>
          <w:szCs w:val="28"/>
        </w:rPr>
        <w:t xml:space="preserve"> р</w:t>
      </w:r>
      <w:r>
        <w:rPr>
          <w:szCs w:val="28"/>
        </w:rPr>
        <w:t>ік</w:t>
      </w:r>
      <w:r w:rsidRPr="000024D0">
        <w:rPr>
          <w:szCs w:val="28"/>
        </w:rPr>
        <w:t xml:space="preserve"> касові видатки </w:t>
      </w:r>
      <w:r w:rsidRPr="00A53728">
        <w:rPr>
          <w:szCs w:val="28"/>
        </w:rPr>
        <w:t xml:space="preserve">становлять </w:t>
      </w:r>
      <w:r>
        <w:rPr>
          <w:szCs w:val="28"/>
        </w:rPr>
        <w:t>456 657,7 </w:t>
      </w:r>
      <w:r w:rsidRPr="00BD2267">
        <w:t>тис.</w:t>
      </w:r>
      <w:r>
        <w:t> </w:t>
      </w:r>
      <w:r w:rsidRPr="00BD2267">
        <w:t>грн,</w:t>
      </w:r>
      <w:r w:rsidRPr="00503BE2">
        <w:t xml:space="preserve"> </w:t>
      </w:r>
      <w:r>
        <w:t>або 69,35</w:t>
      </w:r>
      <w:r w:rsidRPr="00245F46">
        <w:t>%</w:t>
      </w:r>
      <w:r>
        <w:t xml:space="preserve"> річного </w:t>
      </w:r>
      <w:r w:rsidRPr="00A1216D">
        <w:t>плану</w:t>
      </w:r>
      <w:r w:rsidRPr="00A1216D">
        <w:rPr>
          <w:szCs w:val="28"/>
        </w:rPr>
        <w:t xml:space="preserve"> (</w:t>
      </w:r>
      <w:r w:rsidRPr="00A1216D">
        <w:t xml:space="preserve">що </w:t>
      </w:r>
      <w:r>
        <w:t>у 3 рази</w:t>
      </w:r>
      <w:r w:rsidRPr="00A1216D">
        <w:t xml:space="preserve"> </w:t>
      </w:r>
      <w:r>
        <w:t>мен</w:t>
      </w:r>
      <w:r w:rsidRPr="00A1216D">
        <w:rPr>
          <w:color w:val="000000"/>
          <w:szCs w:val="28"/>
        </w:rPr>
        <w:t>ше порівняно з аналогічним періодом минулого року).</w:t>
      </w:r>
    </w:p>
    <w:p w:rsidR="009E4CD1" w:rsidRDefault="009E4CD1" w:rsidP="009E4CD1">
      <w:pPr>
        <w:pStyle w:val="11"/>
        <w:spacing w:line="240" w:lineRule="auto"/>
      </w:pPr>
      <w:r w:rsidRPr="0014319E">
        <w:t>Протягом року кошти бюджету міста спрямован</w:t>
      </w:r>
      <w:r>
        <w:t>о</w:t>
      </w:r>
      <w:r w:rsidRPr="0014319E">
        <w:t xml:space="preserve"> на виконання </w:t>
      </w:r>
      <w:r>
        <w:t>29</w:t>
      </w:r>
      <w:r w:rsidRPr="0014319E">
        <w:t>  заходів Комплексної міської цільової програми «Електронна столиця», а саме:</w:t>
      </w:r>
    </w:p>
    <w:p w:rsidR="009E4CD1" w:rsidRDefault="009E4CD1" w:rsidP="009E4CD1">
      <w:pPr>
        <w:pStyle w:val="11"/>
        <w:numPr>
          <w:ilvl w:val="0"/>
          <w:numId w:val="28"/>
        </w:numPr>
        <w:spacing w:line="240" w:lineRule="auto"/>
        <w:ind w:left="0" w:firstLine="851"/>
      </w:pPr>
      <w:r w:rsidRPr="00402B5A">
        <w:t>здійснено заходи із створення</w:t>
      </w:r>
      <w:r w:rsidRPr="00BC5B36">
        <w:t xml:space="preserve"> та супроводження програмно-апаратного комплексу Єдиного диспетчерського центру моніторингу роботи транспорту та збору інформації</w:t>
      </w:r>
      <w:r>
        <w:t xml:space="preserve"> на суму 1 991,1 тис. грн</w:t>
      </w:r>
      <w:r w:rsidRPr="00E66066">
        <w:rPr>
          <w:lang w:val="ru-RU"/>
        </w:rPr>
        <w:t xml:space="preserve"> (</w:t>
      </w:r>
      <w:r>
        <w:t>відремонтовано 70 одиниць бортового обладнання у муніципальному транспорті);</w:t>
      </w:r>
    </w:p>
    <w:p w:rsidR="009E4CD1" w:rsidRDefault="009E4CD1" w:rsidP="009E4CD1">
      <w:pPr>
        <w:pStyle w:val="11"/>
        <w:numPr>
          <w:ilvl w:val="0"/>
          <w:numId w:val="28"/>
        </w:numPr>
        <w:spacing w:line="240" w:lineRule="auto"/>
        <w:ind w:left="0" w:firstLine="851"/>
      </w:pPr>
      <w:r>
        <w:t>здійснено заходи із з</w:t>
      </w:r>
      <w:r w:rsidRPr="00BC5B36">
        <w:t>акупівл</w:t>
      </w:r>
      <w:r>
        <w:t>і</w:t>
      </w:r>
      <w:r w:rsidRPr="00BC5B36">
        <w:t xml:space="preserve"> та встановлення програмно-технічних комплексів самообслуговування, придбання програмного забезпечення, ліцензій та послуг для впровадження, підтримки та модернізації автоматизованої системи обліку </w:t>
      </w:r>
      <w:r w:rsidRPr="00BC5B36">
        <w:lastRenderedPageBreak/>
        <w:t>оплати проїзду в міському пасажирському транспорті міста Києва незалежно від форм власності (далі - АСОП), та автоматизованої інформаційно-аналітичної системи приймання та обробки звернень користувачів АСОП, забезпечення розповсюдження та поповнення єдиного електронного квитка</w:t>
      </w:r>
      <w:r>
        <w:t xml:space="preserve"> на суму 3 650,0 тис. грн (встановлено </w:t>
      </w:r>
      <w:r w:rsidRPr="00E66066">
        <w:t>48 програмно-технічних комплексів самообслуговування (автоматів) з продажу та поповнення pecypcy засобів оплати проїзду в місті Києві</w:t>
      </w:r>
      <w:r>
        <w:t>);</w:t>
      </w:r>
    </w:p>
    <w:p w:rsidR="009E4CD1" w:rsidRDefault="009E4CD1" w:rsidP="009E4CD1">
      <w:pPr>
        <w:pStyle w:val="11"/>
        <w:numPr>
          <w:ilvl w:val="0"/>
          <w:numId w:val="28"/>
        </w:numPr>
        <w:spacing w:line="240" w:lineRule="auto"/>
        <w:ind w:left="0" w:firstLine="851"/>
      </w:pPr>
      <w:r>
        <w:t>здійснено заходи із с</w:t>
      </w:r>
      <w:r w:rsidRPr="00F71F58">
        <w:t>творення, впровадження, супровід та модернізація інформаційно-комунікаційних систем/підсистем освітнього та наукового простору м. Києва</w:t>
      </w:r>
      <w:r>
        <w:t xml:space="preserve"> на суму 392,6 тис. грн;</w:t>
      </w:r>
    </w:p>
    <w:p w:rsidR="009E4CD1" w:rsidRDefault="009E4CD1" w:rsidP="009E4CD1">
      <w:pPr>
        <w:pStyle w:val="11"/>
        <w:numPr>
          <w:ilvl w:val="0"/>
          <w:numId w:val="28"/>
        </w:numPr>
        <w:spacing w:line="240" w:lineRule="auto"/>
        <w:ind w:left="0" w:firstLine="851"/>
      </w:pPr>
      <w:r>
        <w:t>забезпечено подальший р</w:t>
      </w:r>
      <w:r w:rsidRPr="00F71F58">
        <w:t xml:space="preserve">озвиток комплексної системи відеоспостереження та систем забезпечення безпеки у м. Києві із розширенням зони функціонування на території Київської області, </w:t>
      </w:r>
      <w:r>
        <w:t xml:space="preserve">та виконання заходів, із її </w:t>
      </w:r>
      <w:r w:rsidRPr="00F71F58">
        <w:t>супровід</w:t>
      </w:r>
      <w:r>
        <w:t>ом</w:t>
      </w:r>
      <w:r w:rsidRPr="00F71F58">
        <w:t xml:space="preserve"> та технічн</w:t>
      </w:r>
      <w:r>
        <w:t>ою</w:t>
      </w:r>
      <w:r w:rsidRPr="00F71F58">
        <w:t xml:space="preserve"> підтримк</w:t>
      </w:r>
      <w:r>
        <w:t>ою на суму 38 429,0 тис. грн (протягом 2022 року придбано 182 камери відеоспостереження та систем забезпечення безпеки);</w:t>
      </w:r>
    </w:p>
    <w:p w:rsidR="009E4CD1" w:rsidRDefault="009E4CD1" w:rsidP="009E4CD1">
      <w:pPr>
        <w:pStyle w:val="11"/>
        <w:numPr>
          <w:ilvl w:val="0"/>
          <w:numId w:val="28"/>
        </w:numPr>
        <w:spacing w:line="240" w:lineRule="auto"/>
        <w:ind w:left="0" w:firstLine="851"/>
      </w:pPr>
      <w:r>
        <w:t>здійснено заходи із с</w:t>
      </w:r>
      <w:r w:rsidRPr="00F71F58">
        <w:t>творення, розвитк</w:t>
      </w:r>
      <w:r>
        <w:t>у</w:t>
      </w:r>
      <w:r w:rsidRPr="00F71F58">
        <w:t xml:space="preserve"> та супроводження Платформи електронної демократії</w:t>
      </w:r>
      <w:r>
        <w:t xml:space="preserve"> на суму 3 915,1 тис. грн;</w:t>
      </w:r>
    </w:p>
    <w:p w:rsidR="009E4CD1" w:rsidRDefault="009E4CD1" w:rsidP="009E4CD1">
      <w:pPr>
        <w:pStyle w:val="11"/>
        <w:numPr>
          <w:ilvl w:val="0"/>
          <w:numId w:val="28"/>
        </w:numPr>
        <w:spacing w:line="240" w:lineRule="auto"/>
        <w:ind w:left="0" w:firstLine="851"/>
      </w:pPr>
      <w:r>
        <w:t>здійснено заходи із р</w:t>
      </w:r>
      <w:r w:rsidRPr="00F71F58">
        <w:t>озвитк</w:t>
      </w:r>
      <w:r>
        <w:t>у</w:t>
      </w:r>
      <w:r w:rsidRPr="00F71F58">
        <w:t>, впровадження та модернізаці</w:t>
      </w:r>
      <w:r>
        <w:t>ї</w:t>
      </w:r>
      <w:r w:rsidRPr="00F71F58">
        <w:t xml:space="preserve"> міської платформи управління даними та сервісами, інформаційних та довідкових систем/порталів м.Києва</w:t>
      </w:r>
      <w:r>
        <w:t xml:space="preserve"> на суму 17 544,4 тис. грн;</w:t>
      </w:r>
    </w:p>
    <w:p w:rsidR="009E4CD1" w:rsidRDefault="009E4CD1" w:rsidP="009E4CD1">
      <w:pPr>
        <w:pStyle w:val="11"/>
        <w:numPr>
          <w:ilvl w:val="0"/>
          <w:numId w:val="28"/>
        </w:numPr>
        <w:spacing w:line="240" w:lineRule="auto"/>
        <w:ind w:left="0" w:firstLine="851"/>
      </w:pPr>
      <w:r>
        <w:t>здійснено заходи із с</w:t>
      </w:r>
      <w:r w:rsidRPr="00F71F58">
        <w:t>упровід</w:t>
      </w:r>
      <w:r>
        <w:t>у</w:t>
      </w:r>
      <w:r w:rsidRPr="00F71F58">
        <w:t>, впровадження, модернізаці</w:t>
      </w:r>
      <w:r>
        <w:t>ї</w:t>
      </w:r>
      <w:r w:rsidRPr="00F71F58">
        <w:t xml:space="preserve"> інформаційно-комунікаційних систем, платформ, вебпорталів та сервісів, внутрішних корпоративних інформаційних порталів та систем управління проєктами</w:t>
      </w:r>
      <w:r>
        <w:t xml:space="preserve"> на суму 52 988,2 тис. грн (</w:t>
      </w:r>
      <w:r w:rsidRPr="001B0986">
        <w:t>надан</w:t>
      </w:r>
      <w:r>
        <w:t>о</w:t>
      </w:r>
      <w:r w:rsidRPr="001B0986">
        <w:t xml:space="preserve"> послуг</w:t>
      </w:r>
      <w:r>
        <w:t>и</w:t>
      </w:r>
      <w:r w:rsidRPr="001B0986">
        <w:t xml:space="preserve"> </w:t>
      </w:r>
      <w:r>
        <w:t>по</w:t>
      </w:r>
      <w:r w:rsidRPr="001B0986">
        <w:t xml:space="preserve"> 32 функціонуючих інформаційно-комунікаційних систем, платформ, вебпорталів та сервісів</w:t>
      </w:r>
      <w:r>
        <w:t>);</w:t>
      </w:r>
    </w:p>
    <w:p w:rsidR="009E4CD1" w:rsidRDefault="009E4CD1" w:rsidP="009E4CD1">
      <w:pPr>
        <w:pStyle w:val="11"/>
        <w:numPr>
          <w:ilvl w:val="0"/>
          <w:numId w:val="28"/>
        </w:numPr>
        <w:spacing w:line="240" w:lineRule="auto"/>
        <w:ind w:left="0" w:firstLine="851"/>
      </w:pPr>
      <w:r>
        <w:t>здійснено заходи по о</w:t>
      </w:r>
      <w:r w:rsidRPr="00694DC8">
        <w:t>бслуговуванн</w:t>
      </w:r>
      <w:r>
        <w:t>ю</w:t>
      </w:r>
      <w:r w:rsidRPr="00694DC8">
        <w:t xml:space="preserve"> центру обробки даних (міського дата-центру)</w:t>
      </w:r>
      <w:r>
        <w:t xml:space="preserve"> на суму 28 945,3 тис. грн;</w:t>
      </w:r>
    </w:p>
    <w:p w:rsidR="009E4CD1" w:rsidRDefault="009E4CD1" w:rsidP="009E4CD1">
      <w:pPr>
        <w:pStyle w:val="11"/>
        <w:numPr>
          <w:ilvl w:val="0"/>
          <w:numId w:val="28"/>
        </w:numPr>
        <w:spacing w:line="240" w:lineRule="auto"/>
        <w:ind w:left="0" w:firstLine="851"/>
      </w:pPr>
      <w:r>
        <w:t>здійснено заходи з м</w:t>
      </w:r>
      <w:r w:rsidRPr="00694DC8">
        <w:t>одернізаці</w:t>
      </w:r>
      <w:r>
        <w:t>ї</w:t>
      </w:r>
      <w:r w:rsidRPr="00694DC8">
        <w:t xml:space="preserve"> та функціональн</w:t>
      </w:r>
      <w:r>
        <w:t>ого</w:t>
      </w:r>
      <w:r w:rsidRPr="00694DC8">
        <w:t xml:space="preserve"> розширення апаратних комплексів для поточних та перспективних завдань</w:t>
      </w:r>
      <w:r>
        <w:t xml:space="preserve"> на суму 11 802,4 тис. грн (</w:t>
      </w:r>
      <w:r w:rsidRPr="0063546C">
        <w:t>придбан</w:t>
      </w:r>
      <w:r>
        <w:t>о</w:t>
      </w:r>
      <w:r w:rsidRPr="0063546C">
        <w:t xml:space="preserve"> комплектуючих для модернізації та розширення апаратного комплексу в кількості 215 одиниць</w:t>
      </w:r>
      <w:r>
        <w:t xml:space="preserve"> та </w:t>
      </w:r>
      <w:r w:rsidRPr="0063546C">
        <w:t>45 одиниць обладнання для підтримки апаратного комплексу</w:t>
      </w:r>
      <w:r>
        <w:t>);</w:t>
      </w:r>
    </w:p>
    <w:p w:rsidR="009E4CD1" w:rsidRDefault="009E4CD1" w:rsidP="009E4CD1">
      <w:pPr>
        <w:pStyle w:val="11"/>
        <w:numPr>
          <w:ilvl w:val="0"/>
          <w:numId w:val="28"/>
        </w:numPr>
        <w:spacing w:line="240" w:lineRule="auto"/>
        <w:ind w:left="0" w:firstLine="851"/>
      </w:pPr>
      <w:r>
        <w:t>здійснено заходи з о</w:t>
      </w:r>
      <w:r w:rsidRPr="00694DC8">
        <w:t>ренд</w:t>
      </w:r>
      <w:r>
        <w:t>и</w:t>
      </w:r>
      <w:r w:rsidRPr="00694DC8">
        <w:t xml:space="preserve"> промислового дата-центру</w:t>
      </w:r>
      <w:r>
        <w:t xml:space="preserve"> на суму 136,1 тис. грн;</w:t>
      </w:r>
    </w:p>
    <w:p w:rsidR="009E4CD1" w:rsidRDefault="009E4CD1" w:rsidP="009E4CD1">
      <w:pPr>
        <w:pStyle w:val="11"/>
        <w:numPr>
          <w:ilvl w:val="0"/>
          <w:numId w:val="28"/>
        </w:numPr>
        <w:spacing w:line="240" w:lineRule="auto"/>
        <w:ind w:left="0" w:firstLine="851"/>
      </w:pPr>
      <w:r>
        <w:t>здійснено заходи із с</w:t>
      </w:r>
      <w:r w:rsidRPr="00694DC8">
        <w:t>творення та супроводження платформи Інтернету речей</w:t>
      </w:r>
      <w:r>
        <w:t xml:space="preserve"> на суму 13 736,8 тис. грн;</w:t>
      </w:r>
    </w:p>
    <w:p w:rsidR="009E4CD1" w:rsidRDefault="009E4CD1" w:rsidP="009E4CD1">
      <w:pPr>
        <w:pStyle w:val="11"/>
        <w:numPr>
          <w:ilvl w:val="0"/>
          <w:numId w:val="28"/>
        </w:numPr>
        <w:spacing w:line="240" w:lineRule="auto"/>
        <w:ind w:left="0" w:firstLine="851"/>
      </w:pPr>
      <w:r>
        <w:t>здійснено заходи із с</w:t>
      </w:r>
      <w:r w:rsidRPr="00694DC8">
        <w:t>творення, розвитк</w:t>
      </w:r>
      <w:r>
        <w:t>у</w:t>
      </w:r>
      <w:r w:rsidRPr="00694DC8">
        <w:t>, модернізаці</w:t>
      </w:r>
      <w:r>
        <w:t>ї</w:t>
      </w:r>
      <w:r w:rsidRPr="00694DC8">
        <w:t xml:space="preserve"> та супроводження сервісної мережевої інфраструктури та мереж доступу</w:t>
      </w:r>
      <w:r>
        <w:t xml:space="preserve"> на суму 89 369,1 тис. грн (придбано 28 комплектів мережевого обладнання, 348 комплектів засобів зв’язку, 1 комплект програмного забезпечення для контролю доступу безпровідних підключень, 25 одиниць ліцензійного програмного забезпечення);</w:t>
      </w:r>
    </w:p>
    <w:p w:rsidR="009E4CD1" w:rsidRDefault="009E4CD1" w:rsidP="009E4CD1">
      <w:pPr>
        <w:pStyle w:val="11"/>
        <w:numPr>
          <w:ilvl w:val="0"/>
          <w:numId w:val="28"/>
        </w:numPr>
        <w:spacing w:line="240" w:lineRule="auto"/>
        <w:ind w:left="0" w:firstLine="851"/>
      </w:pPr>
      <w:r>
        <w:t>здійснено заходів із с</w:t>
      </w:r>
      <w:r w:rsidRPr="00694DC8">
        <w:t>упров</w:t>
      </w:r>
      <w:r>
        <w:t>і</w:t>
      </w:r>
      <w:r w:rsidRPr="00694DC8">
        <w:t>д</w:t>
      </w:r>
      <w:r>
        <w:t>у</w:t>
      </w:r>
      <w:r w:rsidRPr="00694DC8">
        <w:t xml:space="preserve"> та підтримк</w:t>
      </w:r>
      <w:r>
        <w:t>и</w:t>
      </w:r>
      <w:r w:rsidRPr="00694DC8">
        <w:t xml:space="preserve"> міської мережевої інфраструктури</w:t>
      </w:r>
      <w:r>
        <w:t xml:space="preserve"> на суму 88 336,9 тис. грн;</w:t>
      </w:r>
    </w:p>
    <w:p w:rsidR="009E4CD1" w:rsidRDefault="009E4CD1" w:rsidP="009E4CD1">
      <w:pPr>
        <w:pStyle w:val="11"/>
        <w:numPr>
          <w:ilvl w:val="0"/>
          <w:numId w:val="28"/>
        </w:numPr>
        <w:spacing w:line="240" w:lineRule="auto"/>
        <w:ind w:left="0" w:firstLine="851"/>
      </w:pPr>
      <w:r>
        <w:t>проведено о</w:t>
      </w:r>
      <w:r w:rsidRPr="00694DC8">
        <w:t>снащення приміщень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системою відеоконференцзв'язку</w:t>
      </w:r>
      <w:r>
        <w:t xml:space="preserve"> на суму </w:t>
      </w:r>
      <w:r>
        <w:lastRenderedPageBreak/>
        <w:t>2 240,4 тис. грн (придбано 1 комплект обладнання для відеоконференцзв’зку та 1 комплект ліцензійного програмного забезпечення);</w:t>
      </w:r>
    </w:p>
    <w:p w:rsidR="009E4CD1" w:rsidRDefault="009E4CD1" w:rsidP="009E4CD1">
      <w:pPr>
        <w:pStyle w:val="11"/>
        <w:numPr>
          <w:ilvl w:val="0"/>
          <w:numId w:val="28"/>
        </w:numPr>
        <w:spacing w:line="240" w:lineRule="auto"/>
        <w:ind w:left="0" w:firstLine="851"/>
      </w:pPr>
      <w:r>
        <w:t>забезпечено п</w:t>
      </w:r>
      <w:r w:rsidRPr="00694DC8">
        <w:t>ридбання ліцензійного програмного забезпечення</w:t>
      </w:r>
      <w:r>
        <w:t>,</w:t>
      </w:r>
      <w:r w:rsidRPr="00284578">
        <w:t xml:space="preserve"> антивірусного програмного забезпечення</w:t>
      </w:r>
      <w:r>
        <w:t>,</w:t>
      </w:r>
      <w:r w:rsidRPr="00284578">
        <w:t xml:space="preserve"> </w:t>
      </w:r>
      <w:r w:rsidRPr="00694DC8">
        <w:t>комп'ютерної техніки та оргтехніки</w:t>
      </w:r>
      <w:r>
        <w:t xml:space="preserve"> на суму 19 353,0 тис. грн (придбано 505 одиниць ліцензій, 10 комп’ютерів, 12440 одиниць програмного забезпечення для захисту від вірусів);</w:t>
      </w:r>
    </w:p>
    <w:p w:rsidR="009E4CD1" w:rsidRDefault="009E4CD1" w:rsidP="009E4CD1">
      <w:pPr>
        <w:pStyle w:val="11"/>
        <w:numPr>
          <w:ilvl w:val="0"/>
          <w:numId w:val="28"/>
        </w:numPr>
        <w:spacing w:line="240" w:lineRule="auto"/>
        <w:ind w:left="0" w:firstLine="851"/>
      </w:pPr>
      <w:r>
        <w:t>здійснено заходи із с</w:t>
      </w:r>
      <w:r w:rsidRPr="00284578">
        <w:t>творення та впровадження центру моніторингу та кібербезпеки міських сервісів, його технічне обслуговування, моніторинг та підтримка сервісів, розширення та дооснащення</w:t>
      </w:r>
      <w:r>
        <w:t xml:space="preserve"> на суму 47 564,7 тис. грн (придбано 5 пакетів </w:t>
      </w:r>
      <w:r w:rsidRPr="005735AD">
        <w:t>підтримки та ліцензування сервісів захисту</w:t>
      </w:r>
      <w:r>
        <w:t xml:space="preserve">, </w:t>
      </w:r>
      <w:r w:rsidRPr="005735AD">
        <w:t>одного засобу зв’язку з послугами монтажу та пусконалагодження для забезпечення збору та зберігання подій кібербезпеки</w:t>
      </w:r>
      <w:r>
        <w:t xml:space="preserve">, </w:t>
      </w:r>
      <w:r w:rsidRPr="005735AD">
        <w:t>трьох комплектів програмної продукції для керування виробничими процесами та забезпечення кібербезпеки периметру інфраструктури та внутрішнього простору мережі</w:t>
      </w:r>
      <w:r>
        <w:t>);</w:t>
      </w:r>
    </w:p>
    <w:p w:rsidR="009E4CD1" w:rsidRDefault="009E4CD1" w:rsidP="009E4CD1">
      <w:pPr>
        <w:pStyle w:val="11"/>
        <w:numPr>
          <w:ilvl w:val="0"/>
          <w:numId w:val="28"/>
        </w:numPr>
        <w:spacing w:line="240" w:lineRule="auto"/>
        <w:ind w:left="0" w:firstLine="851"/>
      </w:pPr>
      <w:r>
        <w:t>забезпечено с</w:t>
      </w:r>
      <w:r w:rsidRPr="00284578">
        <w:t>творення та проведення державних експертиз КСЗІ автоматизованих систем Київської міської ради,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w:t>
      </w:r>
      <w:r>
        <w:t>, на суму 2 952,0 тис. грн;</w:t>
      </w:r>
    </w:p>
    <w:p w:rsidR="009E4CD1" w:rsidRDefault="009E4CD1" w:rsidP="009E4CD1">
      <w:pPr>
        <w:pStyle w:val="11"/>
        <w:numPr>
          <w:ilvl w:val="0"/>
          <w:numId w:val="28"/>
        </w:numPr>
        <w:spacing w:line="240" w:lineRule="auto"/>
        <w:ind w:left="0" w:firstLine="851"/>
      </w:pPr>
      <w:r>
        <w:t>здійснено заходи із с</w:t>
      </w:r>
      <w:r w:rsidRPr="00284578">
        <w:t>творення, розвитк</w:t>
      </w:r>
      <w:r>
        <w:t>у</w:t>
      </w:r>
      <w:r w:rsidRPr="00284578">
        <w:t xml:space="preserve"> та супроводження системи отримання та передачі актуальної інформації на базі LPWAN та інших сучасних технологій безпроводового зв'язку</w:t>
      </w:r>
      <w:r>
        <w:t xml:space="preserve"> на суму 22 883,2 тис. грн (придбано </w:t>
      </w:r>
      <w:r w:rsidRPr="005735AD">
        <w:t>26 комплектів обладнання, комплектуючих та супутніх послуг з побудови оп</w:t>
      </w:r>
      <w:r>
        <w:t>о</w:t>
      </w:r>
      <w:r w:rsidRPr="005735AD">
        <w:t>рної безпроводової мережі зв'язку LoRaWan</w:t>
      </w:r>
      <w:r>
        <w:t>);</w:t>
      </w:r>
    </w:p>
    <w:p w:rsidR="009E4CD1" w:rsidRDefault="009E4CD1" w:rsidP="009E4CD1">
      <w:pPr>
        <w:pStyle w:val="11"/>
        <w:numPr>
          <w:ilvl w:val="0"/>
          <w:numId w:val="28"/>
        </w:numPr>
        <w:spacing w:line="240" w:lineRule="auto"/>
        <w:ind w:left="0" w:firstLine="851"/>
      </w:pPr>
      <w:r>
        <w:t>здійснено м</w:t>
      </w:r>
      <w:r w:rsidRPr="00284578">
        <w:t>одернізаці</w:t>
      </w:r>
      <w:r>
        <w:t>ю</w:t>
      </w:r>
      <w:r w:rsidRPr="00284578">
        <w:t xml:space="preserve"> та супроводження інформаційно-телекомунікаційних систем єдиного інформаційного простору територіальної громади міста Києва та системи "Електронний архів міста Києва"</w:t>
      </w:r>
      <w:r>
        <w:t xml:space="preserve"> на суму 1 404,8 тис. грн;</w:t>
      </w:r>
    </w:p>
    <w:p w:rsidR="009E4CD1" w:rsidRDefault="009E4CD1" w:rsidP="009E4CD1">
      <w:pPr>
        <w:pStyle w:val="11"/>
        <w:numPr>
          <w:ilvl w:val="0"/>
          <w:numId w:val="28"/>
        </w:numPr>
        <w:spacing w:line="240" w:lineRule="auto"/>
        <w:ind w:left="0" w:firstLine="851"/>
      </w:pPr>
      <w:r w:rsidRPr="00402B5A">
        <w:t xml:space="preserve">здійснено заходи із створення </w:t>
      </w:r>
      <w:r w:rsidRPr="00284578">
        <w:t>ситуаційного центру протидії загрозам у місті Києві</w:t>
      </w:r>
      <w:r>
        <w:t xml:space="preserve"> на суму 6 894,5 тис. грн (</w:t>
      </w:r>
      <w:r w:rsidRPr="005735AD">
        <w:t>придбано 940 ліцензій з безстроковим терміном використання для проведення аналітики</w:t>
      </w:r>
      <w:r>
        <w:t xml:space="preserve"> та </w:t>
      </w:r>
      <w:r w:rsidRPr="005735AD">
        <w:t>7 одиниць програмної продукції</w:t>
      </w:r>
      <w:r>
        <w:t>);</w:t>
      </w:r>
    </w:p>
    <w:p w:rsidR="006A5C31" w:rsidRDefault="009E4CD1" w:rsidP="009E4CD1">
      <w:pPr>
        <w:pStyle w:val="a3"/>
        <w:ind w:left="0"/>
        <w:jc w:val="left"/>
      </w:pPr>
      <w:r>
        <w:t>і</w:t>
      </w:r>
      <w:r w:rsidRPr="00643EE7">
        <w:t xml:space="preserve">нші заходи на суму </w:t>
      </w:r>
      <w:r>
        <w:t>2 128,1 </w:t>
      </w:r>
      <w:r w:rsidRPr="00643EE7">
        <w:t>тис.</w:t>
      </w:r>
      <w:r>
        <w:t> </w:t>
      </w:r>
      <w:r w:rsidRPr="00643EE7">
        <w:t>грн.</w:t>
      </w:r>
    </w:p>
    <w:p w:rsidR="009E4CD1" w:rsidRPr="00604D8D" w:rsidRDefault="009E4CD1" w:rsidP="009E4CD1">
      <w:pPr>
        <w:pStyle w:val="a3"/>
        <w:ind w:left="0"/>
        <w:jc w:val="left"/>
        <w:rPr>
          <w:sz w:val="24"/>
          <w:szCs w:val="24"/>
          <w:highlight w:val="yellow"/>
        </w:rPr>
      </w:pPr>
    </w:p>
    <w:p w:rsidR="006A5C31" w:rsidRPr="00712878" w:rsidRDefault="00F027F1">
      <w:pPr>
        <w:pStyle w:val="1"/>
      </w:pPr>
      <w:r w:rsidRPr="00712878">
        <w:t>Утримання</w:t>
      </w:r>
      <w:r w:rsidRPr="00712878">
        <w:rPr>
          <w:spacing w:val="-4"/>
        </w:rPr>
        <w:t xml:space="preserve"> </w:t>
      </w:r>
      <w:r w:rsidRPr="00712878">
        <w:t>та</w:t>
      </w:r>
      <w:r w:rsidRPr="00712878">
        <w:rPr>
          <w:spacing w:val="-4"/>
        </w:rPr>
        <w:t xml:space="preserve"> </w:t>
      </w:r>
      <w:r w:rsidRPr="00712878">
        <w:t>розвиток</w:t>
      </w:r>
      <w:r w:rsidRPr="00712878">
        <w:rPr>
          <w:spacing w:val="-3"/>
        </w:rPr>
        <w:t xml:space="preserve"> </w:t>
      </w:r>
      <w:r w:rsidRPr="00712878">
        <w:t>транспортної</w:t>
      </w:r>
      <w:r w:rsidRPr="00712878">
        <w:rPr>
          <w:spacing w:val="-4"/>
        </w:rPr>
        <w:t xml:space="preserve"> </w:t>
      </w:r>
      <w:r w:rsidRPr="00712878">
        <w:t>інфраструктури</w:t>
      </w:r>
    </w:p>
    <w:p w:rsidR="00712878" w:rsidRPr="00110D37" w:rsidRDefault="00712878" w:rsidP="00712878">
      <w:pPr>
        <w:ind w:firstLine="709"/>
        <w:jc w:val="both"/>
        <w:rPr>
          <w:sz w:val="28"/>
          <w:szCs w:val="28"/>
          <w:lang w:eastAsia="uk-UA"/>
        </w:rPr>
      </w:pPr>
      <w:r w:rsidRPr="00110D37">
        <w:rPr>
          <w:sz w:val="28"/>
          <w:szCs w:val="28"/>
          <w:lang w:eastAsia="uk-UA"/>
        </w:rPr>
        <w:t>В загальному фонді бюджету міста Києва на 2022 рік на виконання робіт з поточного утримання об’єктів інфраструктури дорожнього господарства міста (з мережею зовнішнього освітлення міста та засобами організації дорожнього руху) передбачено 2 577 688,7 тис. грн. Протягом 2022 року на вказані цілі із загального фонду бюджету було використано 2 352</w:t>
      </w:r>
      <w:r w:rsidRPr="00110D37">
        <w:rPr>
          <w:sz w:val="28"/>
          <w:szCs w:val="28"/>
          <w:lang w:val="ru-RU" w:eastAsia="uk-UA"/>
        </w:rPr>
        <w:t> 342,2</w:t>
      </w:r>
      <w:r w:rsidRPr="00110D37">
        <w:rPr>
          <w:sz w:val="28"/>
          <w:szCs w:val="28"/>
          <w:lang w:eastAsia="uk-UA"/>
        </w:rPr>
        <w:t xml:space="preserve"> тис. грн, що становить </w:t>
      </w:r>
      <w:r w:rsidRPr="00110D37">
        <w:rPr>
          <w:sz w:val="28"/>
          <w:szCs w:val="28"/>
          <w:lang w:val="ru-RU" w:eastAsia="uk-UA"/>
        </w:rPr>
        <w:t>91,3</w:t>
      </w:r>
      <w:r w:rsidRPr="00110D37">
        <w:rPr>
          <w:sz w:val="28"/>
          <w:szCs w:val="28"/>
          <w:lang w:eastAsia="uk-UA"/>
        </w:rPr>
        <w:t> % річного плану.</w:t>
      </w:r>
    </w:p>
    <w:p w:rsidR="00712878" w:rsidRPr="00110D37" w:rsidRDefault="00712878" w:rsidP="00712878">
      <w:pPr>
        <w:ind w:firstLine="709"/>
        <w:jc w:val="both"/>
        <w:rPr>
          <w:color w:val="000000" w:themeColor="text1"/>
          <w:sz w:val="28"/>
          <w:szCs w:val="28"/>
          <w:lang w:eastAsia="uk-UA"/>
        </w:rPr>
      </w:pPr>
      <w:r w:rsidRPr="00110D37">
        <w:rPr>
          <w:color w:val="000000" w:themeColor="text1"/>
          <w:sz w:val="28"/>
          <w:szCs w:val="28"/>
          <w:lang w:eastAsia="uk-UA"/>
        </w:rPr>
        <w:t>Вказані кошти спрямовані на:</w:t>
      </w:r>
    </w:p>
    <w:p w:rsidR="00712878" w:rsidRPr="00110D37" w:rsidRDefault="00712878" w:rsidP="00712878">
      <w:pPr>
        <w:ind w:firstLine="709"/>
        <w:jc w:val="both"/>
        <w:rPr>
          <w:color w:val="000000" w:themeColor="text1"/>
          <w:sz w:val="28"/>
          <w:szCs w:val="28"/>
          <w:lang w:eastAsia="uk-UA"/>
        </w:rPr>
      </w:pPr>
      <w:r w:rsidRPr="00110D37">
        <w:rPr>
          <w:color w:val="000000" w:themeColor="text1"/>
          <w:sz w:val="28"/>
          <w:szCs w:val="28"/>
          <w:lang w:eastAsia="uk-UA"/>
        </w:rPr>
        <w:t>виконання комплексу робіт з експлуатації, утримання та поточного ремонту міської вулично-дорожньої мережі та шляхово-транспортних споруд майже на 2,2 тис. вулицях загальною протяжністю близько 1,7 тис. км зі 224 підземними пішохідними переходами та 177 мостами і шляхопроводами – 1 757</w:t>
      </w:r>
      <w:r w:rsidRPr="00110D37">
        <w:rPr>
          <w:color w:val="000000" w:themeColor="text1"/>
          <w:sz w:val="28"/>
          <w:szCs w:val="28"/>
        </w:rPr>
        <w:t> 177,6</w:t>
      </w:r>
      <w:r w:rsidRPr="00110D37">
        <w:rPr>
          <w:color w:val="000000" w:themeColor="text1"/>
          <w:sz w:val="28"/>
          <w:szCs w:val="28"/>
          <w:lang w:eastAsia="uk-UA"/>
        </w:rPr>
        <w:t> тис. грн;</w:t>
      </w:r>
    </w:p>
    <w:p w:rsidR="00712878" w:rsidRPr="00110D37" w:rsidRDefault="00712878" w:rsidP="00712878">
      <w:pPr>
        <w:ind w:firstLine="709"/>
        <w:jc w:val="both"/>
        <w:rPr>
          <w:color w:val="000000" w:themeColor="text1"/>
          <w:sz w:val="28"/>
          <w:szCs w:val="28"/>
          <w:lang w:eastAsia="uk-UA"/>
        </w:rPr>
      </w:pPr>
      <w:r w:rsidRPr="00110D37">
        <w:rPr>
          <w:color w:val="000000" w:themeColor="text1"/>
          <w:sz w:val="28"/>
          <w:szCs w:val="28"/>
          <w:lang w:eastAsia="uk-UA"/>
        </w:rPr>
        <w:lastRenderedPageBreak/>
        <w:t>утримання та експлуатацію мережі зовнішнього освітлення міста загальною протяжністю 4 212,51 км з 194,6 тис.</w:t>
      </w:r>
      <w:r w:rsidRPr="00110D37">
        <w:rPr>
          <w:color w:val="000000" w:themeColor="text1"/>
          <w:sz w:val="28"/>
          <w:szCs w:val="28"/>
          <w:lang w:val="ru-RU" w:eastAsia="uk-UA"/>
        </w:rPr>
        <w:t> </w:t>
      </w:r>
      <w:r w:rsidRPr="00110D37">
        <w:rPr>
          <w:color w:val="000000" w:themeColor="text1"/>
          <w:sz w:val="28"/>
          <w:szCs w:val="28"/>
          <w:lang w:eastAsia="uk-UA"/>
        </w:rPr>
        <w:t>світлоточок (що на 3,8 тис.</w:t>
      </w:r>
      <w:r w:rsidRPr="00110D37">
        <w:rPr>
          <w:color w:val="000000" w:themeColor="text1"/>
          <w:lang w:val="ru-RU" w:eastAsia="uk-UA"/>
        </w:rPr>
        <w:t> </w:t>
      </w:r>
      <w:r w:rsidRPr="00110D37">
        <w:rPr>
          <w:color w:val="000000" w:themeColor="text1"/>
          <w:sz w:val="28"/>
          <w:szCs w:val="28"/>
          <w:lang w:eastAsia="uk-UA"/>
        </w:rPr>
        <w:t>світлоточок більше, ніж за аналогічний період минулого року), 76,8 тис.</w:t>
      </w:r>
      <w:r w:rsidRPr="00110D37">
        <w:rPr>
          <w:color w:val="000000" w:themeColor="text1"/>
          <w:sz w:val="28"/>
          <w:szCs w:val="28"/>
          <w:lang w:val="ru-RU" w:eastAsia="uk-UA"/>
        </w:rPr>
        <w:t> </w:t>
      </w:r>
      <w:r w:rsidRPr="00110D37">
        <w:rPr>
          <w:color w:val="000000" w:themeColor="text1"/>
          <w:sz w:val="28"/>
          <w:szCs w:val="28"/>
          <w:lang w:eastAsia="uk-UA"/>
        </w:rPr>
        <w:t>опор різного типу, 3 автоматизованими системами дистанційного управління тощо – 355</w:t>
      </w:r>
      <w:r w:rsidRPr="00110D37">
        <w:rPr>
          <w:color w:val="000000" w:themeColor="text1"/>
          <w:sz w:val="28"/>
          <w:szCs w:val="28"/>
        </w:rPr>
        <w:t> 496,5</w:t>
      </w:r>
      <w:r w:rsidRPr="00110D37">
        <w:rPr>
          <w:color w:val="000000" w:themeColor="text1"/>
          <w:sz w:val="28"/>
          <w:szCs w:val="28"/>
          <w:lang w:eastAsia="uk-UA"/>
        </w:rPr>
        <w:t> тис. грн;</w:t>
      </w:r>
    </w:p>
    <w:p w:rsidR="00712878" w:rsidRPr="00110D37" w:rsidRDefault="00712878" w:rsidP="00712878">
      <w:pPr>
        <w:ind w:firstLine="709"/>
        <w:jc w:val="both"/>
        <w:rPr>
          <w:color w:val="000000" w:themeColor="text1"/>
          <w:sz w:val="28"/>
          <w:szCs w:val="28"/>
          <w:lang w:eastAsia="uk-UA"/>
        </w:rPr>
      </w:pPr>
      <w:r w:rsidRPr="00110D37">
        <w:rPr>
          <w:color w:val="000000" w:themeColor="text1"/>
          <w:sz w:val="28"/>
          <w:szCs w:val="28"/>
          <w:lang w:eastAsia="uk-UA"/>
        </w:rPr>
        <w:t>реалізацію заходів, пов’язаних з організацією дорожнього руху в місті Києві та підвищенням рівня його безпеки (721 світлофорний об’єкт, 71 555 дорожніх знаків, інформаційних табло, знаків маршрутного та індивідуального орієнтування, що в порівнянні з аналогічним періодом минулого року більше на 18 світлофорних об’єктів та 2 661 дорожніх знаків тощо) – 239</w:t>
      </w:r>
      <w:r w:rsidRPr="00110D37">
        <w:rPr>
          <w:color w:val="000000" w:themeColor="text1"/>
          <w:sz w:val="28"/>
          <w:szCs w:val="28"/>
        </w:rPr>
        <w:t> 668,1</w:t>
      </w:r>
      <w:r w:rsidRPr="00110D37">
        <w:rPr>
          <w:color w:val="000000" w:themeColor="text1"/>
          <w:sz w:val="28"/>
          <w:szCs w:val="28"/>
          <w:lang w:eastAsia="uk-UA"/>
        </w:rPr>
        <w:t> тис. грн.</w:t>
      </w:r>
    </w:p>
    <w:p w:rsidR="00712878" w:rsidRPr="00110D37" w:rsidRDefault="00712878" w:rsidP="00712878">
      <w:pPr>
        <w:ind w:firstLine="709"/>
        <w:jc w:val="both"/>
        <w:rPr>
          <w:color w:val="000000" w:themeColor="text1"/>
          <w:sz w:val="28"/>
          <w:szCs w:val="28"/>
          <w:lang w:eastAsia="uk-UA"/>
        </w:rPr>
      </w:pPr>
      <w:r w:rsidRPr="00110D37">
        <w:rPr>
          <w:color w:val="000000" w:themeColor="text1"/>
          <w:sz w:val="28"/>
          <w:szCs w:val="28"/>
          <w:lang w:eastAsia="uk-UA"/>
        </w:rPr>
        <w:t>Видатки, пов’язані з капітальним ремонтом та розвитком інфраструктури міських доріг, передбачені в спеціальному фонді бюджету міста Києва на 202</w:t>
      </w:r>
      <w:r w:rsidRPr="00110D37">
        <w:rPr>
          <w:color w:val="000000" w:themeColor="text1"/>
          <w:sz w:val="28"/>
          <w:szCs w:val="28"/>
          <w:lang w:val="ru-RU" w:eastAsia="uk-UA"/>
        </w:rPr>
        <w:t>2</w:t>
      </w:r>
      <w:r w:rsidRPr="00110D37">
        <w:rPr>
          <w:color w:val="000000" w:themeColor="text1"/>
          <w:sz w:val="28"/>
          <w:szCs w:val="28"/>
          <w:lang w:eastAsia="uk-UA"/>
        </w:rPr>
        <w:t xml:space="preserve"> рік в обсязі </w:t>
      </w:r>
      <w:r w:rsidRPr="00110D37">
        <w:rPr>
          <w:color w:val="000000" w:themeColor="text1"/>
          <w:sz w:val="28"/>
          <w:szCs w:val="28"/>
          <w:lang w:val="ru-RU" w:eastAsia="uk-UA"/>
        </w:rPr>
        <w:t>122 049,8 </w:t>
      </w:r>
      <w:r w:rsidRPr="00110D37">
        <w:rPr>
          <w:color w:val="000000" w:themeColor="text1"/>
          <w:sz w:val="28"/>
          <w:szCs w:val="28"/>
          <w:lang w:eastAsia="uk-UA"/>
        </w:rPr>
        <w:t>тис.</w:t>
      </w:r>
      <w:r w:rsidRPr="00110D37">
        <w:rPr>
          <w:color w:val="000000" w:themeColor="text1"/>
          <w:sz w:val="28"/>
          <w:szCs w:val="28"/>
          <w:lang w:val="ru-RU" w:eastAsia="uk-UA"/>
        </w:rPr>
        <w:t> </w:t>
      </w:r>
      <w:r w:rsidRPr="00110D37">
        <w:rPr>
          <w:color w:val="000000" w:themeColor="text1"/>
          <w:sz w:val="28"/>
          <w:szCs w:val="28"/>
          <w:lang w:eastAsia="uk-UA"/>
        </w:rPr>
        <w:t>грн. Протягом звітного періоду з бюджету на вказані цілі було спрямовано 57 851,1</w:t>
      </w:r>
      <w:r w:rsidRPr="00110D37">
        <w:rPr>
          <w:color w:val="000000" w:themeColor="text1"/>
          <w:sz w:val="28"/>
          <w:szCs w:val="28"/>
          <w:lang w:val="ru-RU" w:eastAsia="uk-UA"/>
        </w:rPr>
        <w:t> </w:t>
      </w:r>
      <w:r w:rsidRPr="00110D37">
        <w:rPr>
          <w:color w:val="000000" w:themeColor="text1"/>
          <w:sz w:val="28"/>
          <w:szCs w:val="28"/>
          <w:lang w:eastAsia="uk-UA"/>
        </w:rPr>
        <w:t>тис.</w:t>
      </w:r>
      <w:r w:rsidRPr="00110D37">
        <w:rPr>
          <w:color w:val="000000" w:themeColor="text1"/>
          <w:sz w:val="28"/>
          <w:szCs w:val="28"/>
          <w:lang w:val="ru-RU" w:eastAsia="uk-UA"/>
        </w:rPr>
        <w:t> </w:t>
      </w:r>
      <w:r w:rsidRPr="00110D37">
        <w:rPr>
          <w:color w:val="000000" w:themeColor="text1"/>
          <w:sz w:val="28"/>
          <w:szCs w:val="28"/>
          <w:lang w:eastAsia="uk-UA"/>
        </w:rPr>
        <w:t>грн (з них на капітальний ремонт 14 об’єктів вулично-дорожньої мережі – 48</w:t>
      </w:r>
      <w:r w:rsidRPr="00110D37">
        <w:rPr>
          <w:color w:val="000000" w:themeColor="text1"/>
          <w:sz w:val="28"/>
          <w:szCs w:val="28"/>
          <w:lang w:val="ru-RU" w:eastAsia="uk-UA"/>
        </w:rPr>
        <w:t> </w:t>
      </w:r>
      <w:r w:rsidRPr="00110D37">
        <w:rPr>
          <w:color w:val="000000" w:themeColor="text1"/>
          <w:sz w:val="28"/>
          <w:szCs w:val="28"/>
          <w:lang w:eastAsia="uk-UA"/>
        </w:rPr>
        <w:t>583,0</w:t>
      </w:r>
      <w:r w:rsidRPr="00110D37">
        <w:rPr>
          <w:color w:val="000000" w:themeColor="text1"/>
          <w:sz w:val="28"/>
          <w:szCs w:val="28"/>
          <w:lang w:val="ru-RU" w:eastAsia="uk-UA"/>
        </w:rPr>
        <w:t> </w:t>
      </w:r>
      <w:r w:rsidRPr="00110D37">
        <w:rPr>
          <w:color w:val="000000" w:themeColor="text1"/>
          <w:sz w:val="28"/>
          <w:szCs w:val="28"/>
          <w:lang w:eastAsia="uk-UA"/>
        </w:rPr>
        <w:t>тис.</w:t>
      </w:r>
      <w:r w:rsidRPr="00110D37">
        <w:rPr>
          <w:color w:val="000000" w:themeColor="text1"/>
          <w:sz w:val="28"/>
          <w:szCs w:val="28"/>
          <w:lang w:val="ru-RU" w:eastAsia="uk-UA"/>
        </w:rPr>
        <w:t> </w:t>
      </w:r>
      <w:r w:rsidRPr="00110D37">
        <w:rPr>
          <w:color w:val="000000" w:themeColor="text1"/>
          <w:sz w:val="28"/>
          <w:szCs w:val="28"/>
          <w:lang w:eastAsia="uk-UA"/>
        </w:rPr>
        <w:t>грн, на капітальний ремонт 13 об’єктів зовнішного освітлення міста – 9</w:t>
      </w:r>
      <w:r w:rsidRPr="00110D37">
        <w:rPr>
          <w:color w:val="000000" w:themeColor="text1"/>
          <w:sz w:val="28"/>
          <w:szCs w:val="28"/>
          <w:lang w:val="ru-RU" w:eastAsia="uk-UA"/>
        </w:rPr>
        <w:t> </w:t>
      </w:r>
      <w:r w:rsidRPr="00110D37">
        <w:rPr>
          <w:color w:val="000000" w:themeColor="text1"/>
          <w:sz w:val="28"/>
          <w:szCs w:val="28"/>
          <w:lang w:eastAsia="uk-UA"/>
        </w:rPr>
        <w:t>268,1</w:t>
      </w:r>
      <w:r w:rsidRPr="00110D37">
        <w:rPr>
          <w:color w:val="000000" w:themeColor="text1"/>
          <w:sz w:val="28"/>
          <w:szCs w:val="28"/>
          <w:lang w:val="ru-RU" w:eastAsia="uk-UA"/>
        </w:rPr>
        <w:t> </w:t>
      </w:r>
      <w:r w:rsidRPr="00110D37">
        <w:rPr>
          <w:color w:val="000000" w:themeColor="text1"/>
          <w:sz w:val="28"/>
          <w:szCs w:val="28"/>
          <w:lang w:eastAsia="uk-UA"/>
        </w:rPr>
        <w:t>тис.</w:t>
      </w:r>
      <w:r w:rsidRPr="00110D37">
        <w:rPr>
          <w:color w:val="000000" w:themeColor="text1"/>
          <w:sz w:val="28"/>
          <w:szCs w:val="28"/>
          <w:lang w:val="ru-RU" w:eastAsia="uk-UA"/>
        </w:rPr>
        <w:t> </w:t>
      </w:r>
      <w:r w:rsidRPr="00110D37">
        <w:rPr>
          <w:color w:val="000000" w:themeColor="text1"/>
          <w:sz w:val="28"/>
          <w:szCs w:val="28"/>
          <w:lang w:eastAsia="uk-UA"/>
        </w:rPr>
        <w:t>грн).</w:t>
      </w:r>
    </w:p>
    <w:p w:rsidR="00712878" w:rsidRPr="0048755C" w:rsidRDefault="00712878" w:rsidP="00712878">
      <w:pPr>
        <w:jc w:val="center"/>
        <w:rPr>
          <w:b/>
          <w:color w:val="000000" w:themeColor="text1"/>
          <w:sz w:val="16"/>
          <w:szCs w:val="16"/>
          <w:lang w:eastAsia="uk-UA"/>
        </w:rPr>
      </w:pPr>
    </w:p>
    <w:p w:rsidR="00712878" w:rsidRPr="00110D37" w:rsidRDefault="00712878" w:rsidP="00712878">
      <w:pPr>
        <w:jc w:val="center"/>
        <w:rPr>
          <w:b/>
          <w:sz w:val="28"/>
          <w:szCs w:val="28"/>
          <w:lang w:eastAsia="uk-UA"/>
        </w:rPr>
      </w:pPr>
      <w:r w:rsidRPr="00110D37">
        <w:rPr>
          <w:b/>
          <w:sz w:val="28"/>
          <w:szCs w:val="28"/>
          <w:lang w:eastAsia="uk-UA"/>
        </w:rPr>
        <w:t>Видатки бюджету міста Києва на утримання та розвиток</w:t>
      </w:r>
    </w:p>
    <w:p w:rsidR="00712878" w:rsidRPr="00110D37" w:rsidRDefault="00712878" w:rsidP="00712878">
      <w:pPr>
        <w:jc w:val="center"/>
        <w:rPr>
          <w:b/>
          <w:sz w:val="28"/>
          <w:szCs w:val="28"/>
          <w:lang w:eastAsia="uk-UA"/>
        </w:rPr>
      </w:pPr>
      <w:r w:rsidRPr="00110D37">
        <w:rPr>
          <w:b/>
          <w:sz w:val="28"/>
          <w:szCs w:val="28"/>
          <w:lang w:eastAsia="uk-UA"/>
        </w:rPr>
        <w:t>транспортної інфраструктури</w:t>
      </w:r>
    </w:p>
    <w:p w:rsidR="00712878" w:rsidRPr="00110D37" w:rsidRDefault="00712878" w:rsidP="00712878">
      <w:pPr>
        <w:jc w:val="center"/>
        <w:rPr>
          <w:b/>
          <w:sz w:val="28"/>
          <w:szCs w:val="28"/>
          <w:lang w:eastAsia="uk-UA"/>
        </w:rPr>
      </w:pPr>
      <w:r w:rsidRPr="00110D37">
        <w:rPr>
          <w:b/>
          <w:sz w:val="28"/>
          <w:szCs w:val="28"/>
          <w:lang w:eastAsia="uk-UA"/>
        </w:rPr>
        <w:t>(тис. грн)</w:t>
      </w:r>
    </w:p>
    <w:p w:rsidR="00712878" w:rsidRPr="00110D37" w:rsidRDefault="00712878" w:rsidP="00712878">
      <w:pPr>
        <w:jc w:val="center"/>
        <w:rPr>
          <w:sz w:val="28"/>
          <w:szCs w:val="28"/>
          <w:lang w:eastAsia="uk-UA"/>
        </w:rPr>
      </w:pPr>
      <w:r w:rsidRPr="00110D37">
        <w:rPr>
          <w:noProof/>
          <w:lang w:eastAsia="uk-UA"/>
        </w:rPr>
        <w:drawing>
          <wp:inline distT="0" distB="0" distL="0" distR="0" wp14:anchorId="6D62D7BA" wp14:editId="03FAE6B2">
            <wp:extent cx="5261610" cy="3320415"/>
            <wp:effectExtent l="0" t="0" r="0" b="0"/>
            <wp:docPr id="5" name="Объект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12878" w:rsidRPr="0048755C" w:rsidRDefault="00712878" w:rsidP="00712878">
      <w:pPr>
        <w:jc w:val="center"/>
        <w:rPr>
          <w:b/>
          <w:sz w:val="16"/>
          <w:szCs w:val="16"/>
          <w:lang w:eastAsia="uk-UA"/>
        </w:rPr>
      </w:pPr>
    </w:p>
    <w:p w:rsidR="00712878" w:rsidRPr="00110D37" w:rsidRDefault="00712878" w:rsidP="00712878">
      <w:pPr>
        <w:jc w:val="center"/>
        <w:rPr>
          <w:b/>
          <w:bCs/>
          <w:sz w:val="28"/>
          <w:szCs w:val="28"/>
          <w:lang w:eastAsia="uk-UA"/>
        </w:rPr>
      </w:pPr>
      <w:r w:rsidRPr="00110D37">
        <w:rPr>
          <w:b/>
          <w:bCs/>
          <w:sz w:val="28"/>
          <w:szCs w:val="28"/>
          <w:lang w:eastAsia="uk-UA"/>
        </w:rPr>
        <w:t xml:space="preserve">Утримання та розвиток автомобільних доріг та дорожньої інфраструктури </w:t>
      </w:r>
    </w:p>
    <w:p w:rsidR="00712878" w:rsidRPr="0048755C" w:rsidRDefault="00712878" w:rsidP="00712878">
      <w:pPr>
        <w:jc w:val="center"/>
        <w:rPr>
          <w:b/>
          <w:sz w:val="16"/>
          <w:szCs w:val="16"/>
          <w:lang w:eastAsia="uk-UA"/>
        </w:rPr>
      </w:pPr>
    </w:p>
    <w:p w:rsidR="00712878" w:rsidRPr="00110D37" w:rsidRDefault="00712878" w:rsidP="00712878">
      <w:pPr>
        <w:ind w:firstLine="709"/>
        <w:jc w:val="both"/>
        <w:rPr>
          <w:sz w:val="28"/>
          <w:szCs w:val="28"/>
        </w:rPr>
      </w:pPr>
      <w:r w:rsidRPr="00110D37">
        <w:rPr>
          <w:sz w:val="28"/>
          <w:szCs w:val="28"/>
          <w:lang w:eastAsia="uk-UA"/>
        </w:rPr>
        <w:t>В спеціальному фонді бюджету міста Києва на 2022 рік за рахунок субвенції з державного бюджету на утримання та розвиток автомобільних доріг та дорожньої інфраструктури затверджено видатки в обсязі 2 473 445,3 тис. грн. Протягом звітного періоду на об’єкти дорожнього господарства спрямовано 496 014,3</w:t>
      </w:r>
      <w:r w:rsidRPr="00110D37">
        <w:rPr>
          <w:sz w:val="28"/>
          <w:szCs w:val="28"/>
        </w:rPr>
        <w:t> тис. грн.</w:t>
      </w:r>
      <w:r w:rsidRPr="00110D37">
        <w:t xml:space="preserve"> </w:t>
      </w:r>
      <w:r w:rsidRPr="00110D37">
        <w:rPr>
          <w:sz w:val="28"/>
          <w:szCs w:val="28"/>
        </w:rPr>
        <w:t>(20,1 % річного плану), з них на:</w:t>
      </w:r>
    </w:p>
    <w:p w:rsidR="00712878" w:rsidRPr="00110D37" w:rsidRDefault="00712878" w:rsidP="00712878">
      <w:pPr>
        <w:ind w:firstLine="709"/>
        <w:jc w:val="both"/>
        <w:rPr>
          <w:sz w:val="28"/>
          <w:szCs w:val="28"/>
        </w:rPr>
      </w:pPr>
      <w:r w:rsidRPr="00110D37">
        <w:rPr>
          <w:sz w:val="28"/>
          <w:szCs w:val="28"/>
        </w:rPr>
        <w:t xml:space="preserve">будівництво та реконструкцію 3 об’єктів  – </w:t>
      </w:r>
      <w:r w:rsidRPr="00110D37">
        <w:rPr>
          <w:sz w:val="28"/>
          <w:szCs w:val="28"/>
          <w:lang w:eastAsia="uk-UA"/>
        </w:rPr>
        <w:t>134 463,8</w:t>
      </w:r>
      <w:r w:rsidRPr="00110D37">
        <w:rPr>
          <w:sz w:val="28"/>
          <w:szCs w:val="28"/>
        </w:rPr>
        <w:t> тис. грн;</w:t>
      </w:r>
    </w:p>
    <w:p w:rsidR="00712878" w:rsidRPr="00110D37" w:rsidRDefault="00712878" w:rsidP="00712878">
      <w:pPr>
        <w:ind w:firstLine="709"/>
        <w:jc w:val="both"/>
        <w:rPr>
          <w:sz w:val="28"/>
          <w:szCs w:val="28"/>
        </w:rPr>
      </w:pPr>
      <w:r w:rsidRPr="00110D37">
        <w:rPr>
          <w:sz w:val="28"/>
          <w:szCs w:val="28"/>
        </w:rPr>
        <w:t xml:space="preserve">капітальний ремонт 5 об’єктів  – </w:t>
      </w:r>
      <w:r w:rsidRPr="00110D37">
        <w:rPr>
          <w:sz w:val="28"/>
          <w:szCs w:val="28"/>
          <w:lang w:eastAsia="uk-UA"/>
        </w:rPr>
        <w:t>75 738,8</w:t>
      </w:r>
      <w:r w:rsidRPr="00110D37">
        <w:rPr>
          <w:sz w:val="28"/>
          <w:szCs w:val="28"/>
        </w:rPr>
        <w:t> тис. грн;</w:t>
      </w:r>
    </w:p>
    <w:p w:rsidR="00712878" w:rsidRPr="00110D37" w:rsidRDefault="00712878" w:rsidP="00712878">
      <w:pPr>
        <w:ind w:firstLine="709"/>
        <w:jc w:val="both"/>
        <w:rPr>
          <w:sz w:val="28"/>
          <w:szCs w:val="28"/>
        </w:rPr>
      </w:pPr>
      <w:r w:rsidRPr="00110D37">
        <w:rPr>
          <w:sz w:val="28"/>
          <w:szCs w:val="28"/>
          <w:lang w:eastAsia="uk-UA"/>
        </w:rPr>
        <w:t>експлуатаційне утримання, ремонт дорожнього одягу та аварійні, відновні роботи</w:t>
      </w:r>
      <w:r w:rsidRPr="00110D37">
        <w:rPr>
          <w:sz w:val="28"/>
          <w:szCs w:val="28"/>
        </w:rPr>
        <w:t xml:space="preserve"> – </w:t>
      </w:r>
      <w:r w:rsidRPr="00110D37">
        <w:rPr>
          <w:sz w:val="28"/>
          <w:szCs w:val="28"/>
          <w:lang w:eastAsia="uk-UA"/>
        </w:rPr>
        <w:t>285 811,7</w:t>
      </w:r>
      <w:r w:rsidRPr="00110D37">
        <w:rPr>
          <w:sz w:val="28"/>
          <w:szCs w:val="28"/>
        </w:rPr>
        <w:t> тис. грн.</w:t>
      </w:r>
    </w:p>
    <w:p w:rsidR="006A5C31" w:rsidRPr="00604D8D" w:rsidRDefault="006A5C31" w:rsidP="00712878">
      <w:pPr>
        <w:pStyle w:val="a3"/>
        <w:ind w:left="0" w:firstLine="851"/>
        <w:rPr>
          <w:sz w:val="12"/>
          <w:szCs w:val="12"/>
          <w:highlight w:val="yellow"/>
        </w:rPr>
      </w:pPr>
    </w:p>
    <w:p w:rsidR="006A5C31" w:rsidRPr="008A49C9" w:rsidRDefault="00F027F1" w:rsidP="00DE1EA0">
      <w:pPr>
        <w:pStyle w:val="1"/>
        <w:ind w:left="0" w:firstLine="851"/>
      </w:pPr>
      <w:r w:rsidRPr="008A49C9">
        <w:t>Засоби</w:t>
      </w:r>
      <w:r w:rsidRPr="008A49C9">
        <w:rPr>
          <w:spacing w:val="-2"/>
        </w:rPr>
        <w:t xml:space="preserve"> </w:t>
      </w:r>
      <w:r w:rsidRPr="008A49C9">
        <w:t>масової</w:t>
      </w:r>
      <w:r w:rsidRPr="008A49C9">
        <w:rPr>
          <w:spacing w:val="-3"/>
        </w:rPr>
        <w:t xml:space="preserve"> </w:t>
      </w:r>
      <w:r w:rsidRPr="008A49C9">
        <w:t>інформації</w:t>
      </w:r>
    </w:p>
    <w:p w:rsidR="008A49C9" w:rsidRPr="008A49C9" w:rsidRDefault="008A49C9" w:rsidP="00DE1EA0">
      <w:pPr>
        <w:pStyle w:val="21"/>
        <w:spacing w:after="0" w:line="240" w:lineRule="auto"/>
        <w:ind w:left="0" w:firstLine="851"/>
        <w:jc w:val="both"/>
        <w:rPr>
          <w:sz w:val="28"/>
          <w:szCs w:val="28"/>
        </w:rPr>
      </w:pPr>
      <w:r w:rsidRPr="008A49C9">
        <w:rPr>
          <w:sz w:val="28"/>
          <w:szCs w:val="28"/>
        </w:rPr>
        <w:t xml:space="preserve">На забезпечення реалізації політики відкритості і прозорості міської влади та інформування населення міста Києва засобами масової інформації з бюджету міста Києва в 2022 році спрямовано кошти загального фонду в сумі 172 885,1 тис. грн, що на 5 462,8 тис. грн менше порівняно з аналогічним періодом минулого року. </w:t>
      </w:r>
    </w:p>
    <w:p w:rsidR="008A49C9" w:rsidRPr="008A49C9" w:rsidRDefault="008A49C9" w:rsidP="00DE1EA0">
      <w:pPr>
        <w:pStyle w:val="21"/>
        <w:spacing w:after="0" w:line="240" w:lineRule="auto"/>
        <w:ind w:left="0" w:firstLine="851"/>
        <w:jc w:val="both"/>
        <w:rPr>
          <w:sz w:val="28"/>
          <w:szCs w:val="28"/>
        </w:rPr>
      </w:pPr>
      <w:r w:rsidRPr="008A49C9">
        <w:rPr>
          <w:sz w:val="28"/>
          <w:szCs w:val="28"/>
        </w:rPr>
        <w:t>В умовах воєнног</w:t>
      </w:r>
      <w:bookmarkStart w:id="7" w:name="_GoBack"/>
      <w:bookmarkEnd w:id="7"/>
      <w:r w:rsidRPr="008A49C9">
        <w:rPr>
          <w:sz w:val="28"/>
          <w:szCs w:val="28"/>
        </w:rPr>
        <w:t xml:space="preserve">о стану з метою донесення до населення оперативної інформації в режимі реального часу засобами теле- та радіокомунікації на підтримку комунального телебачення і радіомовлення (комунальне підприємство Київської міської ради «Телекомпанія «Київ», комунальне підприємство «Радіостанція «Голос Києва») у 2022 році використано 150 622,6 тис. грн. </w:t>
      </w:r>
    </w:p>
    <w:p w:rsidR="008A49C9" w:rsidRPr="008A49C9" w:rsidRDefault="008A49C9" w:rsidP="00DE1EA0">
      <w:pPr>
        <w:pStyle w:val="21"/>
        <w:spacing w:after="0" w:line="240" w:lineRule="auto"/>
        <w:ind w:left="0" w:firstLine="851"/>
        <w:jc w:val="both"/>
        <w:rPr>
          <w:sz w:val="28"/>
          <w:szCs w:val="28"/>
        </w:rPr>
      </w:pPr>
      <w:r w:rsidRPr="008A49C9">
        <w:rPr>
          <w:sz w:val="28"/>
          <w:szCs w:val="28"/>
        </w:rPr>
        <w:t>На проведення інформаційних кампаній із роз’яснення суті міських політик та практик, з метою оперативного інформування киян щодо життєдіяльності міста на інтернет-порталі «Вечірній Київ» і в газеті «Хрещатик», на підтримку діяльності комунального підприємства Київської міської ради «Київінформ» в 2022 році спрямовано 18 235,4 тис. грн.</w:t>
      </w:r>
    </w:p>
    <w:p w:rsidR="008A49C9" w:rsidRPr="008A49C9" w:rsidRDefault="008A49C9" w:rsidP="00DE1EA0">
      <w:pPr>
        <w:pStyle w:val="21"/>
        <w:spacing w:after="0" w:line="240" w:lineRule="auto"/>
        <w:ind w:left="0" w:firstLine="851"/>
        <w:jc w:val="both"/>
        <w:rPr>
          <w:sz w:val="28"/>
          <w:szCs w:val="28"/>
        </w:rPr>
      </w:pPr>
      <w:r w:rsidRPr="008A49C9">
        <w:rPr>
          <w:sz w:val="28"/>
          <w:szCs w:val="28"/>
        </w:rPr>
        <w:t>Відповідно до стратегічних пріоритетів та з метою донесення до населення міста важливої інформації на заходи з проведення  інформаційно-комунікативних компаній використано 4 027,1 тис. грн.</w:t>
      </w:r>
    </w:p>
    <w:p w:rsidR="008A49C9" w:rsidRPr="008A49C9" w:rsidRDefault="008A49C9" w:rsidP="00DE1EA0">
      <w:pPr>
        <w:pStyle w:val="21"/>
        <w:spacing w:after="0" w:line="240" w:lineRule="auto"/>
        <w:ind w:left="0" w:firstLine="851"/>
        <w:jc w:val="both"/>
        <w:rPr>
          <w:sz w:val="28"/>
          <w:szCs w:val="28"/>
        </w:rPr>
      </w:pPr>
      <w:r w:rsidRPr="008A49C9">
        <w:rPr>
          <w:sz w:val="28"/>
          <w:szCs w:val="28"/>
        </w:rPr>
        <w:t>Крім того, з метою покращення матеріально-технічного стану комунальних ЗМІ, за рахунок спеціального фонду бюджету на придбання обладнання спрямовано 3 248,5 тис. грн.</w:t>
      </w:r>
    </w:p>
    <w:p w:rsidR="006A5C31" w:rsidRPr="00604D8D" w:rsidRDefault="006A5C31">
      <w:pPr>
        <w:pStyle w:val="a3"/>
        <w:ind w:left="0"/>
        <w:jc w:val="left"/>
        <w:rPr>
          <w:sz w:val="12"/>
          <w:szCs w:val="12"/>
          <w:highlight w:val="yellow"/>
        </w:rPr>
      </w:pPr>
    </w:p>
    <w:p w:rsidR="006A5C31" w:rsidRPr="0027681E" w:rsidRDefault="000B5BD2">
      <w:pPr>
        <w:pStyle w:val="1"/>
      </w:pPr>
      <w:r w:rsidRPr="00110D37">
        <w:t>Інші програми та заходи, пов’язані з економічною діяльністю</w:t>
      </w:r>
    </w:p>
    <w:p w:rsidR="0027681E" w:rsidRPr="00390416" w:rsidRDefault="0027681E" w:rsidP="0027681E">
      <w:pPr>
        <w:ind w:firstLine="851"/>
        <w:jc w:val="both"/>
      </w:pPr>
      <w:r w:rsidRPr="00390416">
        <w:rPr>
          <w:sz w:val="28"/>
          <w:szCs w:val="28"/>
        </w:rPr>
        <w:t>У 2022 році кошти з бюджету міста Києва спрямовано на реалізацію наступних заходів та програм:</w:t>
      </w:r>
    </w:p>
    <w:p w:rsidR="0027681E" w:rsidRDefault="0027681E" w:rsidP="0027681E">
      <w:pPr>
        <w:ind w:firstLine="851"/>
        <w:jc w:val="both"/>
        <w:rPr>
          <w:sz w:val="28"/>
          <w:szCs w:val="28"/>
        </w:rPr>
      </w:pPr>
      <w:r>
        <w:rPr>
          <w:sz w:val="28"/>
          <w:szCs w:val="28"/>
        </w:rPr>
        <w:t>н</w:t>
      </w:r>
      <w:r w:rsidRPr="002E1ACA">
        <w:rPr>
          <w:sz w:val="28"/>
          <w:szCs w:val="28"/>
        </w:rPr>
        <w:t xml:space="preserve">а роботи, пов’язані з науково-методичним та аналітичним супроводженням процесу планування соціально-економічного розвитку міста (розробка прогнозних та програмних документів щодо соціально-економічного розвитку міста, виконання завдань, пов’язаних з моніторингом діючих міських програм, нормативних актів Київської міської  ради та її виконавчого органу, </w:t>
      </w:r>
      <w:r w:rsidRPr="00C76AFD">
        <w:rPr>
          <w:sz w:val="28"/>
          <w:szCs w:val="28"/>
        </w:rPr>
        <w:t>проведення наукових досліджень та інших робіт, спрямованих на розв’язання проблем розвитку міста)</w:t>
      </w:r>
      <w:r>
        <w:rPr>
          <w:sz w:val="28"/>
          <w:szCs w:val="28"/>
        </w:rPr>
        <w:t xml:space="preserve"> Департаменту економіки та інвестицій, а саме </w:t>
      </w:r>
      <w:r w:rsidRPr="00C76AFD">
        <w:rPr>
          <w:sz w:val="28"/>
          <w:szCs w:val="28"/>
        </w:rPr>
        <w:t>КНДУ «НДІРоМ»</w:t>
      </w:r>
      <w:r>
        <w:rPr>
          <w:sz w:val="28"/>
          <w:szCs w:val="28"/>
        </w:rPr>
        <w:t xml:space="preserve"> спрямовано 20 045,3 тис. грн; </w:t>
      </w:r>
    </w:p>
    <w:p w:rsidR="0027681E" w:rsidRDefault="0027681E" w:rsidP="0027681E">
      <w:pPr>
        <w:ind w:firstLine="851"/>
        <w:jc w:val="both"/>
        <w:rPr>
          <w:sz w:val="28"/>
          <w:szCs w:val="28"/>
        </w:rPr>
      </w:pPr>
      <w:r>
        <w:rPr>
          <w:sz w:val="28"/>
          <w:szCs w:val="28"/>
        </w:rPr>
        <w:t>н</w:t>
      </w:r>
      <w:r w:rsidRPr="00772167">
        <w:rPr>
          <w:sz w:val="28"/>
          <w:szCs w:val="28"/>
        </w:rPr>
        <w:t>а обслуговування та погашення Кредитної угоди, укладеної між КП «Група впровадження проекту з енергозбереження в адміністративних і громадських будівлях м. Києва» та Північною екологічною</w:t>
      </w:r>
      <w:r>
        <w:rPr>
          <w:sz w:val="28"/>
          <w:szCs w:val="28"/>
        </w:rPr>
        <w:t xml:space="preserve"> фінансовою корпорацією (НЕФКО)</w:t>
      </w:r>
      <w:r w:rsidRPr="00772167">
        <w:rPr>
          <w:sz w:val="28"/>
          <w:szCs w:val="28"/>
        </w:rPr>
        <w:t xml:space="preserve"> </w:t>
      </w:r>
      <w:r>
        <w:rPr>
          <w:sz w:val="28"/>
          <w:szCs w:val="28"/>
        </w:rPr>
        <w:t>спрямовано 30 425,0 тис. грн;</w:t>
      </w:r>
    </w:p>
    <w:p w:rsidR="0027681E" w:rsidRPr="00971FCE" w:rsidRDefault="0027681E" w:rsidP="0027681E">
      <w:pPr>
        <w:ind w:firstLine="851"/>
        <w:jc w:val="both"/>
      </w:pPr>
      <w:r>
        <w:rPr>
          <w:sz w:val="28"/>
          <w:szCs w:val="28"/>
        </w:rPr>
        <w:t>н</w:t>
      </w:r>
      <w:r w:rsidRPr="00A16F61">
        <w:rPr>
          <w:sz w:val="28"/>
          <w:szCs w:val="28"/>
        </w:rPr>
        <w:t xml:space="preserve">а підготовку річного звіту про діяльність виконавчого органу Київської міської ради (Київської міської державної адміністрації), заходи пов’язані з просуванням інвестиційного іміджу міста Києва у 2022 році, </w:t>
      </w:r>
      <w:r w:rsidRPr="00A16F61">
        <w:rPr>
          <w:sz w:val="28"/>
          <w:szCs w:val="20"/>
        </w:rPr>
        <w:t xml:space="preserve">організація та проведення закупівель в інтересах замовників </w:t>
      </w:r>
      <w:r w:rsidRPr="00A16F61">
        <w:rPr>
          <w:sz w:val="28"/>
          <w:szCs w:val="28"/>
        </w:rPr>
        <w:t>Департаменту</w:t>
      </w:r>
      <w:r w:rsidRPr="00A16F61">
        <w:rPr>
          <w:sz w:val="28"/>
          <w:szCs w:val="20"/>
        </w:rPr>
        <w:t xml:space="preserve"> економіки та інвестицій та Комунальній установі «Централізована закупівельна організація міста Києва»</w:t>
      </w:r>
      <w:r w:rsidRPr="00A16F61">
        <w:rPr>
          <w:sz w:val="28"/>
          <w:szCs w:val="28"/>
        </w:rPr>
        <w:t xml:space="preserve"> на 2022 рік </w:t>
      </w:r>
      <w:r>
        <w:rPr>
          <w:sz w:val="28"/>
          <w:szCs w:val="28"/>
        </w:rPr>
        <w:t>спрямовано</w:t>
      </w:r>
      <w:r w:rsidRPr="00A16F61">
        <w:rPr>
          <w:sz w:val="28"/>
          <w:szCs w:val="20"/>
        </w:rPr>
        <w:t xml:space="preserve"> 5 023,0 тис. грн, або 85 % річного </w:t>
      </w:r>
      <w:r w:rsidRPr="00971FCE">
        <w:rPr>
          <w:sz w:val="28"/>
          <w:szCs w:val="20"/>
        </w:rPr>
        <w:t>плану</w:t>
      </w:r>
      <w:r w:rsidRPr="00971FCE">
        <w:rPr>
          <w:sz w:val="28"/>
          <w:szCs w:val="28"/>
        </w:rPr>
        <w:t>;</w:t>
      </w:r>
    </w:p>
    <w:p w:rsidR="0027681E" w:rsidRDefault="0027681E" w:rsidP="0027681E">
      <w:pPr>
        <w:ind w:firstLine="851"/>
        <w:jc w:val="both"/>
        <w:rPr>
          <w:sz w:val="28"/>
          <w:szCs w:val="28"/>
        </w:rPr>
      </w:pPr>
      <w:r w:rsidRPr="004F7247">
        <w:rPr>
          <w:sz w:val="28"/>
          <w:szCs w:val="28"/>
        </w:rPr>
        <w:t xml:space="preserve">на заходи Міської цільової програми розвитку туризму в місті Києві на 2019–2021 роки </w:t>
      </w:r>
      <w:r>
        <w:rPr>
          <w:sz w:val="28"/>
          <w:szCs w:val="28"/>
        </w:rPr>
        <w:t xml:space="preserve"> </w:t>
      </w:r>
      <w:r w:rsidRPr="004F7247">
        <w:rPr>
          <w:bCs/>
          <w:color w:val="000000"/>
          <w:sz w:val="28"/>
          <w:szCs w:val="28"/>
        </w:rPr>
        <w:t>спрямовано</w:t>
      </w:r>
      <w:r w:rsidRPr="004F7247">
        <w:rPr>
          <w:sz w:val="28"/>
          <w:szCs w:val="28"/>
        </w:rPr>
        <w:t xml:space="preserve"> 4 685,1 тис. грн;</w:t>
      </w:r>
    </w:p>
    <w:p w:rsidR="0027681E" w:rsidRPr="004F7247" w:rsidRDefault="0027681E" w:rsidP="0027681E">
      <w:pPr>
        <w:ind w:firstLine="851"/>
        <w:jc w:val="both"/>
      </w:pPr>
      <w:r>
        <w:rPr>
          <w:sz w:val="28"/>
          <w:szCs w:val="28"/>
        </w:rPr>
        <w:t>на придбання цілісного майнового комплексу</w:t>
      </w:r>
      <w:r w:rsidRPr="00841CC4">
        <w:rPr>
          <w:sz w:val="28"/>
          <w:szCs w:val="28"/>
        </w:rPr>
        <w:t xml:space="preserve"> </w:t>
      </w:r>
      <w:r>
        <w:rPr>
          <w:sz w:val="28"/>
          <w:szCs w:val="28"/>
        </w:rPr>
        <w:t xml:space="preserve">«Дитячий заклад оздоровлення та відпочинку санаторного типу «Дружний» </w:t>
      </w:r>
      <w:r w:rsidRPr="00791DEE">
        <w:rPr>
          <w:sz w:val="28"/>
          <w:szCs w:val="28"/>
          <w:shd w:val="clear" w:color="auto" w:fill="FFFFFF"/>
        </w:rPr>
        <w:t xml:space="preserve">Акціонерного товариства «Київський </w:t>
      </w:r>
      <w:r w:rsidRPr="00791DEE">
        <w:rPr>
          <w:sz w:val="28"/>
          <w:szCs w:val="28"/>
          <w:shd w:val="clear" w:color="auto" w:fill="FFFFFF"/>
        </w:rPr>
        <w:lastRenderedPageBreak/>
        <w:t xml:space="preserve">завод «Радар», що розташований за адресою: м. Ірпінь, вул. Давидчука, 48 </w:t>
      </w:r>
      <w:r w:rsidRPr="00F53BCA">
        <w:rPr>
          <w:sz w:val="28"/>
          <w:szCs w:val="28"/>
        </w:rPr>
        <w:t xml:space="preserve"> для забезпечення відпочинку, лікування та оздоровлення дітей шкільного віку, організації культурно-розважальних та спортивних </w:t>
      </w:r>
      <w:r>
        <w:rPr>
          <w:sz w:val="28"/>
          <w:szCs w:val="28"/>
        </w:rPr>
        <w:t>заходів для дітей спрямовано 165 067,7 тис.грн;</w:t>
      </w:r>
    </w:p>
    <w:p w:rsidR="0027681E" w:rsidRPr="00BD2E74" w:rsidRDefault="0027681E" w:rsidP="0027681E">
      <w:pPr>
        <w:ind w:firstLine="851"/>
        <w:jc w:val="both"/>
      </w:pPr>
      <w:r w:rsidRPr="00BD2E74">
        <w:rPr>
          <w:bCs/>
          <w:color w:val="000000"/>
          <w:sz w:val="28"/>
          <w:szCs w:val="28"/>
        </w:rPr>
        <w:t xml:space="preserve">на забезпечення впорядкування рекламної діяльності у сфері зовнішньої реклами в місті Києві </w:t>
      </w:r>
      <w:r>
        <w:rPr>
          <w:bCs/>
          <w:color w:val="000000"/>
          <w:sz w:val="28"/>
          <w:szCs w:val="28"/>
        </w:rPr>
        <w:t xml:space="preserve"> </w:t>
      </w:r>
      <w:r w:rsidRPr="00BD2E74">
        <w:rPr>
          <w:bCs/>
          <w:color w:val="000000"/>
          <w:sz w:val="28"/>
          <w:szCs w:val="28"/>
        </w:rPr>
        <w:t xml:space="preserve">спрямовано </w:t>
      </w:r>
      <w:r>
        <w:rPr>
          <w:bCs/>
          <w:color w:val="000000"/>
          <w:sz w:val="28"/>
          <w:szCs w:val="28"/>
        </w:rPr>
        <w:t>31</w:t>
      </w:r>
      <w:r w:rsidRPr="00BD2E74">
        <w:rPr>
          <w:bCs/>
          <w:color w:val="000000"/>
          <w:sz w:val="28"/>
          <w:szCs w:val="28"/>
        </w:rPr>
        <w:t> 7</w:t>
      </w:r>
      <w:r>
        <w:rPr>
          <w:bCs/>
          <w:color w:val="000000"/>
          <w:sz w:val="28"/>
          <w:szCs w:val="28"/>
        </w:rPr>
        <w:t>74</w:t>
      </w:r>
      <w:r w:rsidRPr="00BD2E74">
        <w:rPr>
          <w:bCs/>
          <w:color w:val="000000"/>
          <w:sz w:val="28"/>
          <w:szCs w:val="28"/>
        </w:rPr>
        <w:t>,</w:t>
      </w:r>
      <w:r>
        <w:rPr>
          <w:bCs/>
          <w:color w:val="000000"/>
          <w:sz w:val="28"/>
          <w:szCs w:val="28"/>
        </w:rPr>
        <w:t>0</w:t>
      </w:r>
      <w:r w:rsidRPr="00BD2E74">
        <w:rPr>
          <w:bCs/>
          <w:color w:val="000000"/>
          <w:sz w:val="28"/>
          <w:szCs w:val="28"/>
        </w:rPr>
        <w:t> тис. грн;</w:t>
      </w:r>
    </w:p>
    <w:p w:rsidR="0027681E" w:rsidRPr="00BD2E74" w:rsidRDefault="0027681E" w:rsidP="00712878">
      <w:pPr>
        <w:pStyle w:val="a3"/>
        <w:ind w:left="0" w:firstLine="851"/>
      </w:pPr>
      <w:r w:rsidRPr="00BD2E74">
        <w:t xml:space="preserve">за рахунок коштів цільового фонду спеціального фонду бюджету міста Києва </w:t>
      </w:r>
      <w:r w:rsidR="00712878">
        <w:t xml:space="preserve">у звітному періоді було використано </w:t>
      </w:r>
      <w:r>
        <w:t xml:space="preserve"> 66</w:t>
      </w:r>
      <w:r w:rsidRPr="00BD2E74">
        <w:t> </w:t>
      </w:r>
      <w:r>
        <w:t>850</w:t>
      </w:r>
      <w:r w:rsidRPr="00BD2E74">
        <w:rPr>
          <w:lang w:val="ru-RU"/>
        </w:rPr>
        <w:t>,</w:t>
      </w:r>
      <w:r>
        <w:rPr>
          <w:lang w:val="ru-RU"/>
        </w:rPr>
        <w:t>7</w:t>
      </w:r>
      <w:r w:rsidRPr="00BD2E74">
        <w:t> тис. грн, у тому числі:</w:t>
      </w:r>
    </w:p>
    <w:p w:rsidR="0027681E" w:rsidRPr="00BD2E74" w:rsidRDefault="0027681E" w:rsidP="0027681E">
      <w:pPr>
        <w:widowControl/>
        <w:numPr>
          <w:ilvl w:val="0"/>
          <w:numId w:val="27"/>
        </w:numPr>
        <w:suppressAutoHyphens/>
        <w:autoSpaceDE/>
        <w:autoSpaceDN/>
        <w:ind w:left="0" w:firstLine="851"/>
        <w:jc w:val="both"/>
      </w:pPr>
      <w:r w:rsidRPr="00BD2E74">
        <w:rPr>
          <w:sz w:val="28"/>
          <w:szCs w:val="28"/>
        </w:rPr>
        <w:t xml:space="preserve">благоустрій об’єктів зеленого господарства – </w:t>
      </w:r>
      <w:r>
        <w:rPr>
          <w:sz w:val="28"/>
          <w:szCs w:val="28"/>
        </w:rPr>
        <w:t>23</w:t>
      </w:r>
      <w:r w:rsidRPr="00BD2E74">
        <w:rPr>
          <w:sz w:val="28"/>
          <w:szCs w:val="28"/>
        </w:rPr>
        <w:t> </w:t>
      </w:r>
      <w:r>
        <w:rPr>
          <w:sz w:val="28"/>
          <w:szCs w:val="28"/>
        </w:rPr>
        <w:t>567</w:t>
      </w:r>
      <w:r w:rsidRPr="00BD2E74">
        <w:rPr>
          <w:sz w:val="28"/>
          <w:szCs w:val="28"/>
        </w:rPr>
        <w:t>,</w:t>
      </w:r>
      <w:r>
        <w:rPr>
          <w:sz w:val="28"/>
          <w:szCs w:val="28"/>
        </w:rPr>
        <w:t>5</w:t>
      </w:r>
      <w:r w:rsidRPr="00BD2E74">
        <w:rPr>
          <w:sz w:val="28"/>
          <w:szCs w:val="28"/>
        </w:rPr>
        <w:t> тис. грн;</w:t>
      </w:r>
    </w:p>
    <w:p w:rsidR="0027681E" w:rsidRPr="00BD2E74" w:rsidRDefault="0027681E" w:rsidP="0027681E">
      <w:pPr>
        <w:widowControl/>
        <w:numPr>
          <w:ilvl w:val="0"/>
          <w:numId w:val="27"/>
        </w:numPr>
        <w:suppressAutoHyphens/>
        <w:autoSpaceDE/>
        <w:autoSpaceDN/>
        <w:ind w:left="0" w:firstLine="851"/>
        <w:jc w:val="both"/>
      </w:pPr>
      <w:r w:rsidRPr="00BD2E74">
        <w:rPr>
          <w:sz w:val="28"/>
          <w:szCs w:val="28"/>
        </w:rPr>
        <w:t xml:space="preserve">утримання та розвиток вулично-дорожньої мережі (з засобами організації дорожнього руху) – </w:t>
      </w:r>
      <w:r>
        <w:rPr>
          <w:sz w:val="28"/>
          <w:szCs w:val="28"/>
        </w:rPr>
        <w:t>43</w:t>
      </w:r>
      <w:r w:rsidRPr="00BD2E74">
        <w:rPr>
          <w:sz w:val="28"/>
          <w:szCs w:val="28"/>
        </w:rPr>
        <w:t> </w:t>
      </w:r>
      <w:r>
        <w:rPr>
          <w:sz w:val="28"/>
          <w:szCs w:val="28"/>
        </w:rPr>
        <w:t>283</w:t>
      </w:r>
      <w:r w:rsidRPr="00BD2E74">
        <w:rPr>
          <w:sz w:val="28"/>
          <w:szCs w:val="28"/>
        </w:rPr>
        <w:t>,</w:t>
      </w:r>
      <w:r>
        <w:rPr>
          <w:sz w:val="28"/>
          <w:szCs w:val="28"/>
        </w:rPr>
        <w:t>2</w:t>
      </w:r>
      <w:r w:rsidRPr="00BD2E74">
        <w:rPr>
          <w:sz w:val="28"/>
          <w:szCs w:val="28"/>
        </w:rPr>
        <w:t> тис. грн.</w:t>
      </w:r>
    </w:p>
    <w:p w:rsidR="0027681E" w:rsidRPr="004B1CBC" w:rsidRDefault="0027681E" w:rsidP="0027681E">
      <w:pPr>
        <w:ind w:firstLine="851"/>
        <w:jc w:val="both"/>
        <w:rPr>
          <w:sz w:val="28"/>
          <w:szCs w:val="28"/>
        </w:rPr>
      </w:pPr>
      <w:r w:rsidRPr="004B1CBC">
        <w:rPr>
          <w:sz w:val="28"/>
          <w:szCs w:val="28"/>
        </w:rPr>
        <w:t>Комунальна організація виконавчого органу Київської міської ради (Київської міської державної адміністрації) «Муніципальна охорона» утворено з метою задоволення суспільних потреб територіальної громади міста Києва у забезпеченні діяльності з організації та практичного здійснення заходів охорони майна комунальної форми власності. З початком війни охоронцям доводилося працювати 24/7, повністю присвячуючи себе охороні Києва. Організація займається забезпеченням охорони комунального майна Києва та охороною громадського порядку, це об’єкти транспортної та інженерно-транспортної інфраструктури, спеціалізовані заклади та установи соціального захисту, заклади охорони здоров’я, що складають вторинну та третинну ланки медичної допомоги, заклади дошкільної, загальної середньої, позашкільної, професійно-технічної освіти, також на сьогодні охоронці здійснюють охорону об’єктів критичної інфраструктури міста.</w:t>
      </w:r>
    </w:p>
    <w:p w:rsidR="0027681E" w:rsidRPr="004B1CBC" w:rsidRDefault="0027681E" w:rsidP="0027681E">
      <w:pPr>
        <w:ind w:firstLine="851"/>
        <w:jc w:val="both"/>
        <w:rPr>
          <w:sz w:val="28"/>
          <w:szCs w:val="28"/>
        </w:rPr>
      </w:pPr>
      <w:r w:rsidRPr="004B1CBC">
        <w:rPr>
          <w:sz w:val="28"/>
          <w:szCs w:val="28"/>
        </w:rPr>
        <w:t xml:space="preserve">Планові показники на 2022 рік склали 340 940,9  тис. грн в тому числі: по загальному фонду бюджету –  317 323,6 тис. грн, по спеціальному фонду бюджету –  23 617,3 тис. грн. </w:t>
      </w:r>
    </w:p>
    <w:p w:rsidR="0027681E" w:rsidRPr="004B1CBC" w:rsidRDefault="0027681E" w:rsidP="0027681E">
      <w:pPr>
        <w:ind w:firstLine="851"/>
        <w:jc w:val="both"/>
        <w:rPr>
          <w:sz w:val="28"/>
          <w:szCs w:val="28"/>
        </w:rPr>
      </w:pPr>
      <w:r w:rsidRPr="004B1CBC">
        <w:rPr>
          <w:sz w:val="28"/>
          <w:szCs w:val="28"/>
        </w:rPr>
        <w:t>Касові видатки за 2022 рік склали 260 951,1 тис. грн  в тому числі: по загальному фонду бюджету –  257 857,8 тис. грн, по спеціальному фонду бюджету –   3</w:t>
      </w:r>
      <w:r>
        <w:rPr>
          <w:sz w:val="28"/>
          <w:szCs w:val="28"/>
        </w:rPr>
        <w:t> </w:t>
      </w:r>
      <w:r w:rsidRPr="004B1CBC">
        <w:rPr>
          <w:sz w:val="28"/>
          <w:szCs w:val="28"/>
        </w:rPr>
        <w:t xml:space="preserve">093,3 тис. грн </w:t>
      </w:r>
      <w:r>
        <w:rPr>
          <w:sz w:val="28"/>
          <w:szCs w:val="28"/>
        </w:rPr>
        <w:t xml:space="preserve"> </w:t>
      </w:r>
      <w:r w:rsidRPr="004B1CBC">
        <w:rPr>
          <w:sz w:val="28"/>
          <w:szCs w:val="28"/>
        </w:rPr>
        <w:t xml:space="preserve">кошти  було направлено на оплату праці та видатки пов’язані з охороною 238 об’єктів. </w:t>
      </w:r>
    </w:p>
    <w:p w:rsidR="0027681E" w:rsidRPr="00027BB2" w:rsidRDefault="0027681E" w:rsidP="0027681E">
      <w:pPr>
        <w:pStyle w:val="a3"/>
        <w:ind w:firstLine="851"/>
      </w:pPr>
      <w:r w:rsidRPr="00027BB2">
        <w:t xml:space="preserve">на реалізацію заходів Програми використання та охорони земель міста Києва заплановано </w:t>
      </w:r>
      <w:r>
        <w:t>60 </w:t>
      </w:r>
      <w:r w:rsidRPr="00027BB2">
        <w:t>760,0 тис.грн, за звітний період</w:t>
      </w:r>
      <w:r w:rsidRPr="00027BB2">
        <w:rPr>
          <w:lang w:val="ru-RU"/>
        </w:rPr>
        <w:t xml:space="preserve"> </w:t>
      </w:r>
      <w:r w:rsidRPr="00027BB2">
        <w:t xml:space="preserve">проведено видатки в сумі </w:t>
      </w:r>
      <w:r>
        <w:t>54 141,0</w:t>
      </w:r>
      <w:r w:rsidRPr="00027BB2">
        <w:t xml:space="preserve"> тис. грн, та становлять </w:t>
      </w:r>
      <w:r>
        <w:t>89</w:t>
      </w:r>
      <w:r w:rsidRPr="00027BB2">
        <w:t>,</w:t>
      </w:r>
      <w:r>
        <w:t>1</w:t>
      </w:r>
      <w:r w:rsidRPr="00027BB2">
        <w:t>% річного плану;</w:t>
      </w:r>
    </w:p>
    <w:p w:rsidR="0027681E" w:rsidRPr="00F715C5" w:rsidRDefault="005A2858" w:rsidP="0027681E">
      <w:pPr>
        <w:ind w:firstLine="851"/>
        <w:jc w:val="both"/>
      </w:pPr>
      <w:r w:rsidRPr="00F715C5">
        <w:rPr>
          <w:sz w:val="28"/>
          <w:szCs w:val="28"/>
        </w:rPr>
        <w:t>на розробку технічної документації із землеустрою щодо інвентаризації (відведення) земельних ділянок об’єктів благоустрою зеленого господарства (лісопаркової зони міста)</w:t>
      </w:r>
      <w:r w:rsidR="0027681E" w:rsidRPr="00F715C5">
        <w:rPr>
          <w:sz w:val="28"/>
          <w:szCs w:val="28"/>
        </w:rPr>
        <w:t>спрямовано 1 </w:t>
      </w:r>
      <w:r w:rsidR="0027681E">
        <w:rPr>
          <w:sz w:val="28"/>
          <w:szCs w:val="28"/>
        </w:rPr>
        <w:t>025</w:t>
      </w:r>
      <w:r w:rsidR="0027681E" w:rsidRPr="00F715C5">
        <w:rPr>
          <w:sz w:val="28"/>
          <w:szCs w:val="28"/>
        </w:rPr>
        <w:t>,3 тис. грн;</w:t>
      </w:r>
    </w:p>
    <w:p w:rsidR="006A5C31" w:rsidRPr="00F027F1" w:rsidRDefault="0027681E" w:rsidP="0027681E">
      <w:pPr>
        <w:pStyle w:val="a3"/>
        <w:ind w:left="0" w:right="389" w:firstLine="851"/>
        <w:rPr>
          <w:highlight w:val="yellow"/>
        </w:rPr>
      </w:pPr>
      <w:r w:rsidRPr="00971FCE">
        <w:t xml:space="preserve">на виконання заходів «Комплексної міської цільової програми сприяння розвитку підприємництва, промисловості та споживчого ринку на 2019-2022 роки» </w:t>
      </w:r>
      <w:r>
        <w:t>н</w:t>
      </w:r>
      <w:r w:rsidRPr="002E1ACA">
        <w:rPr>
          <w:szCs w:val="20"/>
        </w:rPr>
        <w:t xml:space="preserve">а </w:t>
      </w:r>
      <w:r>
        <w:rPr>
          <w:szCs w:val="20"/>
        </w:rPr>
        <w:t>створення сприятливих умов для</w:t>
      </w:r>
      <w:r w:rsidRPr="002E1ACA">
        <w:rPr>
          <w:szCs w:val="20"/>
        </w:rPr>
        <w:t xml:space="preserve"> розвитку </w:t>
      </w:r>
      <w:r>
        <w:rPr>
          <w:szCs w:val="20"/>
        </w:rPr>
        <w:t>підприємницької діяльності, промисловості та споживчого ринку в м. Києві</w:t>
      </w:r>
      <w:r w:rsidRPr="002E1ACA">
        <w:rPr>
          <w:szCs w:val="20"/>
        </w:rPr>
        <w:t xml:space="preserve"> </w:t>
      </w:r>
      <w:r>
        <w:rPr>
          <w:szCs w:val="20"/>
        </w:rPr>
        <w:t>спрямовано 2 714,3 тис. грн</w:t>
      </w:r>
      <w:r w:rsidRPr="002147A5">
        <w:rPr>
          <w:szCs w:val="20"/>
        </w:rPr>
        <w:t>.</w:t>
      </w:r>
    </w:p>
    <w:p w:rsidR="000B5BD2" w:rsidRPr="00604D8D" w:rsidRDefault="000B5BD2">
      <w:pPr>
        <w:pStyle w:val="a3"/>
        <w:ind w:left="0"/>
        <w:jc w:val="left"/>
        <w:rPr>
          <w:sz w:val="12"/>
          <w:szCs w:val="12"/>
          <w:highlight w:val="yellow"/>
        </w:rPr>
      </w:pPr>
    </w:p>
    <w:p w:rsidR="006A5C31" w:rsidRPr="000B5BD2" w:rsidRDefault="00F027F1">
      <w:pPr>
        <w:pStyle w:val="1"/>
      </w:pPr>
      <w:r w:rsidRPr="000B5BD2">
        <w:t>Заходи</w:t>
      </w:r>
      <w:r w:rsidRPr="000B5BD2">
        <w:rPr>
          <w:spacing w:val="-2"/>
        </w:rPr>
        <w:t xml:space="preserve"> </w:t>
      </w:r>
      <w:r w:rsidRPr="000B5BD2">
        <w:t>з</w:t>
      </w:r>
      <w:r w:rsidRPr="000B5BD2">
        <w:rPr>
          <w:spacing w:val="-2"/>
        </w:rPr>
        <w:t xml:space="preserve"> </w:t>
      </w:r>
      <w:r w:rsidRPr="000B5BD2">
        <w:t>організації</w:t>
      </w:r>
      <w:r w:rsidRPr="000B5BD2">
        <w:rPr>
          <w:spacing w:val="-2"/>
        </w:rPr>
        <w:t xml:space="preserve"> </w:t>
      </w:r>
      <w:r w:rsidRPr="000B5BD2">
        <w:t>рятування</w:t>
      </w:r>
      <w:r w:rsidRPr="000B5BD2">
        <w:rPr>
          <w:spacing w:val="-2"/>
        </w:rPr>
        <w:t xml:space="preserve"> </w:t>
      </w:r>
      <w:r w:rsidRPr="000B5BD2">
        <w:t>на</w:t>
      </w:r>
      <w:r w:rsidRPr="000B5BD2">
        <w:rPr>
          <w:spacing w:val="-2"/>
        </w:rPr>
        <w:t xml:space="preserve"> </w:t>
      </w:r>
      <w:r w:rsidRPr="000B5BD2">
        <w:t>водах</w:t>
      </w:r>
    </w:p>
    <w:p w:rsidR="000B5BD2" w:rsidRPr="00110D37" w:rsidRDefault="000B5BD2" w:rsidP="000B5BD2">
      <w:pPr>
        <w:ind w:firstLine="709"/>
        <w:jc w:val="both"/>
        <w:rPr>
          <w:sz w:val="28"/>
          <w:szCs w:val="28"/>
          <w:lang w:eastAsia="uk-UA"/>
        </w:rPr>
      </w:pPr>
      <w:r w:rsidRPr="00110D37">
        <w:rPr>
          <w:sz w:val="28"/>
          <w:szCs w:val="28"/>
          <w:lang w:eastAsia="uk-UA"/>
        </w:rPr>
        <w:t xml:space="preserve">Для забезпечення заходів з організації рятування на водах, попередження нещасних випадків на воді в місцях масового відпочинку населення в межах міста Києва, надання медико-санітарної та невідкладної медичної допомоги постраждалим на воді у загальному фонді бюджету міста Києва на 2022 рік передбачено </w:t>
      </w:r>
      <w:r w:rsidRPr="00110D37">
        <w:rPr>
          <w:sz w:val="28"/>
          <w:szCs w:val="28"/>
          <w:lang w:eastAsia="uk-UA"/>
        </w:rPr>
        <w:lastRenderedPageBreak/>
        <w:t>48 155,7 тис. грн. Протягом року на проведення вказаних заходів було використано 31 068,4 тис. грн (64,5 % річного плану).</w:t>
      </w:r>
      <w:r w:rsidRPr="00110D37">
        <w:rPr>
          <w:sz w:val="28"/>
          <w:szCs w:val="28"/>
          <w:lang w:val="ru-RU" w:eastAsia="uk-UA"/>
        </w:rPr>
        <w:t xml:space="preserve"> </w:t>
      </w:r>
      <w:r w:rsidRPr="00110D37">
        <w:rPr>
          <w:sz w:val="28"/>
          <w:szCs w:val="28"/>
          <w:lang w:eastAsia="uk-UA"/>
        </w:rPr>
        <w:t>У звітному періоді було забезпечено функціонування 9 рятувальних підрозділів постійної комплектації та 17 сезонних постів лайфгардів, врятовано 29 осіб та проведено 7104 превентивних заходів щодо попередження нещасних випадків на воді, проводилось обстеження дна акваторій столичних муніципальних пляжів на наявність вибухонебезпечних предметів.</w:t>
      </w:r>
    </w:p>
    <w:p w:rsidR="006A5C31" w:rsidRPr="00604D8D" w:rsidRDefault="006A5C31">
      <w:pPr>
        <w:pStyle w:val="a3"/>
        <w:ind w:left="0"/>
        <w:jc w:val="left"/>
        <w:rPr>
          <w:sz w:val="12"/>
          <w:szCs w:val="12"/>
          <w:highlight w:val="yellow"/>
        </w:rPr>
      </w:pPr>
    </w:p>
    <w:p w:rsidR="006A5C31" w:rsidRPr="00FA6B09" w:rsidRDefault="00F027F1">
      <w:pPr>
        <w:pStyle w:val="1"/>
      </w:pPr>
      <w:r w:rsidRPr="00FA6B09">
        <w:t>Інша</w:t>
      </w:r>
      <w:r w:rsidRPr="00FA6B09">
        <w:rPr>
          <w:spacing w:val="-3"/>
        </w:rPr>
        <w:t xml:space="preserve"> </w:t>
      </w:r>
      <w:r w:rsidRPr="00FA6B09">
        <w:t>діяльність</w:t>
      </w:r>
      <w:r w:rsidRPr="00FA6B09">
        <w:rPr>
          <w:spacing w:val="-2"/>
        </w:rPr>
        <w:t xml:space="preserve"> </w:t>
      </w:r>
      <w:r w:rsidRPr="00FA6B09">
        <w:t>у</w:t>
      </w:r>
      <w:r w:rsidRPr="00FA6B09">
        <w:rPr>
          <w:spacing w:val="-2"/>
        </w:rPr>
        <w:t xml:space="preserve"> </w:t>
      </w:r>
      <w:r w:rsidRPr="00FA6B09">
        <w:t>сфері</w:t>
      </w:r>
      <w:r w:rsidRPr="00FA6B09">
        <w:rPr>
          <w:spacing w:val="-2"/>
        </w:rPr>
        <w:t xml:space="preserve"> </w:t>
      </w:r>
      <w:r w:rsidRPr="00FA6B09">
        <w:t>екології</w:t>
      </w:r>
      <w:r w:rsidRPr="00FA6B09">
        <w:rPr>
          <w:spacing w:val="-3"/>
        </w:rPr>
        <w:t xml:space="preserve"> </w:t>
      </w:r>
      <w:r w:rsidRPr="00FA6B09">
        <w:t>та</w:t>
      </w:r>
      <w:r w:rsidRPr="00FA6B09">
        <w:rPr>
          <w:spacing w:val="-2"/>
        </w:rPr>
        <w:t xml:space="preserve"> </w:t>
      </w:r>
      <w:r w:rsidRPr="00FA6B09">
        <w:t>охорони</w:t>
      </w:r>
      <w:r w:rsidRPr="00FA6B09">
        <w:rPr>
          <w:spacing w:val="-2"/>
        </w:rPr>
        <w:t xml:space="preserve"> </w:t>
      </w:r>
      <w:r w:rsidRPr="00FA6B09">
        <w:t>природних</w:t>
      </w:r>
      <w:r w:rsidRPr="00FA6B09">
        <w:rPr>
          <w:spacing w:val="-3"/>
        </w:rPr>
        <w:t xml:space="preserve"> </w:t>
      </w:r>
      <w:r w:rsidRPr="00FA6B09">
        <w:t>ресурсів</w:t>
      </w:r>
    </w:p>
    <w:p w:rsidR="00FA6B09" w:rsidRPr="00F80414" w:rsidRDefault="00FA6B09" w:rsidP="00FA6B09">
      <w:pPr>
        <w:tabs>
          <w:tab w:val="center" w:pos="142"/>
        </w:tabs>
        <w:ind w:right="-1" w:firstLine="851"/>
        <w:jc w:val="both"/>
        <w:rPr>
          <w:sz w:val="28"/>
          <w:szCs w:val="20"/>
        </w:rPr>
      </w:pPr>
      <w:r w:rsidRPr="00F80414">
        <w:rPr>
          <w:sz w:val="28"/>
          <w:szCs w:val="28"/>
        </w:rPr>
        <w:t>У бюджеті міста Києва на 2022 рік на здійснення природоохоронних заходів у місті</w:t>
      </w:r>
      <w:r>
        <w:rPr>
          <w:sz w:val="28"/>
          <w:szCs w:val="28"/>
        </w:rPr>
        <w:t xml:space="preserve"> Києві</w:t>
      </w:r>
      <w:r w:rsidRPr="00F80414">
        <w:rPr>
          <w:sz w:val="28"/>
          <w:szCs w:val="28"/>
        </w:rPr>
        <w:t xml:space="preserve"> за рахунок коштів Київського міського фонду охорони навколишнього природного середовища (спеціальний фонд) Управлінню екології та природних ресурсів</w:t>
      </w:r>
      <w:r w:rsidRPr="00F80414">
        <w:rPr>
          <w:sz w:val="28"/>
          <w:szCs w:val="20"/>
        </w:rPr>
        <w:t xml:space="preserve"> </w:t>
      </w:r>
      <w:r w:rsidRPr="00F80414">
        <w:rPr>
          <w:sz w:val="28"/>
          <w:szCs w:val="28"/>
        </w:rPr>
        <w:t>передбачені бюджетні призначення в з</w:t>
      </w:r>
      <w:r>
        <w:rPr>
          <w:sz w:val="28"/>
          <w:szCs w:val="28"/>
        </w:rPr>
        <w:t>агальній сумі 39 370,0 тис. грн.</w:t>
      </w:r>
      <w:r w:rsidRPr="00F80414">
        <w:rPr>
          <w:sz w:val="28"/>
          <w:szCs w:val="28"/>
        </w:rPr>
        <w:t xml:space="preserve"> За </w:t>
      </w:r>
      <w:r w:rsidRPr="00F80414">
        <w:rPr>
          <w:sz w:val="28"/>
          <w:szCs w:val="20"/>
        </w:rPr>
        <w:t>2022 р</w:t>
      </w:r>
      <w:r>
        <w:rPr>
          <w:sz w:val="28"/>
          <w:szCs w:val="20"/>
        </w:rPr>
        <w:t>і</w:t>
      </w:r>
      <w:r w:rsidRPr="00F80414">
        <w:rPr>
          <w:sz w:val="28"/>
          <w:szCs w:val="20"/>
        </w:rPr>
        <w:t xml:space="preserve">к видатки </w:t>
      </w:r>
      <w:r>
        <w:rPr>
          <w:sz w:val="28"/>
          <w:szCs w:val="20"/>
        </w:rPr>
        <w:t>склали – 17 309,6 тис. грн, або 44% до  рі</w:t>
      </w:r>
      <w:r w:rsidR="00BD1257">
        <w:rPr>
          <w:sz w:val="28"/>
          <w:szCs w:val="20"/>
        </w:rPr>
        <w:t>чного плану</w:t>
      </w:r>
      <w:r>
        <w:rPr>
          <w:sz w:val="28"/>
          <w:szCs w:val="20"/>
        </w:rPr>
        <w:t>;</w:t>
      </w:r>
    </w:p>
    <w:p w:rsidR="00FA6B09" w:rsidRDefault="00FA6B09" w:rsidP="00FA6B09">
      <w:pPr>
        <w:ind w:right="-1" w:firstLine="851"/>
        <w:jc w:val="both"/>
        <w:rPr>
          <w:sz w:val="28"/>
          <w:szCs w:val="28"/>
        </w:rPr>
      </w:pPr>
      <w:r w:rsidRPr="00F80414">
        <w:rPr>
          <w:sz w:val="28"/>
          <w:szCs w:val="28"/>
        </w:rPr>
        <w:t xml:space="preserve">На придбання обладнання, постів моніторингу атмосферного повітря Управлінню екології та природних ресурсів </w:t>
      </w:r>
      <w:r w:rsidRPr="00F80414">
        <w:rPr>
          <w:snapToGrid w:val="0"/>
          <w:sz w:val="28"/>
          <w:szCs w:val="28"/>
        </w:rPr>
        <w:t>у</w:t>
      </w:r>
      <w:r w:rsidRPr="00F80414">
        <w:rPr>
          <w:sz w:val="28"/>
          <w:szCs w:val="28"/>
        </w:rPr>
        <w:t xml:space="preserve"> бюджеті міста Києва на 2022 рік передбачено 40 000,0 тис. грн. Видатки </w:t>
      </w:r>
      <w:r>
        <w:rPr>
          <w:sz w:val="28"/>
          <w:szCs w:val="28"/>
        </w:rPr>
        <w:t>у</w:t>
      </w:r>
      <w:r w:rsidRPr="00F80414">
        <w:rPr>
          <w:sz w:val="28"/>
          <w:szCs w:val="28"/>
        </w:rPr>
        <w:t xml:space="preserve"> 2022 р</w:t>
      </w:r>
      <w:r>
        <w:rPr>
          <w:sz w:val="28"/>
          <w:szCs w:val="28"/>
        </w:rPr>
        <w:t>оці</w:t>
      </w:r>
      <w:r w:rsidRPr="00F80414">
        <w:rPr>
          <w:sz w:val="28"/>
          <w:szCs w:val="28"/>
        </w:rPr>
        <w:t xml:space="preserve"> не проводились.</w:t>
      </w:r>
    </w:p>
    <w:p w:rsidR="00FA6B09" w:rsidRPr="006F3936" w:rsidRDefault="00FA6B09" w:rsidP="00FA6B09">
      <w:pPr>
        <w:ind w:right="-1" w:firstLine="851"/>
        <w:jc w:val="both"/>
        <w:rPr>
          <w:highlight w:val="yellow"/>
        </w:rPr>
      </w:pPr>
      <w:r w:rsidRPr="00F80414">
        <w:rPr>
          <w:sz w:val="28"/>
          <w:szCs w:val="20"/>
        </w:rPr>
        <w:t>На утримання міської системи програмно-апаратних засобів збору та</w:t>
      </w:r>
      <w:r w:rsidRPr="002E1ACA">
        <w:rPr>
          <w:sz w:val="28"/>
          <w:szCs w:val="20"/>
        </w:rPr>
        <w:t xml:space="preserve"> обробки даних про стан довкілля міста Києва (пунктів спостереження) автоматичної системи моніторингу атмосферного повітря </w:t>
      </w:r>
      <w:r>
        <w:rPr>
          <w:sz w:val="28"/>
          <w:szCs w:val="20"/>
        </w:rPr>
        <w:t>передбачено 2 634,4 тис. грн. Касові в</w:t>
      </w:r>
      <w:r w:rsidRPr="002E1ACA">
        <w:rPr>
          <w:sz w:val="28"/>
          <w:szCs w:val="20"/>
        </w:rPr>
        <w:t xml:space="preserve">идатки </w:t>
      </w:r>
      <w:r>
        <w:rPr>
          <w:sz w:val="28"/>
          <w:szCs w:val="20"/>
        </w:rPr>
        <w:t>за рік</w:t>
      </w:r>
      <w:r w:rsidRPr="002E1ACA">
        <w:rPr>
          <w:sz w:val="28"/>
          <w:szCs w:val="20"/>
        </w:rPr>
        <w:t xml:space="preserve"> </w:t>
      </w:r>
      <w:r>
        <w:rPr>
          <w:sz w:val="28"/>
          <w:szCs w:val="20"/>
        </w:rPr>
        <w:t>склали – 2 213,8 тис. грн, що становить 84%  річного плану.</w:t>
      </w:r>
    </w:p>
    <w:p w:rsidR="006A5C31" w:rsidRPr="00F027F1" w:rsidRDefault="00FA6B09" w:rsidP="00FA6B09">
      <w:pPr>
        <w:pStyle w:val="a3"/>
        <w:ind w:left="0" w:right="-1" w:firstLine="851"/>
        <w:rPr>
          <w:highlight w:val="yellow"/>
        </w:rPr>
      </w:pPr>
      <w:r w:rsidRPr="002E1ACA">
        <w:t xml:space="preserve">На просвітницьку </w:t>
      </w:r>
      <w:r w:rsidRPr="002E1ACA">
        <w:rPr>
          <w:snapToGrid w:val="0"/>
        </w:rPr>
        <w:t xml:space="preserve">діяльність у сфері охорони і раціонального використання водних та природних ресурсів, що здійснюють КП «Водно-інформаційний центр» та КП «Київський міський </w:t>
      </w:r>
      <w:r>
        <w:rPr>
          <w:snapToGrid w:val="0"/>
        </w:rPr>
        <w:t>«</w:t>
      </w:r>
      <w:r w:rsidRPr="002E1ACA">
        <w:rPr>
          <w:snapToGrid w:val="0"/>
        </w:rPr>
        <w:t>Будинок природи», у</w:t>
      </w:r>
      <w:r w:rsidRPr="002E1ACA">
        <w:t xml:space="preserve"> бюджеті міста Києва на 2022 рік передбачено </w:t>
      </w:r>
      <w:r>
        <w:t>15 456,6</w:t>
      </w:r>
      <w:r w:rsidRPr="00DD0A39">
        <w:t xml:space="preserve"> тис. грн,</w:t>
      </w:r>
      <w:r w:rsidRPr="002E1ACA">
        <w:t xml:space="preserve"> </w:t>
      </w:r>
      <w:r>
        <w:t xml:space="preserve">касові </w:t>
      </w:r>
      <w:r w:rsidRPr="002E1ACA">
        <w:t xml:space="preserve">видатки </w:t>
      </w:r>
      <w:r w:rsidRPr="00551FBD">
        <w:t xml:space="preserve">становили </w:t>
      </w:r>
      <w:r>
        <w:t>10 526,4</w:t>
      </w:r>
      <w:r w:rsidRPr="00551FBD">
        <w:t xml:space="preserve"> тис. грн, або </w:t>
      </w:r>
      <w:r>
        <w:t>68</w:t>
      </w:r>
      <w:r w:rsidRPr="00551FBD">
        <w:t xml:space="preserve"> % до річного</w:t>
      </w:r>
      <w:r w:rsidRPr="002E1ACA">
        <w:t xml:space="preserve"> плану</w:t>
      </w:r>
      <w:r>
        <w:t>.</w:t>
      </w:r>
    </w:p>
    <w:p w:rsidR="006A5C31" w:rsidRPr="00604D8D" w:rsidRDefault="006A5C31">
      <w:pPr>
        <w:pStyle w:val="a3"/>
        <w:ind w:left="0"/>
        <w:jc w:val="left"/>
        <w:rPr>
          <w:sz w:val="12"/>
          <w:szCs w:val="12"/>
        </w:rPr>
      </w:pPr>
    </w:p>
    <w:p w:rsidR="006A5C31" w:rsidRPr="00C517BB" w:rsidRDefault="00F027F1">
      <w:pPr>
        <w:pStyle w:val="1"/>
      </w:pPr>
      <w:r w:rsidRPr="00C517BB">
        <w:t>Інші</w:t>
      </w:r>
      <w:r w:rsidRPr="00C517BB">
        <w:rPr>
          <w:spacing w:val="-4"/>
        </w:rPr>
        <w:t xml:space="preserve"> </w:t>
      </w:r>
      <w:r w:rsidRPr="00C517BB">
        <w:t>видатки</w:t>
      </w:r>
    </w:p>
    <w:p w:rsidR="00C517BB" w:rsidRDefault="00C517BB" w:rsidP="00C517BB">
      <w:pPr>
        <w:ind w:firstLine="851"/>
        <w:jc w:val="both"/>
        <w:rPr>
          <w:sz w:val="28"/>
          <w:szCs w:val="28"/>
        </w:rPr>
      </w:pPr>
      <w:r>
        <w:rPr>
          <w:sz w:val="28"/>
          <w:szCs w:val="28"/>
        </w:rPr>
        <w:t>На виконання вимог законів України «Про основи національного спротиву», «Про військовий обов’язок і військову службу», «Про мобілізаційну підготовку та мобілізацію» з метою підтримки виконання завдань щодо підвищення ефективності організації та функціонування системи територіальної оборони міста Києва, як невід’ємної складової оборони столиці, та інших складових сил оборони держави рішенням Київської міської ради від 20 січня 2022 року № 4175/4216 затверджено Міську цільову програму з організації військової служби, виконання військового обов’язку, мобілізаційної підготовки і територіальної оборони міста Києва «Захисник Києва» на 2022-2024 роки.</w:t>
      </w:r>
    </w:p>
    <w:p w:rsidR="00C517BB" w:rsidRDefault="00C517BB" w:rsidP="00C517BB">
      <w:pPr>
        <w:ind w:firstLine="851"/>
        <w:jc w:val="both"/>
        <w:rPr>
          <w:sz w:val="28"/>
          <w:szCs w:val="28"/>
        </w:rPr>
      </w:pPr>
      <w:r>
        <w:rPr>
          <w:sz w:val="28"/>
          <w:szCs w:val="28"/>
        </w:rPr>
        <w:t>В рамках програми «Захисник Києва» передбачена підтримка міською владою військових частин територіальної оборони міста Києва, військових частин Збройних Сил України, Київського міського та районних центрів комплектування та соціальної підтримки та інших виконавців програми,  які задіяні у виконані бойових завдань у місті Києві та за його межами в умовах запровадження в державі воєнного стану.</w:t>
      </w:r>
    </w:p>
    <w:p w:rsidR="00C517BB" w:rsidRDefault="00C517BB" w:rsidP="00C517BB">
      <w:pPr>
        <w:ind w:firstLine="851"/>
        <w:jc w:val="both"/>
        <w:rPr>
          <w:sz w:val="28"/>
          <w:szCs w:val="28"/>
        </w:rPr>
      </w:pPr>
      <w:r>
        <w:rPr>
          <w:sz w:val="28"/>
          <w:szCs w:val="28"/>
        </w:rPr>
        <w:t>П</w:t>
      </w:r>
      <w:r w:rsidRPr="00F4120D">
        <w:rPr>
          <w:sz w:val="28"/>
          <w:szCs w:val="28"/>
        </w:rPr>
        <w:t xml:space="preserve">ланові </w:t>
      </w:r>
      <w:r>
        <w:rPr>
          <w:sz w:val="28"/>
          <w:szCs w:val="28"/>
        </w:rPr>
        <w:t xml:space="preserve">показники бюджету на 2022 рік на виконання заходів програми затверджено в сумі 835 186,8 тис. грн., </w:t>
      </w:r>
      <w:r w:rsidRPr="00CC3B87">
        <w:rPr>
          <w:sz w:val="28"/>
          <w:szCs w:val="28"/>
        </w:rPr>
        <w:t xml:space="preserve">в тому числі: загальний фонд бюджету – </w:t>
      </w:r>
      <w:r>
        <w:rPr>
          <w:sz w:val="28"/>
          <w:szCs w:val="28"/>
        </w:rPr>
        <w:t>304 830,7 тис. грн.</w:t>
      </w:r>
      <w:r w:rsidRPr="00CC3B87">
        <w:rPr>
          <w:sz w:val="28"/>
          <w:szCs w:val="28"/>
        </w:rPr>
        <w:t xml:space="preserve">, </w:t>
      </w:r>
      <w:r>
        <w:rPr>
          <w:sz w:val="28"/>
          <w:szCs w:val="28"/>
        </w:rPr>
        <w:t xml:space="preserve">спеціальний фонд бюджету – 530 356,1 </w:t>
      </w:r>
      <w:r w:rsidRPr="00CC3B87">
        <w:rPr>
          <w:sz w:val="28"/>
          <w:szCs w:val="28"/>
        </w:rPr>
        <w:t>тис. грн.</w:t>
      </w:r>
    </w:p>
    <w:p w:rsidR="00C517BB" w:rsidRDefault="00C517BB" w:rsidP="00C517BB">
      <w:pPr>
        <w:ind w:firstLine="851"/>
        <w:jc w:val="both"/>
        <w:rPr>
          <w:sz w:val="28"/>
          <w:szCs w:val="28"/>
        </w:rPr>
      </w:pPr>
      <w:r>
        <w:rPr>
          <w:sz w:val="28"/>
          <w:szCs w:val="28"/>
        </w:rPr>
        <w:t xml:space="preserve">Обсяг коштів субвенції з місцевого бюджету державному бюджету на виконання заходів програми </w:t>
      </w:r>
      <w:r w:rsidRPr="00FD0C87">
        <w:rPr>
          <w:sz w:val="28"/>
          <w:szCs w:val="28"/>
        </w:rPr>
        <w:t>щодо матеріально-технічного забезпечення військові частини (підрозділ</w:t>
      </w:r>
      <w:r>
        <w:rPr>
          <w:sz w:val="28"/>
          <w:szCs w:val="28"/>
        </w:rPr>
        <w:t>ів</w:t>
      </w:r>
      <w:r w:rsidRPr="00FD0C87">
        <w:rPr>
          <w:sz w:val="28"/>
          <w:szCs w:val="28"/>
        </w:rPr>
        <w:t xml:space="preserve">) ЗСУ та інших військових формувань, що вирушають з Києва  на </w:t>
      </w:r>
      <w:r w:rsidRPr="00FD0C87">
        <w:rPr>
          <w:sz w:val="28"/>
          <w:szCs w:val="28"/>
        </w:rPr>
        <w:lastRenderedPageBreak/>
        <w:t>передову</w:t>
      </w:r>
      <w:r>
        <w:rPr>
          <w:sz w:val="28"/>
          <w:szCs w:val="28"/>
        </w:rPr>
        <w:t xml:space="preserve">  склав</w:t>
      </w:r>
      <w:r w:rsidRPr="0032658B">
        <w:rPr>
          <w:sz w:val="28"/>
          <w:szCs w:val="28"/>
        </w:rPr>
        <w:t xml:space="preserve"> –</w:t>
      </w:r>
      <w:r>
        <w:rPr>
          <w:sz w:val="28"/>
          <w:szCs w:val="28"/>
        </w:rPr>
        <w:t xml:space="preserve"> 666 616,9 </w:t>
      </w:r>
      <w:r w:rsidRPr="001B7BA1">
        <w:rPr>
          <w:sz w:val="28"/>
          <w:szCs w:val="28"/>
        </w:rPr>
        <w:t>тис грн, в тому числі:</w:t>
      </w:r>
      <w:r w:rsidRPr="00785356">
        <w:rPr>
          <w:color w:val="FF0000"/>
          <w:sz w:val="28"/>
          <w:szCs w:val="28"/>
        </w:rPr>
        <w:t xml:space="preserve"> </w:t>
      </w:r>
      <w:r w:rsidRPr="001B7BA1">
        <w:rPr>
          <w:sz w:val="28"/>
          <w:szCs w:val="28"/>
        </w:rPr>
        <w:t>загальний фонд бюджету –</w:t>
      </w:r>
      <w:r w:rsidRPr="00785356">
        <w:rPr>
          <w:color w:val="FF0000"/>
          <w:sz w:val="28"/>
          <w:szCs w:val="28"/>
        </w:rPr>
        <w:t xml:space="preserve"> </w:t>
      </w:r>
      <w:r w:rsidRPr="001B7BA1">
        <w:rPr>
          <w:sz w:val="28"/>
          <w:szCs w:val="28"/>
        </w:rPr>
        <w:t>176</w:t>
      </w:r>
      <w:r w:rsidRPr="001B7BA1">
        <w:rPr>
          <w:sz w:val="28"/>
          <w:szCs w:val="28"/>
          <w:lang w:val="en-US"/>
        </w:rPr>
        <w:t> </w:t>
      </w:r>
      <w:r w:rsidRPr="001B7BA1">
        <w:rPr>
          <w:sz w:val="28"/>
          <w:szCs w:val="28"/>
        </w:rPr>
        <w:t>074,1 тис грн,</w:t>
      </w:r>
      <w:r w:rsidRPr="00785356">
        <w:rPr>
          <w:color w:val="FF0000"/>
          <w:sz w:val="28"/>
          <w:szCs w:val="28"/>
        </w:rPr>
        <w:t xml:space="preserve"> </w:t>
      </w:r>
      <w:r w:rsidRPr="001B7BA1">
        <w:rPr>
          <w:sz w:val="28"/>
          <w:szCs w:val="28"/>
        </w:rPr>
        <w:t xml:space="preserve">спеціальний фонд бюджету </w:t>
      </w:r>
      <w:r>
        <w:rPr>
          <w:sz w:val="28"/>
          <w:szCs w:val="28"/>
        </w:rPr>
        <w:t>–</w:t>
      </w:r>
      <w:r>
        <w:rPr>
          <w:color w:val="FF0000"/>
          <w:sz w:val="28"/>
          <w:szCs w:val="28"/>
        </w:rPr>
        <w:t xml:space="preserve"> </w:t>
      </w:r>
      <w:r w:rsidRPr="001B7BA1">
        <w:rPr>
          <w:sz w:val="28"/>
          <w:szCs w:val="28"/>
        </w:rPr>
        <w:t xml:space="preserve">490 542,8 тис  грн. Кошти </w:t>
      </w:r>
      <w:r>
        <w:rPr>
          <w:sz w:val="28"/>
          <w:szCs w:val="28"/>
        </w:rPr>
        <w:t>профінансовано в повному обсязі, в тому числі</w:t>
      </w:r>
      <w:r w:rsidRPr="0032658B">
        <w:rPr>
          <w:sz w:val="28"/>
          <w:szCs w:val="28"/>
        </w:rPr>
        <w:t xml:space="preserve"> Київському міському  та районним в м. Києві </w:t>
      </w:r>
      <w:r>
        <w:rPr>
          <w:sz w:val="28"/>
          <w:szCs w:val="28"/>
        </w:rPr>
        <w:t xml:space="preserve">центрам комплектування та соціальної підтримки </w:t>
      </w:r>
      <w:r w:rsidRPr="0032658B">
        <w:rPr>
          <w:sz w:val="28"/>
          <w:szCs w:val="28"/>
        </w:rPr>
        <w:t xml:space="preserve">на поточний </w:t>
      </w:r>
      <w:r>
        <w:rPr>
          <w:sz w:val="28"/>
          <w:szCs w:val="28"/>
        </w:rPr>
        <w:t xml:space="preserve">та капітальний </w:t>
      </w:r>
      <w:r w:rsidRPr="0032658B">
        <w:rPr>
          <w:sz w:val="28"/>
          <w:szCs w:val="28"/>
        </w:rPr>
        <w:t>ремонт приміщен</w:t>
      </w:r>
      <w:r>
        <w:rPr>
          <w:sz w:val="28"/>
          <w:szCs w:val="28"/>
        </w:rPr>
        <w:t>ь</w:t>
      </w:r>
      <w:r w:rsidRPr="0032658B">
        <w:rPr>
          <w:sz w:val="28"/>
          <w:szCs w:val="28"/>
        </w:rPr>
        <w:t xml:space="preserve">, Київського міського збірного пункту, </w:t>
      </w:r>
      <w:r>
        <w:rPr>
          <w:sz w:val="28"/>
          <w:szCs w:val="28"/>
        </w:rPr>
        <w:t xml:space="preserve">закупівлю медичних послуг, </w:t>
      </w:r>
      <w:r w:rsidRPr="0032658B">
        <w:rPr>
          <w:sz w:val="28"/>
          <w:szCs w:val="28"/>
        </w:rPr>
        <w:t xml:space="preserve">виготовлення поліграфічної продукції, придбання, ремонт та обслуговування  комп’ютерної техніки  </w:t>
      </w:r>
      <w:r>
        <w:rPr>
          <w:sz w:val="28"/>
          <w:szCs w:val="28"/>
        </w:rPr>
        <w:t>виділено 72 599,8 тис. грн</w:t>
      </w:r>
      <w:r w:rsidRPr="0032658B">
        <w:rPr>
          <w:sz w:val="28"/>
          <w:szCs w:val="28"/>
        </w:rPr>
        <w:t xml:space="preserve">. </w:t>
      </w:r>
    </w:p>
    <w:p w:rsidR="00C517BB" w:rsidRPr="0032658B" w:rsidRDefault="00C517BB" w:rsidP="00C517BB">
      <w:pPr>
        <w:ind w:firstLine="851"/>
        <w:jc w:val="both"/>
        <w:rPr>
          <w:sz w:val="28"/>
          <w:szCs w:val="28"/>
        </w:rPr>
      </w:pPr>
      <w:r>
        <w:rPr>
          <w:sz w:val="28"/>
          <w:szCs w:val="28"/>
        </w:rPr>
        <w:t>Також було виділено кошти іншим вико</w:t>
      </w:r>
      <w:r w:rsidRPr="00FD0C87">
        <w:rPr>
          <w:sz w:val="28"/>
          <w:szCs w:val="28"/>
        </w:rPr>
        <w:t>навцям програми:</w:t>
      </w:r>
    </w:p>
    <w:p w:rsidR="00C517BB" w:rsidRDefault="00C517BB" w:rsidP="00C517BB">
      <w:pPr>
        <w:ind w:firstLine="851"/>
        <w:jc w:val="both"/>
        <w:rPr>
          <w:sz w:val="28"/>
          <w:szCs w:val="28"/>
        </w:rPr>
      </w:pPr>
      <w:r w:rsidRPr="0032658B">
        <w:rPr>
          <w:sz w:val="28"/>
          <w:szCs w:val="28"/>
        </w:rPr>
        <w:t xml:space="preserve">- Департаменту транспортної інфраструктури виконавчого органу Київської міської ради (Київської міської державної адміністрації) на </w:t>
      </w:r>
      <w:r>
        <w:rPr>
          <w:sz w:val="28"/>
          <w:szCs w:val="28"/>
        </w:rPr>
        <w:t xml:space="preserve">забезпечення автотранспортом для перевезення: призовників, військовозобов’язаних та резервістів, військовослужбовців, мобілізованих військовослужбовців; цивільного населення в разі евакуації; матеріалів і засобів для облаштування фортифікаційних споруд було </w:t>
      </w:r>
      <w:r w:rsidRPr="0032658B">
        <w:rPr>
          <w:sz w:val="28"/>
          <w:szCs w:val="28"/>
        </w:rPr>
        <w:t>передбачено у 202</w:t>
      </w:r>
      <w:r>
        <w:rPr>
          <w:sz w:val="28"/>
          <w:szCs w:val="28"/>
        </w:rPr>
        <w:t>2</w:t>
      </w:r>
      <w:r w:rsidRPr="0032658B">
        <w:rPr>
          <w:sz w:val="28"/>
          <w:szCs w:val="28"/>
        </w:rPr>
        <w:t xml:space="preserve"> році </w:t>
      </w:r>
      <w:r>
        <w:rPr>
          <w:sz w:val="28"/>
          <w:szCs w:val="28"/>
        </w:rPr>
        <w:t>26 396,4 тис. грн</w:t>
      </w:r>
      <w:r w:rsidRPr="0032658B">
        <w:rPr>
          <w:sz w:val="28"/>
          <w:szCs w:val="28"/>
        </w:rPr>
        <w:t xml:space="preserve"> тис. грн. Касові видатки склали –</w:t>
      </w:r>
      <w:r>
        <w:rPr>
          <w:sz w:val="28"/>
          <w:szCs w:val="28"/>
        </w:rPr>
        <w:t xml:space="preserve"> </w:t>
      </w:r>
      <w:r w:rsidRPr="004C59E4">
        <w:rPr>
          <w:sz w:val="28"/>
          <w:szCs w:val="28"/>
        </w:rPr>
        <w:t>17 386,0</w:t>
      </w:r>
      <w:r>
        <w:rPr>
          <w:sz w:val="28"/>
          <w:szCs w:val="28"/>
        </w:rPr>
        <w:t xml:space="preserve"> тис. </w:t>
      </w:r>
      <w:r w:rsidRPr="0032658B">
        <w:rPr>
          <w:sz w:val="28"/>
          <w:szCs w:val="28"/>
        </w:rPr>
        <w:t>грн. по загальному фонду</w:t>
      </w:r>
      <w:r>
        <w:rPr>
          <w:sz w:val="28"/>
          <w:szCs w:val="28"/>
        </w:rPr>
        <w:t>.</w:t>
      </w:r>
    </w:p>
    <w:p w:rsidR="00C517BB" w:rsidRDefault="00C517BB" w:rsidP="00C517BB">
      <w:pPr>
        <w:ind w:firstLine="851"/>
        <w:jc w:val="both"/>
        <w:rPr>
          <w:sz w:val="28"/>
          <w:szCs w:val="28"/>
        </w:rPr>
      </w:pPr>
      <w:r>
        <w:rPr>
          <w:sz w:val="28"/>
          <w:szCs w:val="28"/>
        </w:rPr>
        <w:t xml:space="preserve">- Департаменту соціальної політики </w:t>
      </w:r>
      <w:r w:rsidRPr="00785356">
        <w:rPr>
          <w:sz w:val="28"/>
          <w:szCs w:val="28"/>
        </w:rPr>
        <w:t>виконавчого органу Київської міської ради (Київської міської державної адміністрації)</w:t>
      </w:r>
      <w:r>
        <w:rPr>
          <w:sz w:val="28"/>
          <w:szCs w:val="28"/>
        </w:rPr>
        <w:t xml:space="preserve"> на надання одноразової матеріальної допомоги добровольцям сил територіальної оборони ЗСУ, які виконували завдання у складі добровольчих формувань було передбачено в бюджеті м. Києва видатки в сумі 100 000,0 тис. грн. Касові видатки склали 72 360,0 тис. грн.</w:t>
      </w:r>
    </w:p>
    <w:p w:rsidR="00C517BB" w:rsidRPr="00087977" w:rsidRDefault="00C517BB" w:rsidP="00C517BB">
      <w:pPr>
        <w:ind w:firstLine="851"/>
        <w:jc w:val="both"/>
        <w:rPr>
          <w:sz w:val="28"/>
          <w:szCs w:val="28"/>
        </w:rPr>
      </w:pPr>
      <w:r>
        <w:rPr>
          <w:sz w:val="28"/>
          <w:szCs w:val="28"/>
        </w:rPr>
        <w:t xml:space="preserve">- Департаменту муніципальної безпеки </w:t>
      </w:r>
      <w:r w:rsidRPr="006F7AB9">
        <w:rPr>
          <w:sz w:val="28"/>
          <w:szCs w:val="28"/>
        </w:rPr>
        <w:t xml:space="preserve">виконавчого органу Київської міської ради (Київської міської державної адміністрації) </w:t>
      </w:r>
      <w:r>
        <w:rPr>
          <w:sz w:val="28"/>
          <w:szCs w:val="28"/>
        </w:rPr>
        <w:t xml:space="preserve">на </w:t>
      </w:r>
      <w:r w:rsidRPr="00145D39">
        <w:rPr>
          <w:sz w:val="28"/>
          <w:szCs w:val="28"/>
        </w:rPr>
        <w:t xml:space="preserve">капітальний ремонт </w:t>
      </w:r>
      <w:r>
        <w:rPr>
          <w:sz w:val="28"/>
          <w:szCs w:val="28"/>
        </w:rPr>
        <w:t xml:space="preserve">та обладнання </w:t>
      </w:r>
      <w:r w:rsidRPr="00145D39">
        <w:rPr>
          <w:sz w:val="28"/>
          <w:szCs w:val="28"/>
        </w:rPr>
        <w:t>навчально-матеріальної бази центру підготовки сил територіальної оборони та муніципальної безпеки Києва, де розгорнуть додаткові класи і місця д</w:t>
      </w:r>
      <w:r>
        <w:rPr>
          <w:sz w:val="28"/>
          <w:szCs w:val="28"/>
        </w:rPr>
        <w:t xml:space="preserve">ля проведення практичних занять та інші заходи, пов’язані з економічною діяльністю було передбачено 39 710,6 тис. грн. по спеціальному фонду бюджету. </w:t>
      </w:r>
      <w:r w:rsidRPr="00087977">
        <w:rPr>
          <w:sz w:val="28"/>
          <w:szCs w:val="28"/>
        </w:rPr>
        <w:t xml:space="preserve">Касові видатки склали – </w:t>
      </w:r>
      <w:r w:rsidRPr="00D21A71">
        <w:rPr>
          <w:sz w:val="28"/>
          <w:szCs w:val="28"/>
        </w:rPr>
        <w:t>1</w:t>
      </w:r>
      <w:r>
        <w:rPr>
          <w:sz w:val="28"/>
          <w:szCs w:val="28"/>
        </w:rPr>
        <w:t>1 993,3</w:t>
      </w:r>
      <w:r w:rsidRPr="00087977">
        <w:rPr>
          <w:sz w:val="28"/>
          <w:szCs w:val="28"/>
        </w:rPr>
        <w:t xml:space="preserve"> тис. грн.</w:t>
      </w:r>
    </w:p>
    <w:p w:rsidR="00C517BB" w:rsidRPr="00B91CED" w:rsidRDefault="00C517BB" w:rsidP="00C517BB">
      <w:pPr>
        <w:ind w:firstLine="851"/>
        <w:jc w:val="both"/>
        <w:rPr>
          <w:sz w:val="28"/>
          <w:szCs w:val="28"/>
        </w:rPr>
      </w:pPr>
      <w:r>
        <w:rPr>
          <w:sz w:val="28"/>
          <w:szCs w:val="28"/>
        </w:rPr>
        <w:t>З початком збройної агресії російської федерації проти України особливої актуальності набула Міська цільова програма забезпечення готовності до дій за призначенням територіальної підсистеми міста Києва Єдиної державної системи цивільного захисту на 2020-2023 роки,</w:t>
      </w:r>
      <w:r w:rsidRPr="00B91CED">
        <w:rPr>
          <w:sz w:val="28"/>
          <w:szCs w:val="28"/>
        </w:rPr>
        <w:t xml:space="preserve"> затверджен</w:t>
      </w:r>
      <w:r>
        <w:rPr>
          <w:sz w:val="28"/>
          <w:szCs w:val="28"/>
        </w:rPr>
        <w:t>а</w:t>
      </w:r>
      <w:r w:rsidRPr="00B91CED">
        <w:rPr>
          <w:sz w:val="28"/>
          <w:szCs w:val="28"/>
        </w:rPr>
        <w:t xml:space="preserve"> рішенням  Київ</w:t>
      </w:r>
      <w:r>
        <w:rPr>
          <w:sz w:val="28"/>
          <w:szCs w:val="28"/>
        </w:rPr>
        <w:t xml:space="preserve">ської міської </w:t>
      </w:r>
      <w:r w:rsidRPr="00B91CED">
        <w:rPr>
          <w:sz w:val="28"/>
          <w:szCs w:val="28"/>
        </w:rPr>
        <w:t xml:space="preserve">ради від </w:t>
      </w:r>
      <w:r>
        <w:rPr>
          <w:sz w:val="28"/>
          <w:szCs w:val="28"/>
        </w:rPr>
        <w:t xml:space="preserve">12 грудня </w:t>
      </w:r>
      <w:r w:rsidRPr="00B91CED">
        <w:rPr>
          <w:sz w:val="28"/>
          <w:szCs w:val="28"/>
        </w:rPr>
        <w:t>201</w:t>
      </w:r>
      <w:r>
        <w:rPr>
          <w:sz w:val="28"/>
          <w:szCs w:val="28"/>
        </w:rPr>
        <w:t>9</w:t>
      </w:r>
      <w:r w:rsidRPr="00B91CED">
        <w:rPr>
          <w:sz w:val="28"/>
          <w:szCs w:val="28"/>
        </w:rPr>
        <w:t xml:space="preserve"> № </w:t>
      </w:r>
      <w:r>
        <w:rPr>
          <w:sz w:val="28"/>
          <w:szCs w:val="28"/>
        </w:rPr>
        <w:t>451</w:t>
      </w:r>
      <w:r w:rsidRPr="00B91CED">
        <w:rPr>
          <w:sz w:val="28"/>
          <w:szCs w:val="28"/>
        </w:rPr>
        <w:t>/</w:t>
      </w:r>
      <w:r>
        <w:rPr>
          <w:sz w:val="28"/>
          <w:szCs w:val="28"/>
        </w:rPr>
        <w:t>8024</w:t>
      </w:r>
      <w:r w:rsidRPr="00B91CED">
        <w:rPr>
          <w:sz w:val="28"/>
          <w:szCs w:val="28"/>
        </w:rPr>
        <w:t>.</w:t>
      </w:r>
    </w:p>
    <w:p w:rsidR="00C517BB" w:rsidRPr="00000117" w:rsidRDefault="00C517BB" w:rsidP="00C517BB">
      <w:pPr>
        <w:ind w:firstLine="851"/>
        <w:jc w:val="both"/>
        <w:rPr>
          <w:sz w:val="28"/>
          <w:szCs w:val="28"/>
        </w:rPr>
      </w:pPr>
      <w:r w:rsidRPr="00B91CED">
        <w:rPr>
          <w:sz w:val="28"/>
          <w:szCs w:val="28"/>
        </w:rPr>
        <w:t xml:space="preserve">Планові показники </w:t>
      </w:r>
      <w:r w:rsidRPr="00797FB4">
        <w:rPr>
          <w:sz w:val="28"/>
          <w:szCs w:val="28"/>
        </w:rPr>
        <w:t xml:space="preserve">бюджету  </w:t>
      </w:r>
      <w:r w:rsidRPr="00B91CED">
        <w:rPr>
          <w:sz w:val="28"/>
          <w:szCs w:val="28"/>
        </w:rPr>
        <w:t>на 20</w:t>
      </w:r>
      <w:r>
        <w:rPr>
          <w:sz w:val="28"/>
          <w:szCs w:val="28"/>
        </w:rPr>
        <w:t>22</w:t>
      </w:r>
      <w:r w:rsidRPr="00B91CED">
        <w:rPr>
          <w:sz w:val="28"/>
          <w:szCs w:val="28"/>
        </w:rPr>
        <w:t xml:space="preserve"> рік </w:t>
      </w:r>
      <w:r>
        <w:rPr>
          <w:sz w:val="28"/>
          <w:szCs w:val="28"/>
        </w:rPr>
        <w:t>становлять -  130 236,3 тис. грн</w:t>
      </w:r>
      <w:r w:rsidRPr="004A3E62">
        <w:rPr>
          <w:sz w:val="28"/>
          <w:szCs w:val="28"/>
        </w:rPr>
        <w:t xml:space="preserve">, в тому числі: загальний фонд бюджету </w:t>
      </w:r>
      <w:r>
        <w:rPr>
          <w:sz w:val="28"/>
          <w:szCs w:val="28"/>
        </w:rPr>
        <w:t>–</w:t>
      </w:r>
      <w:r w:rsidRPr="004A3E62">
        <w:rPr>
          <w:sz w:val="28"/>
          <w:szCs w:val="28"/>
        </w:rPr>
        <w:t xml:space="preserve"> </w:t>
      </w:r>
      <w:r>
        <w:rPr>
          <w:sz w:val="28"/>
          <w:szCs w:val="28"/>
        </w:rPr>
        <w:t>88 019,4</w:t>
      </w:r>
      <w:r w:rsidRPr="004A3E62">
        <w:rPr>
          <w:sz w:val="28"/>
          <w:szCs w:val="28"/>
        </w:rPr>
        <w:t xml:space="preserve"> тис. грн, спеціальний фонд бюджету </w:t>
      </w:r>
      <w:r>
        <w:rPr>
          <w:sz w:val="28"/>
          <w:szCs w:val="28"/>
        </w:rPr>
        <w:t>–</w:t>
      </w:r>
      <w:r w:rsidRPr="004A3E62">
        <w:rPr>
          <w:sz w:val="28"/>
          <w:szCs w:val="28"/>
        </w:rPr>
        <w:t xml:space="preserve"> </w:t>
      </w:r>
      <w:r>
        <w:rPr>
          <w:sz w:val="28"/>
          <w:szCs w:val="28"/>
        </w:rPr>
        <w:t>42 216,9</w:t>
      </w:r>
      <w:r w:rsidRPr="004A3E62">
        <w:rPr>
          <w:sz w:val="28"/>
          <w:szCs w:val="28"/>
        </w:rPr>
        <w:t xml:space="preserve"> тис. грн.</w:t>
      </w:r>
      <w:r>
        <w:rPr>
          <w:sz w:val="28"/>
          <w:szCs w:val="28"/>
        </w:rPr>
        <w:t xml:space="preserve">  </w:t>
      </w:r>
    </w:p>
    <w:p w:rsidR="00C517BB" w:rsidRPr="004514A9" w:rsidRDefault="00C517BB" w:rsidP="00C517BB">
      <w:pPr>
        <w:ind w:firstLine="851"/>
        <w:jc w:val="both"/>
        <w:rPr>
          <w:sz w:val="28"/>
          <w:szCs w:val="28"/>
        </w:rPr>
      </w:pPr>
      <w:r w:rsidRPr="004514A9">
        <w:rPr>
          <w:sz w:val="28"/>
          <w:szCs w:val="28"/>
        </w:rPr>
        <w:t>Виділено кошти</w:t>
      </w:r>
      <w:r>
        <w:rPr>
          <w:sz w:val="28"/>
          <w:szCs w:val="28"/>
        </w:rPr>
        <w:t xml:space="preserve"> за основними напрямками</w:t>
      </w:r>
      <w:r w:rsidRPr="004514A9">
        <w:rPr>
          <w:sz w:val="28"/>
          <w:szCs w:val="28"/>
        </w:rPr>
        <w:t>:</w:t>
      </w:r>
    </w:p>
    <w:p w:rsidR="00C517BB" w:rsidRDefault="00C517BB" w:rsidP="00C517BB">
      <w:pPr>
        <w:ind w:firstLine="851"/>
        <w:jc w:val="both"/>
        <w:rPr>
          <w:sz w:val="28"/>
          <w:szCs w:val="28"/>
        </w:rPr>
      </w:pPr>
      <w:r w:rsidRPr="00147CB9">
        <w:rPr>
          <w:sz w:val="28"/>
          <w:szCs w:val="28"/>
        </w:rPr>
        <w:t>- для забезпечення</w:t>
      </w:r>
      <w:r>
        <w:rPr>
          <w:sz w:val="28"/>
          <w:szCs w:val="28"/>
        </w:rPr>
        <w:t xml:space="preserve"> діяльності Комунальної аварійно-рятувальної служби </w:t>
      </w:r>
      <w:r w:rsidRPr="00DF2A1B">
        <w:rPr>
          <w:sz w:val="28"/>
          <w:szCs w:val="28"/>
        </w:rPr>
        <w:t>«Київська служба порятунку»</w:t>
      </w:r>
      <w:r>
        <w:rPr>
          <w:sz w:val="28"/>
          <w:szCs w:val="28"/>
        </w:rPr>
        <w:t xml:space="preserve"> </w:t>
      </w:r>
      <w:r w:rsidRPr="00DF2A1B">
        <w:rPr>
          <w:sz w:val="28"/>
          <w:szCs w:val="28"/>
        </w:rPr>
        <w:t>в бюджеті міста Києва на 20</w:t>
      </w:r>
      <w:r>
        <w:rPr>
          <w:sz w:val="28"/>
          <w:szCs w:val="28"/>
        </w:rPr>
        <w:t>22</w:t>
      </w:r>
      <w:r w:rsidRPr="00DF2A1B">
        <w:rPr>
          <w:sz w:val="28"/>
          <w:szCs w:val="28"/>
        </w:rPr>
        <w:t xml:space="preserve"> рік було передбачено кошти в сумі </w:t>
      </w:r>
      <w:r>
        <w:rPr>
          <w:sz w:val="28"/>
          <w:szCs w:val="28"/>
        </w:rPr>
        <w:t xml:space="preserve">90 045,2 </w:t>
      </w:r>
      <w:r w:rsidRPr="00DF2A1B">
        <w:rPr>
          <w:sz w:val="28"/>
          <w:szCs w:val="28"/>
        </w:rPr>
        <w:t xml:space="preserve">тис. грн </w:t>
      </w:r>
      <w:r w:rsidRPr="00D77939">
        <w:rPr>
          <w:sz w:val="28"/>
          <w:szCs w:val="28"/>
        </w:rPr>
        <w:t xml:space="preserve">в тому числі: загальний фонд бюджету – </w:t>
      </w:r>
      <w:r>
        <w:rPr>
          <w:sz w:val="28"/>
          <w:szCs w:val="28"/>
        </w:rPr>
        <w:t>66 925,2</w:t>
      </w:r>
      <w:r w:rsidRPr="00D77939">
        <w:rPr>
          <w:sz w:val="28"/>
          <w:szCs w:val="28"/>
        </w:rPr>
        <w:t xml:space="preserve"> тис. грн, спеціальний фонд бюджету </w:t>
      </w:r>
      <w:r>
        <w:rPr>
          <w:sz w:val="28"/>
          <w:szCs w:val="28"/>
        </w:rPr>
        <w:t>–</w:t>
      </w:r>
      <w:r w:rsidRPr="00D77939">
        <w:rPr>
          <w:sz w:val="28"/>
          <w:szCs w:val="28"/>
        </w:rPr>
        <w:t xml:space="preserve"> </w:t>
      </w:r>
      <w:r>
        <w:rPr>
          <w:sz w:val="28"/>
          <w:szCs w:val="28"/>
        </w:rPr>
        <w:t>23 120,0</w:t>
      </w:r>
      <w:r w:rsidRPr="00D77939">
        <w:rPr>
          <w:sz w:val="28"/>
          <w:szCs w:val="28"/>
        </w:rPr>
        <w:t xml:space="preserve"> тис. грн</w:t>
      </w:r>
      <w:r>
        <w:rPr>
          <w:sz w:val="28"/>
          <w:szCs w:val="28"/>
        </w:rPr>
        <w:t>.</w:t>
      </w:r>
      <w:r w:rsidRPr="00DF2A1B">
        <w:rPr>
          <w:sz w:val="28"/>
          <w:szCs w:val="28"/>
        </w:rPr>
        <w:t xml:space="preserve"> </w:t>
      </w:r>
      <w:r w:rsidRPr="007F726C">
        <w:rPr>
          <w:sz w:val="28"/>
          <w:szCs w:val="28"/>
        </w:rPr>
        <w:t>Від початку повномасштабного вторгнення рятувальники невпинно й героїчно намагаються вберегти життя киян, вони працюють цілодобово: надають невідкладну допомогу мешканцям  міста Києва, розбирають завали, проводять пошукові роботи, укріплюють конструкції, щоб запобігти подальшим руйнуванням,  евакуйовують мирне населення тощо.</w:t>
      </w:r>
      <w:r>
        <w:rPr>
          <w:sz w:val="28"/>
          <w:szCs w:val="28"/>
        </w:rPr>
        <w:t xml:space="preserve"> </w:t>
      </w:r>
      <w:r w:rsidRPr="003F3378">
        <w:rPr>
          <w:sz w:val="28"/>
          <w:szCs w:val="28"/>
        </w:rPr>
        <w:t>Касові видатки за 20</w:t>
      </w:r>
      <w:r>
        <w:rPr>
          <w:sz w:val="28"/>
          <w:szCs w:val="28"/>
        </w:rPr>
        <w:t>22</w:t>
      </w:r>
      <w:r w:rsidRPr="003F3378">
        <w:rPr>
          <w:sz w:val="28"/>
          <w:szCs w:val="28"/>
        </w:rPr>
        <w:t xml:space="preserve"> рік становили </w:t>
      </w:r>
      <w:r>
        <w:rPr>
          <w:sz w:val="28"/>
          <w:szCs w:val="28"/>
        </w:rPr>
        <w:t>87 842,6</w:t>
      </w:r>
      <w:r w:rsidRPr="003F3378">
        <w:rPr>
          <w:sz w:val="28"/>
          <w:szCs w:val="28"/>
        </w:rPr>
        <w:t xml:space="preserve"> тис. грн</w:t>
      </w:r>
      <w:r>
        <w:rPr>
          <w:sz w:val="28"/>
          <w:szCs w:val="28"/>
        </w:rPr>
        <w:t>,</w:t>
      </w:r>
      <w:r w:rsidRPr="003F3378">
        <w:rPr>
          <w:sz w:val="28"/>
          <w:szCs w:val="28"/>
        </w:rPr>
        <w:t xml:space="preserve"> </w:t>
      </w:r>
      <w:r w:rsidRPr="00D77939">
        <w:rPr>
          <w:sz w:val="28"/>
          <w:szCs w:val="28"/>
        </w:rPr>
        <w:t xml:space="preserve">в тому числі: загальний фонд </w:t>
      </w:r>
      <w:r w:rsidRPr="00D77939">
        <w:rPr>
          <w:sz w:val="28"/>
          <w:szCs w:val="28"/>
        </w:rPr>
        <w:lastRenderedPageBreak/>
        <w:t xml:space="preserve">бюджету – </w:t>
      </w:r>
      <w:r>
        <w:rPr>
          <w:sz w:val="28"/>
          <w:szCs w:val="28"/>
        </w:rPr>
        <w:t>66 861,8</w:t>
      </w:r>
      <w:r w:rsidRPr="00D77939">
        <w:rPr>
          <w:sz w:val="28"/>
          <w:szCs w:val="28"/>
        </w:rPr>
        <w:t xml:space="preserve"> тис. грн, спеціальний фонд бюджету </w:t>
      </w:r>
      <w:r>
        <w:rPr>
          <w:sz w:val="28"/>
          <w:szCs w:val="28"/>
        </w:rPr>
        <w:t>–</w:t>
      </w:r>
      <w:r w:rsidRPr="00D77939">
        <w:rPr>
          <w:sz w:val="28"/>
          <w:szCs w:val="28"/>
        </w:rPr>
        <w:t xml:space="preserve"> </w:t>
      </w:r>
      <w:r>
        <w:rPr>
          <w:sz w:val="28"/>
          <w:szCs w:val="28"/>
        </w:rPr>
        <w:t>20 980,8</w:t>
      </w:r>
      <w:r w:rsidRPr="00D77939">
        <w:rPr>
          <w:sz w:val="28"/>
          <w:szCs w:val="28"/>
        </w:rPr>
        <w:t xml:space="preserve"> тис. грн.  </w:t>
      </w:r>
      <w:r w:rsidRPr="003F3378">
        <w:rPr>
          <w:sz w:val="28"/>
          <w:szCs w:val="28"/>
        </w:rPr>
        <w:t>Зазначені кошти направлено на виплату з</w:t>
      </w:r>
      <w:r>
        <w:rPr>
          <w:sz w:val="28"/>
          <w:szCs w:val="28"/>
        </w:rPr>
        <w:t>аробітної плати та нарахування рятувальникам</w:t>
      </w:r>
      <w:r w:rsidRPr="003F3378">
        <w:rPr>
          <w:sz w:val="28"/>
          <w:szCs w:val="28"/>
        </w:rPr>
        <w:t xml:space="preserve">, щорічне страхування оперативного складу та транспортних засобів, придбання </w:t>
      </w:r>
      <w:r>
        <w:rPr>
          <w:sz w:val="28"/>
          <w:szCs w:val="28"/>
        </w:rPr>
        <w:t xml:space="preserve">спеціальної техніки, </w:t>
      </w:r>
      <w:r w:rsidRPr="003F3378">
        <w:rPr>
          <w:sz w:val="28"/>
          <w:szCs w:val="28"/>
        </w:rPr>
        <w:t>пал</w:t>
      </w:r>
      <w:r>
        <w:rPr>
          <w:sz w:val="28"/>
          <w:szCs w:val="28"/>
        </w:rPr>
        <w:t>ьно</w:t>
      </w:r>
      <w:r w:rsidRPr="003F3378">
        <w:rPr>
          <w:sz w:val="28"/>
          <w:szCs w:val="28"/>
        </w:rPr>
        <w:t>-мастильних матеріалів, форменого одягу, медикаментів, професійну підготовку рятувальників</w:t>
      </w:r>
      <w:r>
        <w:rPr>
          <w:sz w:val="28"/>
          <w:szCs w:val="28"/>
        </w:rPr>
        <w:t xml:space="preserve"> тощо.</w:t>
      </w:r>
    </w:p>
    <w:p w:rsidR="00C517BB" w:rsidRDefault="00C517BB" w:rsidP="00C517BB">
      <w:pPr>
        <w:ind w:firstLine="851"/>
        <w:jc w:val="both"/>
        <w:rPr>
          <w:sz w:val="28"/>
          <w:szCs w:val="28"/>
        </w:rPr>
      </w:pPr>
      <w:r>
        <w:rPr>
          <w:sz w:val="28"/>
          <w:szCs w:val="28"/>
        </w:rPr>
        <w:t xml:space="preserve">- </w:t>
      </w:r>
      <w:r w:rsidRPr="00147CB9">
        <w:rPr>
          <w:sz w:val="28"/>
          <w:szCs w:val="28"/>
        </w:rPr>
        <w:t>поповнення</w:t>
      </w:r>
      <w:r w:rsidRPr="00244B18">
        <w:rPr>
          <w:sz w:val="28"/>
          <w:szCs w:val="28"/>
        </w:rPr>
        <w:t xml:space="preserve"> матеріального резерву для ліквідації наслідків надзвичайних ситуацій в м. Києві </w:t>
      </w:r>
      <w:r>
        <w:rPr>
          <w:sz w:val="28"/>
          <w:szCs w:val="28"/>
        </w:rPr>
        <w:t xml:space="preserve">та на ремонт складських приміщень </w:t>
      </w:r>
      <w:r w:rsidRPr="00244B18">
        <w:rPr>
          <w:sz w:val="28"/>
          <w:szCs w:val="28"/>
        </w:rPr>
        <w:t xml:space="preserve">було передбачено кошти в сумі </w:t>
      </w:r>
      <w:r>
        <w:rPr>
          <w:sz w:val="28"/>
          <w:szCs w:val="28"/>
        </w:rPr>
        <w:t xml:space="preserve">16 709,0 </w:t>
      </w:r>
      <w:r w:rsidRPr="00244B18">
        <w:rPr>
          <w:sz w:val="28"/>
          <w:szCs w:val="28"/>
        </w:rPr>
        <w:t xml:space="preserve">тис. грн, в тому числі: по загальному фонду бюджету – </w:t>
      </w:r>
      <w:r>
        <w:rPr>
          <w:sz w:val="28"/>
          <w:szCs w:val="28"/>
        </w:rPr>
        <w:t>13 515,3</w:t>
      </w:r>
      <w:r w:rsidRPr="00244B18">
        <w:rPr>
          <w:sz w:val="28"/>
          <w:szCs w:val="28"/>
        </w:rPr>
        <w:t xml:space="preserve"> тис. грн, по спеціальному фонду бюджету – </w:t>
      </w:r>
      <w:r>
        <w:rPr>
          <w:sz w:val="28"/>
          <w:szCs w:val="28"/>
        </w:rPr>
        <w:t xml:space="preserve">3 193,7 </w:t>
      </w:r>
      <w:r w:rsidRPr="00244B18">
        <w:rPr>
          <w:sz w:val="28"/>
          <w:szCs w:val="28"/>
        </w:rPr>
        <w:t>тис. грн. Касові видатки  у 20</w:t>
      </w:r>
      <w:r>
        <w:rPr>
          <w:sz w:val="28"/>
          <w:szCs w:val="28"/>
        </w:rPr>
        <w:t xml:space="preserve">22 </w:t>
      </w:r>
      <w:r w:rsidRPr="00244B18">
        <w:rPr>
          <w:sz w:val="28"/>
          <w:szCs w:val="28"/>
        </w:rPr>
        <w:t xml:space="preserve">році становили </w:t>
      </w:r>
      <w:r>
        <w:rPr>
          <w:sz w:val="28"/>
          <w:szCs w:val="28"/>
        </w:rPr>
        <w:t xml:space="preserve">11 642,4 </w:t>
      </w:r>
      <w:r w:rsidRPr="00E222BF">
        <w:rPr>
          <w:sz w:val="28"/>
          <w:szCs w:val="28"/>
        </w:rPr>
        <w:t>тис грн., в тому числі: 9 779,9 тис. грн по загальному фонду бюджету, по спеціальному фонду бюджету – 1 862,5  тис. грн</w:t>
      </w:r>
      <w:r>
        <w:rPr>
          <w:sz w:val="28"/>
          <w:szCs w:val="28"/>
        </w:rPr>
        <w:t>.</w:t>
      </w:r>
      <w:r w:rsidRPr="00244B18">
        <w:rPr>
          <w:sz w:val="28"/>
          <w:szCs w:val="28"/>
        </w:rPr>
        <w:t xml:space="preserve"> Кошти направлено на поповнення та відновлення матеріального резерву для ліквідації надзвичайних ситуацій відповідно до номенклатури</w:t>
      </w:r>
      <w:r>
        <w:rPr>
          <w:sz w:val="28"/>
          <w:szCs w:val="28"/>
        </w:rPr>
        <w:t xml:space="preserve"> та ремонт складів</w:t>
      </w:r>
      <w:r w:rsidRPr="00244B18">
        <w:rPr>
          <w:sz w:val="28"/>
          <w:szCs w:val="28"/>
        </w:rPr>
        <w:t>;</w:t>
      </w:r>
    </w:p>
    <w:p w:rsidR="00C517BB" w:rsidRDefault="00C517BB" w:rsidP="00C517BB">
      <w:pPr>
        <w:ind w:firstLine="851"/>
        <w:jc w:val="both"/>
        <w:rPr>
          <w:sz w:val="28"/>
          <w:szCs w:val="28"/>
        </w:rPr>
      </w:pPr>
      <w:r>
        <w:rPr>
          <w:sz w:val="28"/>
          <w:szCs w:val="28"/>
        </w:rPr>
        <w:t xml:space="preserve">- на придбання засобів індивідуального захисту було передбачено кошти в сумі 4 978,98 тис. грн. Касові видатки за 2022 рік становлять </w:t>
      </w:r>
      <w:r w:rsidRPr="008A5A05">
        <w:rPr>
          <w:sz w:val="28"/>
          <w:szCs w:val="28"/>
        </w:rPr>
        <w:t>4 356,0</w:t>
      </w:r>
      <w:r>
        <w:rPr>
          <w:sz w:val="28"/>
          <w:szCs w:val="28"/>
        </w:rPr>
        <w:t xml:space="preserve"> тис грн по загальному фонду бюджету;</w:t>
      </w:r>
    </w:p>
    <w:p w:rsidR="00C517BB" w:rsidRPr="00244B18" w:rsidRDefault="00C517BB" w:rsidP="00C517BB">
      <w:pPr>
        <w:ind w:firstLine="851"/>
        <w:jc w:val="both"/>
        <w:rPr>
          <w:sz w:val="28"/>
          <w:szCs w:val="28"/>
        </w:rPr>
      </w:pPr>
      <w:r>
        <w:rPr>
          <w:sz w:val="28"/>
          <w:szCs w:val="28"/>
        </w:rPr>
        <w:t xml:space="preserve">- на роботи з модернізації міської системи оповіщення </w:t>
      </w:r>
      <w:r w:rsidRPr="00000117">
        <w:rPr>
          <w:sz w:val="28"/>
          <w:szCs w:val="28"/>
        </w:rPr>
        <w:t xml:space="preserve">передбачено кошти в сумі </w:t>
      </w:r>
      <w:r>
        <w:rPr>
          <w:sz w:val="28"/>
          <w:szCs w:val="28"/>
        </w:rPr>
        <w:t>10 903,1</w:t>
      </w:r>
      <w:r w:rsidRPr="00000117">
        <w:rPr>
          <w:sz w:val="28"/>
          <w:szCs w:val="28"/>
        </w:rPr>
        <w:t xml:space="preserve"> тис. грн. Касові видатки за 202</w:t>
      </w:r>
      <w:r>
        <w:rPr>
          <w:sz w:val="28"/>
          <w:szCs w:val="28"/>
        </w:rPr>
        <w:t>2</w:t>
      </w:r>
      <w:r w:rsidRPr="00000117">
        <w:rPr>
          <w:sz w:val="28"/>
          <w:szCs w:val="28"/>
        </w:rPr>
        <w:t xml:space="preserve"> рік становлять </w:t>
      </w:r>
      <w:r>
        <w:rPr>
          <w:sz w:val="28"/>
          <w:szCs w:val="28"/>
        </w:rPr>
        <w:t>9 940,8</w:t>
      </w:r>
      <w:r w:rsidRPr="00000117">
        <w:rPr>
          <w:sz w:val="28"/>
          <w:szCs w:val="28"/>
        </w:rPr>
        <w:t xml:space="preserve"> тис грн</w:t>
      </w:r>
      <w:r>
        <w:rPr>
          <w:sz w:val="28"/>
          <w:szCs w:val="28"/>
        </w:rPr>
        <w:t xml:space="preserve"> по спеціальному фонду бюджету;</w:t>
      </w:r>
    </w:p>
    <w:p w:rsidR="00C517BB" w:rsidRDefault="00C517BB" w:rsidP="00C517BB">
      <w:pPr>
        <w:ind w:firstLine="851"/>
        <w:jc w:val="both"/>
        <w:rPr>
          <w:sz w:val="28"/>
          <w:szCs w:val="28"/>
        </w:rPr>
      </w:pPr>
      <w:r>
        <w:rPr>
          <w:sz w:val="28"/>
          <w:szCs w:val="28"/>
        </w:rPr>
        <w:t xml:space="preserve">- </w:t>
      </w:r>
      <w:r w:rsidRPr="00244B18">
        <w:rPr>
          <w:sz w:val="28"/>
          <w:szCs w:val="28"/>
        </w:rPr>
        <w:t xml:space="preserve">переоснащення об’єкта «Міський» та підтримання його в належному стані було заплановано кошти в сумі </w:t>
      </w:r>
      <w:r>
        <w:rPr>
          <w:sz w:val="28"/>
          <w:szCs w:val="28"/>
        </w:rPr>
        <w:t>600,0</w:t>
      </w:r>
      <w:r w:rsidRPr="00244B18">
        <w:rPr>
          <w:sz w:val="28"/>
          <w:szCs w:val="28"/>
        </w:rPr>
        <w:t xml:space="preserve"> тис. грн в тому числі: по загальному фонду бюджету – </w:t>
      </w:r>
      <w:r>
        <w:rPr>
          <w:sz w:val="28"/>
          <w:szCs w:val="28"/>
        </w:rPr>
        <w:t>600,0 тис. грн.</w:t>
      </w:r>
      <w:r w:rsidRPr="00244B18">
        <w:rPr>
          <w:sz w:val="28"/>
          <w:szCs w:val="28"/>
        </w:rPr>
        <w:t xml:space="preserve"> Касові видатки у 20</w:t>
      </w:r>
      <w:r>
        <w:rPr>
          <w:sz w:val="28"/>
          <w:szCs w:val="28"/>
        </w:rPr>
        <w:t>22</w:t>
      </w:r>
      <w:r w:rsidRPr="00244B18">
        <w:rPr>
          <w:sz w:val="28"/>
          <w:szCs w:val="28"/>
        </w:rPr>
        <w:t xml:space="preserve"> році становили </w:t>
      </w:r>
      <w:r>
        <w:rPr>
          <w:sz w:val="28"/>
          <w:szCs w:val="28"/>
        </w:rPr>
        <w:t>62,2</w:t>
      </w:r>
      <w:r w:rsidRPr="005A2858">
        <w:rPr>
          <w:sz w:val="28"/>
          <w:szCs w:val="28"/>
        </w:rPr>
        <w:t xml:space="preserve"> </w:t>
      </w:r>
      <w:r>
        <w:rPr>
          <w:sz w:val="28"/>
          <w:szCs w:val="28"/>
        </w:rPr>
        <w:t xml:space="preserve"> тис. грн.</w:t>
      </w:r>
      <w:r w:rsidRPr="00244B18">
        <w:rPr>
          <w:sz w:val="28"/>
          <w:szCs w:val="28"/>
        </w:rPr>
        <w:t xml:space="preserve"> </w:t>
      </w:r>
    </w:p>
    <w:p w:rsidR="006A5C31" w:rsidRPr="00604D8D" w:rsidRDefault="006A5C31">
      <w:pPr>
        <w:pStyle w:val="a3"/>
        <w:ind w:left="0"/>
        <w:jc w:val="left"/>
        <w:rPr>
          <w:sz w:val="12"/>
          <w:szCs w:val="12"/>
          <w:highlight w:val="yellow"/>
        </w:rPr>
      </w:pPr>
    </w:p>
    <w:p w:rsidR="006A5C31" w:rsidRPr="00BB28F1" w:rsidRDefault="00F027F1">
      <w:pPr>
        <w:pStyle w:val="1"/>
      </w:pPr>
      <w:r w:rsidRPr="00BB28F1">
        <w:t>Обслуговування боргу</w:t>
      </w:r>
    </w:p>
    <w:p w:rsidR="00BB28F1" w:rsidRDefault="00BB28F1" w:rsidP="00A124EC">
      <w:pPr>
        <w:ind w:firstLine="851"/>
        <w:jc w:val="both"/>
        <w:rPr>
          <w:sz w:val="28"/>
          <w:szCs w:val="28"/>
        </w:rPr>
      </w:pPr>
      <w:r w:rsidRPr="002862BD">
        <w:rPr>
          <w:sz w:val="28"/>
          <w:szCs w:val="28"/>
        </w:rPr>
        <w:t>Видатки на обслуговування місцевого боргу</w:t>
      </w:r>
      <w:r>
        <w:rPr>
          <w:sz w:val="28"/>
          <w:szCs w:val="28"/>
        </w:rPr>
        <w:t xml:space="preserve"> за </w:t>
      </w:r>
      <w:r w:rsidRPr="00C15AFD">
        <w:rPr>
          <w:sz w:val="28"/>
          <w:szCs w:val="28"/>
        </w:rPr>
        <w:t>КПКВК</w:t>
      </w:r>
      <w:r>
        <w:rPr>
          <w:sz w:val="28"/>
          <w:szCs w:val="28"/>
        </w:rPr>
        <w:t>МБ</w:t>
      </w:r>
      <w:r w:rsidRPr="00C15AFD">
        <w:rPr>
          <w:sz w:val="28"/>
          <w:szCs w:val="28"/>
        </w:rPr>
        <w:t xml:space="preserve"> 3718600 «</w:t>
      </w:r>
      <w:r>
        <w:rPr>
          <w:sz w:val="28"/>
          <w:szCs w:val="28"/>
        </w:rPr>
        <w:t>Обслуговування місцевого боргу» склали 536 153,8</w:t>
      </w:r>
      <w:r w:rsidRPr="002862BD">
        <w:rPr>
          <w:sz w:val="28"/>
          <w:szCs w:val="28"/>
        </w:rPr>
        <w:t xml:space="preserve"> </w:t>
      </w:r>
      <w:r>
        <w:rPr>
          <w:sz w:val="28"/>
          <w:szCs w:val="28"/>
        </w:rPr>
        <w:t>тис </w:t>
      </w:r>
      <w:r w:rsidRPr="002862BD">
        <w:rPr>
          <w:sz w:val="28"/>
          <w:szCs w:val="28"/>
        </w:rPr>
        <w:t>грн, в тому числі</w:t>
      </w:r>
      <w:r>
        <w:rPr>
          <w:sz w:val="28"/>
          <w:szCs w:val="28"/>
        </w:rPr>
        <w:t xml:space="preserve"> забезпечення виконання інших заходів з питань обслуговування та управління місцевим боргом – 3,0 тис. грн</w:t>
      </w:r>
      <w:r w:rsidRPr="002862BD">
        <w:rPr>
          <w:sz w:val="28"/>
          <w:szCs w:val="28"/>
        </w:rPr>
        <w:t>, обслуговування зовнішніх боргових зобов’язань – 106</w:t>
      </w:r>
      <w:r>
        <w:rPr>
          <w:sz w:val="28"/>
          <w:szCs w:val="28"/>
        </w:rPr>
        <w:t> </w:t>
      </w:r>
      <w:r w:rsidRPr="002862BD">
        <w:rPr>
          <w:sz w:val="28"/>
          <w:szCs w:val="28"/>
        </w:rPr>
        <w:t>089</w:t>
      </w:r>
      <w:r>
        <w:rPr>
          <w:sz w:val="28"/>
          <w:szCs w:val="28"/>
        </w:rPr>
        <w:t>,1 тис. </w:t>
      </w:r>
      <w:r w:rsidRPr="002862BD">
        <w:rPr>
          <w:sz w:val="28"/>
          <w:szCs w:val="28"/>
        </w:rPr>
        <w:t>грн та обслуговування внутрішніх боргових зобов’язань – 430</w:t>
      </w:r>
      <w:r>
        <w:rPr>
          <w:sz w:val="28"/>
          <w:szCs w:val="28"/>
        </w:rPr>
        <w:t> </w:t>
      </w:r>
      <w:r w:rsidRPr="002862BD">
        <w:rPr>
          <w:sz w:val="28"/>
          <w:szCs w:val="28"/>
        </w:rPr>
        <w:t>061</w:t>
      </w:r>
      <w:r>
        <w:rPr>
          <w:sz w:val="28"/>
          <w:szCs w:val="28"/>
        </w:rPr>
        <w:t>,</w:t>
      </w:r>
      <w:r w:rsidRPr="002862BD">
        <w:rPr>
          <w:sz w:val="28"/>
          <w:szCs w:val="28"/>
        </w:rPr>
        <w:t>7</w:t>
      </w:r>
      <w:r>
        <w:rPr>
          <w:sz w:val="28"/>
          <w:szCs w:val="28"/>
        </w:rPr>
        <w:t xml:space="preserve"> тис. </w:t>
      </w:r>
      <w:r w:rsidRPr="002862BD">
        <w:rPr>
          <w:sz w:val="28"/>
          <w:szCs w:val="28"/>
        </w:rPr>
        <w:t>грн.</w:t>
      </w:r>
    </w:p>
    <w:p w:rsidR="00BF7D67" w:rsidRPr="001A7B24" w:rsidRDefault="00BF7D67" w:rsidP="00BB28F1">
      <w:pPr>
        <w:ind w:firstLine="851"/>
        <w:jc w:val="both"/>
        <w:rPr>
          <w:sz w:val="12"/>
          <w:szCs w:val="12"/>
        </w:rPr>
      </w:pPr>
    </w:p>
    <w:p w:rsidR="00BF7D67" w:rsidRPr="00BB28F1" w:rsidRDefault="00BF7D67" w:rsidP="00BF7D67">
      <w:pPr>
        <w:pStyle w:val="1"/>
      </w:pPr>
      <w:r>
        <w:t>Резервний фонд бюджету міста Києва</w:t>
      </w:r>
    </w:p>
    <w:p w:rsidR="00BF7D67" w:rsidRPr="00BF7D67" w:rsidRDefault="00BF7D67" w:rsidP="00A124EC">
      <w:pPr>
        <w:pStyle w:val="a8"/>
        <w:spacing w:after="0"/>
        <w:ind w:left="0" w:firstLine="851"/>
        <w:jc w:val="both"/>
        <w:rPr>
          <w:sz w:val="28"/>
          <w:szCs w:val="28"/>
          <w:lang w:eastAsia="ru-RU"/>
        </w:rPr>
      </w:pPr>
      <w:r w:rsidRPr="00BF7D67">
        <w:rPr>
          <w:sz w:val="28"/>
          <w:szCs w:val="28"/>
          <w:lang w:eastAsia="ru-RU"/>
        </w:rPr>
        <w:t>Резервний фонд бюджету міста Києва на 2022 рік затверджено в сумі 4 840 437,4 тис. грн. Розпорядженнями начальника Київської міської військової адміністрації з резервного фонду бюджету міста Києва на ліквідацію та упередження  наслідків агресії російської федерації проти України було виділено 3 992 794,1 тис. грн, видатки проведено на суму 3 421 436,0 тис. грн, що становить 70,7 % річного плану,  у тому числі:</w:t>
      </w:r>
    </w:p>
    <w:p w:rsidR="00BF7D67" w:rsidRPr="00BF7D67" w:rsidRDefault="00BF7D67" w:rsidP="00A124EC">
      <w:pPr>
        <w:pStyle w:val="a8"/>
        <w:spacing w:after="0"/>
        <w:ind w:left="0" w:firstLine="851"/>
        <w:jc w:val="both"/>
        <w:rPr>
          <w:sz w:val="28"/>
          <w:szCs w:val="28"/>
          <w:lang w:eastAsia="ru-RU"/>
        </w:rPr>
      </w:pPr>
      <w:r w:rsidRPr="00BF7D67">
        <w:rPr>
          <w:sz w:val="28"/>
          <w:szCs w:val="28"/>
          <w:lang w:eastAsia="ru-RU"/>
        </w:rPr>
        <w:t>На видатки загального фонду бюджету міста Києва виділено кошти у сумі 1 819 496,0 тис. грн, видатки проведено у сумі 1 731 612,3 тис. грн., в тому числі:</w:t>
      </w:r>
    </w:p>
    <w:p w:rsidR="00BF7D67" w:rsidRDefault="00BF7D67" w:rsidP="00A124EC">
      <w:pPr>
        <w:pStyle w:val="a8"/>
        <w:spacing w:after="0"/>
        <w:ind w:left="0" w:firstLine="851"/>
        <w:jc w:val="both"/>
        <w:rPr>
          <w:sz w:val="28"/>
          <w:szCs w:val="28"/>
        </w:rPr>
      </w:pPr>
      <w:r>
        <w:rPr>
          <w:iCs/>
          <w:sz w:val="28"/>
          <w:szCs w:val="28"/>
          <w:shd w:val="clear" w:color="auto" w:fill="FFFFFF"/>
        </w:rPr>
        <w:t>н</w:t>
      </w:r>
      <w:r w:rsidRPr="00772896">
        <w:rPr>
          <w:iCs/>
          <w:sz w:val="28"/>
          <w:szCs w:val="28"/>
          <w:shd w:val="clear" w:color="auto" w:fill="FFFFFF"/>
        </w:rPr>
        <w:t>а забезпечення проведення основного (детального) обстеження із інструментальним дослідженням конструкцій потенційно аварійних небезпечних житлових будинків, які потребують невідкладних робіт щодо часткового демонтажу окремих частин об’єктів та/або конструкцій та подальшого відновлення 17 багатоквартирних житлових будинків в м. Києві, пошкоджених внаслідок військової агресії Російської федерації проти України за рахунок коштів резервного фонду місцевого бюджету заплановано 1</w:t>
      </w:r>
      <w:r w:rsidRPr="00772896">
        <w:rPr>
          <w:sz w:val="28"/>
          <w:szCs w:val="28"/>
        </w:rPr>
        <w:t> 221,2 тис. грн, видатки  проведені в повному обсязі.</w:t>
      </w:r>
    </w:p>
    <w:p w:rsidR="00BF7D67" w:rsidRPr="00881149" w:rsidRDefault="00BF7D67" w:rsidP="00A124EC">
      <w:pPr>
        <w:pStyle w:val="a8"/>
        <w:spacing w:after="0"/>
        <w:ind w:left="0" w:firstLine="851"/>
        <w:jc w:val="both"/>
        <w:rPr>
          <w:sz w:val="28"/>
          <w:szCs w:val="28"/>
          <w:lang w:eastAsia="ru-RU"/>
        </w:rPr>
      </w:pPr>
      <w:r>
        <w:rPr>
          <w:sz w:val="28"/>
          <w:szCs w:val="28"/>
          <w:lang w:eastAsia="ru-RU"/>
        </w:rPr>
        <w:lastRenderedPageBreak/>
        <w:t>н</w:t>
      </w:r>
      <w:r w:rsidRPr="00881149">
        <w:rPr>
          <w:sz w:val="28"/>
          <w:szCs w:val="28"/>
          <w:lang w:eastAsia="ru-RU"/>
        </w:rPr>
        <w:t>а придбання обладнання та ремонту техніки для  ліквідації надзвичайних ситуацій, що виникають у м. Києві внаслідок бомбардувань та масованих ракетних обстрілів у сумі 8 000,0 тис. грн,</w:t>
      </w:r>
      <w:r>
        <w:rPr>
          <w:sz w:val="28"/>
          <w:szCs w:val="28"/>
          <w:lang w:eastAsia="ru-RU"/>
        </w:rPr>
        <w:t xml:space="preserve"> </w:t>
      </w:r>
      <w:r w:rsidRPr="00772896">
        <w:rPr>
          <w:sz w:val="28"/>
          <w:szCs w:val="28"/>
        </w:rPr>
        <w:t>видатки  проведені в повному обсязі.</w:t>
      </w:r>
    </w:p>
    <w:p w:rsidR="00BF7D67" w:rsidRPr="00881149" w:rsidRDefault="00BF7D67" w:rsidP="00A124EC">
      <w:pPr>
        <w:pStyle w:val="a8"/>
        <w:spacing w:after="0"/>
        <w:ind w:left="0" w:firstLine="851"/>
        <w:jc w:val="both"/>
        <w:rPr>
          <w:sz w:val="28"/>
          <w:szCs w:val="28"/>
          <w:lang w:eastAsia="ru-RU"/>
        </w:rPr>
      </w:pPr>
      <w:r>
        <w:rPr>
          <w:sz w:val="28"/>
          <w:szCs w:val="28"/>
          <w:lang w:eastAsia="ru-RU"/>
        </w:rPr>
        <w:t>н</w:t>
      </w:r>
      <w:r w:rsidRPr="00881149">
        <w:rPr>
          <w:sz w:val="28"/>
          <w:szCs w:val="28"/>
          <w:lang w:eastAsia="ru-RU"/>
        </w:rPr>
        <w:t>а придбання медичних препаратів для профілактики та захисту населення від можливого раді</w:t>
      </w:r>
      <w:r>
        <w:rPr>
          <w:sz w:val="28"/>
          <w:szCs w:val="28"/>
          <w:lang w:eastAsia="ru-RU"/>
        </w:rPr>
        <w:t>аційного ураження у сумі 1 149,8</w:t>
      </w:r>
      <w:r w:rsidRPr="00881149">
        <w:rPr>
          <w:sz w:val="28"/>
          <w:szCs w:val="28"/>
          <w:lang w:eastAsia="ru-RU"/>
        </w:rPr>
        <w:t xml:space="preserve"> тис. грн,</w:t>
      </w:r>
      <w:r>
        <w:rPr>
          <w:sz w:val="28"/>
          <w:szCs w:val="28"/>
          <w:lang w:eastAsia="ru-RU"/>
        </w:rPr>
        <w:t xml:space="preserve"> </w:t>
      </w:r>
      <w:r w:rsidRPr="00772896">
        <w:rPr>
          <w:sz w:val="28"/>
          <w:szCs w:val="28"/>
        </w:rPr>
        <w:t>видатки  проведені в повному обсязі.</w:t>
      </w:r>
    </w:p>
    <w:p w:rsidR="00BF7D67" w:rsidRPr="00881149" w:rsidRDefault="00BF7D67" w:rsidP="00A124EC">
      <w:pPr>
        <w:pStyle w:val="a8"/>
        <w:spacing w:after="0"/>
        <w:ind w:left="0" w:firstLine="851"/>
        <w:jc w:val="both"/>
        <w:rPr>
          <w:sz w:val="28"/>
          <w:szCs w:val="28"/>
          <w:lang w:eastAsia="ru-RU"/>
        </w:rPr>
      </w:pPr>
      <w:r>
        <w:rPr>
          <w:sz w:val="28"/>
          <w:szCs w:val="28"/>
          <w:lang w:eastAsia="ru-RU"/>
        </w:rPr>
        <w:t>н</w:t>
      </w:r>
      <w:r w:rsidRPr="00881149">
        <w:rPr>
          <w:sz w:val="28"/>
          <w:szCs w:val="28"/>
          <w:lang w:eastAsia="ru-RU"/>
        </w:rPr>
        <w:t>а придбання ємностей для забезпечення питною водою мешканців міста Києва в пунктах обігріву  4 8</w:t>
      </w:r>
      <w:r>
        <w:rPr>
          <w:sz w:val="28"/>
          <w:szCs w:val="28"/>
          <w:lang w:eastAsia="ru-RU"/>
        </w:rPr>
        <w:t xml:space="preserve">50,0 тис. грн, </w:t>
      </w:r>
      <w:r w:rsidRPr="00772896">
        <w:rPr>
          <w:sz w:val="28"/>
          <w:szCs w:val="28"/>
        </w:rPr>
        <w:t>видатки  проведені в повному обсязі.</w:t>
      </w:r>
      <w:r w:rsidRPr="00881149">
        <w:rPr>
          <w:sz w:val="28"/>
          <w:szCs w:val="28"/>
          <w:lang w:eastAsia="ru-RU"/>
        </w:rPr>
        <w:t xml:space="preserve"> </w:t>
      </w:r>
    </w:p>
    <w:p w:rsidR="00BF7D67" w:rsidRDefault="00BF7D67" w:rsidP="00A124EC">
      <w:pPr>
        <w:pStyle w:val="a8"/>
        <w:spacing w:after="0"/>
        <w:ind w:left="0" w:firstLine="851"/>
        <w:jc w:val="both"/>
        <w:rPr>
          <w:sz w:val="28"/>
          <w:szCs w:val="28"/>
          <w:lang w:eastAsia="ru-RU"/>
        </w:rPr>
      </w:pPr>
      <w:r>
        <w:rPr>
          <w:sz w:val="28"/>
          <w:szCs w:val="28"/>
          <w:lang w:eastAsia="ru-RU"/>
        </w:rPr>
        <w:t>н</w:t>
      </w:r>
      <w:r w:rsidRPr="00881149">
        <w:rPr>
          <w:sz w:val="28"/>
          <w:szCs w:val="28"/>
          <w:lang w:eastAsia="ru-RU"/>
        </w:rPr>
        <w:t>а придбання комплектів зимового одягу для військовослужбовців підрозділів Сил територіальної оборони Збройних Сил України у сумі 163 174,5 тис. грн</w:t>
      </w:r>
      <w:r>
        <w:rPr>
          <w:sz w:val="28"/>
          <w:szCs w:val="28"/>
          <w:lang w:eastAsia="ru-RU"/>
        </w:rPr>
        <w:t xml:space="preserve">, </w:t>
      </w:r>
      <w:r w:rsidRPr="00772896">
        <w:rPr>
          <w:sz w:val="28"/>
          <w:szCs w:val="28"/>
        </w:rPr>
        <w:t>видатки  проведені в повному обсязі.</w:t>
      </w:r>
    </w:p>
    <w:p w:rsidR="00BF7D67" w:rsidRDefault="00BF7D67" w:rsidP="00A124EC">
      <w:pPr>
        <w:pStyle w:val="a8"/>
        <w:spacing w:after="0"/>
        <w:ind w:left="0" w:firstLine="851"/>
        <w:jc w:val="both"/>
        <w:rPr>
          <w:sz w:val="28"/>
          <w:szCs w:val="28"/>
          <w:lang w:eastAsia="ru-RU"/>
        </w:rPr>
      </w:pPr>
      <w:r>
        <w:rPr>
          <w:sz w:val="28"/>
          <w:szCs w:val="28"/>
          <w:lang w:eastAsia="ru-RU"/>
        </w:rPr>
        <w:t>н</w:t>
      </w:r>
      <w:r w:rsidRPr="00355E44">
        <w:rPr>
          <w:sz w:val="28"/>
          <w:szCs w:val="28"/>
          <w:lang w:eastAsia="ru-RU"/>
        </w:rPr>
        <w:t>а здійснення заходів, пов’язаних з забезпеченням стабільного функціонування галузі Житлово-комунального господарства 259 2</w:t>
      </w:r>
      <w:r>
        <w:rPr>
          <w:sz w:val="28"/>
          <w:szCs w:val="28"/>
          <w:lang w:eastAsia="ru-RU"/>
        </w:rPr>
        <w:t>1</w:t>
      </w:r>
      <w:r w:rsidRPr="00355E44">
        <w:rPr>
          <w:sz w:val="28"/>
          <w:szCs w:val="28"/>
          <w:lang w:eastAsia="ru-RU"/>
        </w:rPr>
        <w:t>3,2 тис. грн</w:t>
      </w:r>
      <w:r>
        <w:rPr>
          <w:sz w:val="28"/>
          <w:szCs w:val="28"/>
          <w:lang w:eastAsia="ru-RU"/>
        </w:rPr>
        <w:t xml:space="preserve">, </w:t>
      </w:r>
      <w:r w:rsidRPr="00772896">
        <w:rPr>
          <w:sz w:val="28"/>
          <w:szCs w:val="28"/>
        </w:rPr>
        <w:t>видатки  проведені в повному обсязі.</w:t>
      </w:r>
      <w:r w:rsidRPr="00355E44">
        <w:rPr>
          <w:sz w:val="28"/>
          <w:szCs w:val="28"/>
          <w:lang w:eastAsia="ru-RU"/>
        </w:rPr>
        <w:t xml:space="preserve"> </w:t>
      </w:r>
    </w:p>
    <w:p w:rsidR="00BF7D67" w:rsidRDefault="00BF7D67" w:rsidP="00A124EC">
      <w:pPr>
        <w:pStyle w:val="a8"/>
        <w:spacing w:after="0"/>
        <w:ind w:left="0" w:firstLine="851"/>
        <w:jc w:val="both"/>
        <w:rPr>
          <w:sz w:val="28"/>
          <w:szCs w:val="28"/>
          <w:lang w:eastAsia="ru-RU"/>
        </w:rPr>
      </w:pPr>
      <w:r w:rsidRPr="00002C2B">
        <w:rPr>
          <w:sz w:val="28"/>
          <w:szCs w:val="28"/>
          <w:lang w:eastAsia="ru-RU"/>
        </w:rPr>
        <w:t>на придбання мазуту для забезпечення безаварійної роботи енергогенеруючого обладнання Київських ТЕЦ-5 та ТЕЦ-6 виділені кошти в сумі 721 250,0 тис. грн. Касове виконання становить – 685 294,8 тис. грн., або 95 % до  рі</w:t>
      </w:r>
      <w:r w:rsidR="00A124EC">
        <w:rPr>
          <w:sz w:val="28"/>
          <w:szCs w:val="28"/>
          <w:lang w:eastAsia="ru-RU"/>
        </w:rPr>
        <w:t>чного плану</w:t>
      </w:r>
      <w:r w:rsidRPr="00002C2B">
        <w:rPr>
          <w:sz w:val="28"/>
          <w:szCs w:val="28"/>
          <w:lang w:eastAsia="ru-RU"/>
        </w:rPr>
        <w:t>. Було придбано 20 031,568 тон мазуту. Кошти в розмірі 39 955,2</w:t>
      </w:r>
      <w:r w:rsidR="00A124EC">
        <w:rPr>
          <w:sz w:val="28"/>
          <w:szCs w:val="28"/>
          <w:lang w:eastAsia="ru-RU"/>
        </w:rPr>
        <w:t xml:space="preserve"> тис. грн</w:t>
      </w:r>
      <w:r w:rsidRPr="00002C2B">
        <w:rPr>
          <w:sz w:val="28"/>
          <w:szCs w:val="28"/>
          <w:lang w:eastAsia="ru-RU"/>
        </w:rPr>
        <w:t xml:space="preserve"> повернуто до бюджету міста Києва</w:t>
      </w:r>
      <w:r>
        <w:rPr>
          <w:sz w:val="28"/>
          <w:szCs w:val="28"/>
          <w:lang w:eastAsia="ru-RU"/>
        </w:rPr>
        <w:t>.</w:t>
      </w:r>
    </w:p>
    <w:p w:rsidR="00BF7D67" w:rsidRDefault="00BF7D67" w:rsidP="00A124EC">
      <w:pPr>
        <w:pStyle w:val="a8"/>
        <w:spacing w:after="0"/>
        <w:ind w:left="0" w:firstLine="851"/>
        <w:jc w:val="both"/>
        <w:rPr>
          <w:sz w:val="28"/>
          <w:szCs w:val="28"/>
          <w:lang w:eastAsia="ru-RU"/>
        </w:rPr>
      </w:pPr>
      <w:r w:rsidRPr="00002C2B">
        <w:rPr>
          <w:sz w:val="28"/>
          <w:szCs w:val="28"/>
          <w:lang w:eastAsia="ru-RU"/>
        </w:rPr>
        <w:t xml:space="preserve">на придбання для ПрАТ «АК «Київводоканал» ємностей для пунктів розливу питної води виділені кошти в сумі 465,0 тис. грн. Касове виконання становить – 464,4 тис. грн, або 99% </w:t>
      </w:r>
      <w:r w:rsidR="00A124EC">
        <w:rPr>
          <w:sz w:val="28"/>
          <w:szCs w:val="28"/>
          <w:lang w:eastAsia="ru-RU"/>
        </w:rPr>
        <w:t>річного плану</w:t>
      </w:r>
      <w:r w:rsidRPr="00002C2B">
        <w:rPr>
          <w:sz w:val="28"/>
          <w:szCs w:val="28"/>
          <w:lang w:eastAsia="ru-RU"/>
        </w:rPr>
        <w:t>. Було придбано 28 пластикових ємностей для зберігання питної води.</w:t>
      </w:r>
    </w:p>
    <w:p w:rsidR="00BF7D67" w:rsidRPr="0052530E" w:rsidRDefault="00BF7D67" w:rsidP="00A124EC">
      <w:pPr>
        <w:pStyle w:val="a8"/>
        <w:spacing w:after="0"/>
        <w:ind w:left="0" w:firstLine="851"/>
        <w:jc w:val="both"/>
        <w:rPr>
          <w:sz w:val="28"/>
          <w:szCs w:val="28"/>
          <w:lang w:eastAsia="ru-RU"/>
        </w:rPr>
      </w:pPr>
      <w:r w:rsidRPr="0052530E">
        <w:rPr>
          <w:sz w:val="28"/>
          <w:szCs w:val="28"/>
          <w:lang w:eastAsia="ru-RU"/>
        </w:rPr>
        <w:t>на придбання пально-мастильних матеріалів, реагентів для очистки води та стоків для ПрАТ "Київводоканал" було виділено 218 579,2 тис. грн. Касове</w:t>
      </w:r>
      <w:r>
        <w:rPr>
          <w:sz w:val="28"/>
          <w:szCs w:val="28"/>
          <w:lang w:eastAsia="ru-RU"/>
        </w:rPr>
        <w:t xml:space="preserve"> виконання становить – 218 579,1</w:t>
      </w:r>
      <w:r w:rsidRPr="0052530E">
        <w:rPr>
          <w:sz w:val="28"/>
          <w:szCs w:val="28"/>
          <w:lang w:eastAsia="ru-RU"/>
        </w:rPr>
        <w:t xml:space="preserve"> тис. грн, або 100% до </w:t>
      </w:r>
      <w:r w:rsidR="00A124EC">
        <w:rPr>
          <w:sz w:val="28"/>
          <w:szCs w:val="28"/>
          <w:lang w:eastAsia="ru-RU"/>
        </w:rPr>
        <w:t>річного плану</w:t>
      </w:r>
      <w:r w:rsidRPr="0052530E">
        <w:rPr>
          <w:sz w:val="28"/>
          <w:szCs w:val="28"/>
          <w:lang w:eastAsia="ru-RU"/>
        </w:rPr>
        <w:t>. Було придбано пально-мастильних матеріалів на суму 26 255,8 тис. грн, реагенти для очистки води та стоків на суму 130 039,0 тис. грн, природний газ на суму 62 284,4 тис. грн.</w:t>
      </w:r>
    </w:p>
    <w:p w:rsidR="00BF7D67" w:rsidRPr="00A21C14" w:rsidRDefault="00BF7D67" w:rsidP="00A124EC">
      <w:pPr>
        <w:pStyle w:val="a8"/>
        <w:spacing w:after="0"/>
        <w:ind w:left="0" w:firstLine="851"/>
        <w:jc w:val="both"/>
        <w:rPr>
          <w:sz w:val="28"/>
          <w:szCs w:val="28"/>
          <w:lang w:eastAsia="ru-RU"/>
        </w:rPr>
      </w:pPr>
      <w:r w:rsidRPr="008444F0">
        <w:rPr>
          <w:sz w:val="28"/>
          <w:szCs w:val="28"/>
          <w:lang w:eastAsia="ru-RU"/>
        </w:rPr>
        <w:t>відповідно до розпорядження начальника Київської міської військової адміністрації від</w:t>
      </w:r>
      <w:r>
        <w:rPr>
          <w:sz w:val="28"/>
          <w:szCs w:val="28"/>
          <w:lang w:eastAsia="ru-RU"/>
        </w:rPr>
        <w:t xml:space="preserve"> </w:t>
      </w:r>
      <w:r w:rsidRPr="00FA7786">
        <w:rPr>
          <w:sz w:val="28"/>
          <w:szCs w:val="28"/>
          <w:lang w:eastAsia="ru-RU"/>
        </w:rPr>
        <w:t>1</w:t>
      </w:r>
      <w:r>
        <w:rPr>
          <w:sz w:val="28"/>
          <w:szCs w:val="28"/>
          <w:lang w:eastAsia="ru-RU"/>
        </w:rPr>
        <w:t>9</w:t>
      </w:r>
      <w:r w:rsidRPr="00FA7786">
        <w:rPr>
          <w:sz w:val="28"/>
          <w:szCs w:val="28"/>
          <w:lang w:eastAsia="ru-RU"/>
        </w:rPr>
        <w:t>.0</w:t>
      </w:r>
      <w:r>
        <w:rPr>
          <w:sz w:val="28"/>
          <w:szCs w:val="28"/>
          <w:lang w:eastAsia="ru-RU"/>
        </w:rPr>
        <w:t>5</w:t>
      </w:r>
      <w:r w:rsidRPr="00FA7786">
        <w:rPr>
          <w:sz w:val="28"/>
          <w:szCs w:val="28"/>
          <w:lang w:eastAsia="ru-RU"/>
        </w:rPr>
        <w:t xml:space="preserve">.2022 № </w:t>
      </w:r>
      <w:r>
        <w:rPr>
          <w:sz w:val="28"/>
          <w:szCs w:val="28"/>
          <w:lang w:eastAsia="ru-RU"/>
        </w:rPr>
        <w:t xml:space="preserve">2 </w:t>
      </w:r>
      <w:r w:rsidRPr="00FA7786">
        <w:rPr>
          <w:sz w:val="28"/>
          <w:szCs w:val="28"/>
          <w:lang w:eastAsia="ru-RU"/>
        </w:rPr>
        <w:t>ДСК виділено</w:t>
      </w:r>
      <w:r w:rsidRPr="008444F0">
        <w:rPr>
          <w:sz w:val="28"/>
          <w:szCs w:val="28"/>
          <w:lang w:eastAsia="ru-RU"/>
        </w:rPr>
        <w:t xml:space="preserve"> кошти у сумі</w:t>
      </w:r>
      <w:r>
        <w:rPr>
          <w:sz w:val="28"/>
          <w:szCs w:val="28"/>
          <w:lang w:eastAsia="ru-RU"/>
        </w:rPr>
        <w:t xml:space="preserve"> 300 000,0 тис. грн, </w:t>
      </w:r>
      <w:r>
        <w:rPr>
          <w:sz w:val="28"/>
          <w:szCs w:val="28"/>
        </w:rPr>
        <w:t>в</w:t>
      </w:r>
      <w:r w:rsidRPr="006B1D99">
        <w:rPr>
          <w:sz w:val="28"/>
          <w:szCs w:val="28"/>
        </w:rPr>
        <w:t>идатки проведено в сумі</w:t>
      </w:r>
      <w:r>
        <w:rPr>
          <w:sz w:val="28"/>
          <w:szCs w:val="28"/>
        </w:rPr>
        <w:t xml:space="preserve"> 252 292,3 тис. грн, </w:t>
      </w:r>
      <w:r w:rsidRPr="006B1D99">
        <w:rPr>
          <w:iCs/>
          <w:sz w:val="28"/>
          <w:szCs w:val="28"/>
          <w:shd w:val="clear" w:color="auto" w:fill="FFFFFF"/>
        </w:rPr>
        <w:t xml:space="preserve">що становить </w:t>
      </w:r>
      <w:r>
        <w:rPr>
          <w:iCs/>
          <w:sz w:val="28"/>
          <w:szCs w:val="28"/>
          <w:shd w:val="clear" w:color="auto" w:fill="FFFFFF"/>
        </w:rPr>
        <w:t xml:space="preserve"> 84</w:t>
      </w:r>
      <w:r w:rsidRPr="006B1D99">
        <w:rPr>
          <w:iCs/>
          <w:sz w:val="28"/>
          <w:szCs w:val="28"/>
          <w:shd w:val="clear" w:color="auto" w:fill="FFFFFF"/>
        </w:rPr>
        <w:t>,</w:t>
      </w:r>
      <w:r>
        <w:rPr>
          <w:iCs/>
          <w:sz w:val="28"/>
          <w:szCs w:val="28"/>
          <w:shd w:val="clear" w:color="auto" w:fill="FFFFFF"/>
        </w:rPr>
        <w:t>1</w:t>
      </w:r>
      <w:r w:rsidRPr="006B1D99">
        <w:rPr>
          <w:iCs/>
          <w:sz w:val="28"/>
          <w:szCs w:val="28"/>
          <w:shd w:val="clear" w:color="auto" w:fill="FFFFFF"/>
        </w:rPr>
        <w:t xml:space="preserve"> % річного плану</w:t>
      </w:r>
      <w:r w:rsidRPr="00A21C14">
        <w:rPr>
          <w:sz w:val="28"/>
          <w:szCs w:val="28"/>
          <w:lang w:eastAsia="ru-RU"/>
        </w:rPr>
        <w:t>. Залишок коштів в розмірі 46 200,6 тис. грн повернуто до бюджету міста Києва.</w:t>
      </w:r>
    </w:p>
    <w:p w:rsidR="00BF7D67" w:rsidRPr="00772896" w:rsidRDefault="00BF7D67" w:rsidP="00A124EC">
      <w:pPr>
        <w:pStyle w:val="a8"/>
        <w:spacing w:after="0"/>
        <w:ind w:left="0" w:firstLine="851"/>
        <w:jc w:val="both"/>
        <w:rPr>
          <w:b/>
          <w:sz w:val="28"/>
          <w:szCs w:val="28"/>
          <w:lang w:eastAsia="ru-RU"/>
        </w:rPr>
      </w:pPr>
      <w:r w:rsidRPr="008444F0">
        <w:rPr>
          <w:sz w:val="28"/>
          <w:szCs w:val="28"/>
          <w:lang w:eastAsia="ru-RU"/>
        </w:rPr>
        <w:t>відповідно до розпорядження начальника Київської міської військової адміністрації від</w:t>
      </w:r>
      <w:r>
        <w:rPr>
          <w:sz w:val="28"/>
          <w:szCs w:val="28"/>
          <w:lang w:eastAsia="ru-RU"/>
        </w:rPr>
        <w:t xml:space="preserve"> </w:t>
      </w:r>
      <w:r w:rsidRPr="00FA7786">
        <w:rPr>
          <w:sz w:val="28"/>
          <w:szCs w:val="28"/>
          <w:lang w:eastAsia="ru-RU"/>
        </w:rPr>
        <w:t>17.10.2022 № 10ДСК виділено</w:t>
      </w:r>
      <w:r w:rsidRPr="008444F0">
        <w:rPr>
          <w:sz w:val="28"/>
          <w:szCs w:val="28"/>
          <w:lang w:eastAsia="ru-RU"/>
        </w:rPr>
        <w:t xml:space="preserve"> кошти у сумі</w:t>
      </w:r>
      <w:r>
        <w:rPr>
          <w:sz w:val="28"/>
          <w:szCs w:val="28"/>
          <w:lang w:eastAsia="ru-RU"/>
        </w:rPr>
        <w:t xml:space="preserve"> 141 593,1 тис. грн, </w:t>
      </w:r>
      <w:r>
        <w:rPr>
          <w:sz w:val="28"/>
          <w:szCs w:val="28"/>
        </w:rPr>
        <w:t>в</w:t>
      </w:r>
      <w:r w:rsidRPr="006B1D99">
        <w:rPr>
          <w:sz w:val="28"/>
          <w:szCs w:val="28"/>
        </w:rPr>
        <w:t>идатки проведено в сумі</w:t>
      </w:r>
      <w:r>
        <w:rPr>
          <w:sz w:val="28"/>
          <w:szCs w:val="28"/>
        </w:rPr>
        <w:t xml:space="preserve"> 137 373,0 тис. грн, </w:t>
      </w:r>
      <w:r w:rsidRPr="006B1D99">
        <w:rPr>
          <w:iCs/>
          <w:sz w:val="28"/>
          <w:szCs w:val="28"/>
          <w:shd w:val="clear" w:color="auto" w:fill="FFFFFF"/>
        </w:rPr>
        <w:t xml:space="preserve">що становить </w:t>
      </w:r>
      <w:r>
        <w:rPr>
          <w:iCs/>
          <w:sz w:val="28"/>
          <w:szCs w:val="28"/>
          <w:shd w:val="clear" w:color="auto" w:fill="FFFFFF"/>
        </w:rPr>
        <w:t xml:space="preserve"> 97</w:t>
      </w:r>
      <w:r w:rsidRPr="006B1D99">
        <w:rPr>
          <w:iCs/>
          <w:sz w:val="28"/>
          <w:szCs w:val="28"/>
          <w:shd w:val="clear" w:color="auto" w:fill="FFFFFF"/>
        </w:rPr>
        <w:t>,</w:t>
      </w:r>
      <w:r>
        <w:rPr>
          <w:iCs/>
          <w:sz w:val="28"/>
          <w:szCs w:val="28"/>
          <w:shd w:val="clear" w:color="auto" w:fill="FFFFFF"/>
        </w:rPr>
        <w:t>1</w:t>
      </w:r>
      <w:r w:rsidRPr="006B1D99">
        <w:rPr>
          <w:iCs/>
          <w:sz w:val="28"/>
          <w:szCs w:val="28"/>
          <w:shd w:val="clear" w:color="auto" w:fill="FFFFFF"/>
        </w:rPr>
        <w:t xml:space="preserve"> % річного плану</w:t>
      </w:r>
      <w:r>
        <w:rPr>
          <w:iCs/>
          <w:sz w:val="28"/>
          <w:szCs w:val="28"/>
          <w:shd w:val="clear" w:color="auto" w:fill="FFFFFF"/>
        </w:rPr>
        <w:t>.</w:t>
      </w:r>
    </w:p>
    <w:p w:rsidR="00BF7D67" w:rsidRPr="00BF7D67" w:rsidRDefault="00BF7D67" w:rsidP="00A124EC">
      <w:pPr>
        <w:pStyle w:val="a8"/>
        <w:spacing w:after="0"/>
        <w:ind w:left="0" w:firstLine="851"/>
        <w:jc w:val="both"/>
        <w:rPr>
          <w:sz w:val="28"/>
          <w:szCs w:val="28"/>
          <w:lang w:eastAsia="ru-RU"/>
        </w:rPr>
      </w:pPr>
      <w:r w:rsidRPr="00BF7D67">
        <w:rPr>
          <w:sz w:val="28"/>
          <w:szCs w:val="28"/>
          <w:lang w:eastAsia="ru-RU"/>
        </w:rPr>
        <w:t>На видатки спеціального фонду бюджету міста Києва виділено кошти у сумі 2 173 298,0 тис. грн,  видатки проведено у сумі 1 689 823,7 тис. грн, у тому числі:</w:t>
      </w:r>
    </w:p>
    <w:p w:rsidR="00BF7D67" w:rsidRDefault="00BF7D67" w:rsidP="00A124EC">
      <w:pPr>
        <w:pStyle w:val="af0"/>
        <w:ind w:firstLine="851"/>
        <w:jc w:val="both"/>
        <w:rPr>
          <w:rFonts w:ascii="Times New Roman" w:hAnsi="Times New Roman"/>
          <w:sz w:val="28"/>
          <w:szCs w:val="28"/>
          <w:lang w:val="uk-UA"/>
        </w:rPr>
      </w:pPr>
      <w:r w:rsidRPr="00BF7D67">
        <w:rPr>
          <w:rFonts w:ascii="Times New Roman" w:hAnsi="Times New Roman"/>
          <w:iCs/>
          <w:sz w:val="28"/>
          <w:szCs w:val="28"/>
          <w:shd w:val="clear" w:color="auto" w:fill="FFFFFF"/>
          <w:lang w:val="uk-UA"/>
        </w:rPr>
        <w:t>на виконання робіт з реконструкції, капітального ремонту на 17 житлових будинках у місті Києві, пошкоджених внаслідок дій російської федерації проти України виділено кошти у сумі  443</w:t>
      </w:r>
      <w:r w:rsidRPr="00772896">
        <w:rPr>
          <w:rFonts w:ascii="Times New Roman" w:hAnsi="Times New Roman"/>
          <w:iCs/>
          <w:sz w:val="28"/>
          <w:szCs w:val="28"/>
          <w:shd w:val="clear" w:color="auto" w:fill="FFFFFF"/>
        </w:rPr>
        <w:t> </w:t>
      </w:r>
      <w:r w:rsidRPr="00BF7D67">
        <w:rPr>
          <w:rFonts w:ascii="Times New Roman" w:hAnsi="Times New Roman"/>
          <w:iCs/>
          <w:sz w:val="28"/>
          <w:szCs w:val="28"/>
          <w:shd w:val="clear" w:color="auto" w:fill="FFFFFF"/>
          <w:lang w:val="uk-UA"/>
        </w:rPr>
        <w:t>203,2 тис.грн</w:t>
      </w:r>
      <w:r w:rsidRPr="00BF7D67">
        <w:rPr>
          <w:rFonts w:ascii="Times New Roman" w:hAnsi="Times New Roman"/>
          <w:sz w:val="28"/>
          <w:szCs w:val="28"/>
          <w:lang w:val="uk-UA"/>
        </w:rPr>
        <w:t>, видатки проведено на суму 406</w:t>
      </w:r>
      <w:r>
        <w:rPr>
          <w:rFonts w:ascii="Times New Roman" w:hAnsi="Times New Roman"/>
          <w:sz w:val="28"/>
          <w:szCs w:val="28"/>
        </w:rPr>
        <w:t> </w:t>
      </w:r>
      <w:r w:rsidRPr="00BF7D67">
        <w:rPr>
          <w:rFonts w:ascii="Times New Roman" w:hAnsi="Times New Roman"/>
          <w:sz w:val="28"/>
          <w:szCs w:val="28"/>
          <w:lang w:val="uk-UA"/>
        </w:rPr>
        <w:t>232,3 тис.</w:t>
      </w:r>
      <w:r w:rsidR="000E32ED">
        <w:rPr>
          <w:rFonts w:ascii="Times New Roman" w:hAnsi="Times New Roman"/>
          <w:sz w:val="28"/>
          <w:szCs w:val="28"/>
          <w:lang w:val="uk-UA"/>
        </w:rPr>
        <w:t> </w:t>
      </w:r>
      <w:r w:rsidRPr="00BF7D67">
        <w:rPr>
          <w:rFonts w:ascii="Times New Roman" w:hAnsi="Times New Roman"/>
          <w:sz w:val="28"/>
          <w:szCs w:val="28"/>
          <w:lang w:val="uk-UA"/>
        </w:rPr>
        <w:t xml:space="preserve">грн, що становить 91,66 % річного плану. </w:t>
      </w:r>
      <w:r>
        <w:rPr>
          <w:rFonts w:ascii="Times New Roman" w:hAnsi="Times New Roman"/>
          <w:sz w:val="28"/>
          <w:szCs w:val="28"/>
          <w:lang w:val="uk-UA"/>
        </w:rPr>
        <w:t xml:space="preserve">Повністю проведені роботи з відновлення 11 житлових будинків у Дарницькому, Оболонському, Подільському, Святошинському, Солом’янському та Шевченківському районах за адресами:  вул.М.Котельникова,89, вул. М. Котельникова,80, просп. Свободи,10, вул. Чорнобильська,9А, вул. Ірпінська,74, вул. С.Крушельницької,3-А, вул. Богдана </w:t>
      </w:r>
      <w:r>
        <w:rPr>
          <w:rFonts w:ascii="Times New Roman" w:hAnsi="Times New Roman"/>
          <w:sz w:val="28"/>
          <w:szCs w:val="28"/>
          <w:lang w:val="uk-UA"/>
        </w:rPr>
        <w:lastRenderedPageBreak/>
        <w:t>Гаврилишина,4, вул. Б.Гаврилишина,6, вул.Богатирська,20, вул.Лобановського, 6А, вул. О.Кошиця,7.</w:t>
      </w:r>
      <w:r w:rsidRPr="00CC0F87">
        <w:rPr>
          <w:rFonts w:ascii="Times New Roman" w:hAnsi="Times New Roman"/>
          <w:sz w:val="28"/>
          <w:szCs w:val="28"/>
          <w:lang w:val="uk-UA"/>
        </w:rPr>
        <w:t xml:space="preserve"> </w:t>
      </w:r>
      <w:r>
        <w:rPr>
          <w:rFonts w:ascii="Times New Roman" w:hAnsi="Times New Roman"/>
          <w:sz w:val="28"/>
          <w:szCs w:val="28"/>
          <w:lang w:val="uk-UA"/>
        </w:rPr>
        <w:t>Обсяг виконаних робіт на цих будинках становить 23850 кв. метрів.</w:t>
      </w:r>
      <w:r w:rsidRPr="00855F2E">
        <w:rPr>
          <w:rFonts w:ascii="Times New Roman" w:hAnsi="Times New Roman"/>
          <w:sz w:val="28"/>
          <w:szCs w:val="28"/>
          <w:lang w:val="uk-UA"/>
        </w:rPr>
        <w:t xml:space="preserve"> </w:t>
      </w:r>
    </w:p>
    <w:p w:rsidR="00BF7D67" w:rsidRDefault="00BF7D67" w:rsidP="00A124EC">
      <w:pPr>
        <w:pStyle w:val="af0"/>
        <w:ind w:firstLine="851"/>
        <w:jc w:val="both"/>
        <w:rPr>
          <w:rFonts w:ascii="Times New Roman" w:hAnsi="Times New Roman"/>
          <w:sz w:val="28"/>
          <w:szCs w:val="28"/>
          <w:lang w:val="uk-UA"/>
        </w:rPr>
      </w:pPr>
      <w:r w:rsidRPr="00BA2D87">
        <w:rPr>
          <w:rFonts w:ascii="Times New Roman" w:hAnsi="Times New Roman"/>
          <w:sz w:val="28"/>
          <w:szCs w:val="28"/>
          <w:lang w:val="uk-UA"/>
        </w:rPr>
        <w:t>По 6-ти будинкам за адресами вул.Межова,24, вул.Межова,26, просп.Свободи,8/28</w:t>
      </w:r>
      <w:r>
        <w:rPr>
          <w:rFonts w:ascii="Times New Roman" w:hAnsi="Times New Roman"/>
          <w:sz w:val="28"/>
          <w:szCs w:val="28"/>
          <w:lang w:val="uk-UA"/>
        </w:rPr>
        <w:t>, вул.</w:t>
      </w:r>
      <w:r w:rsidRPr="00BA2D87">
        <w:rPr>
          <w:rFonts w:ascii="Times New Roman" w:hAnsi="Times New Roman"/>
          <w:sz w:val="28"/>
          <w:szCs w:val="28"/>
          <w:lang w:val="uk-UA"/>
        </w:rPr>
        <w:t>Глибочицька,13,секція 3</w:t>
      </w:r>
      <w:r>
        <w:rPr>
          <w:rFonts w:ascii="Times New Roman" w:hAnsi="Times New Roman"/>
          <w:sz w:val="28"/>
          <w:szCs w:val="28"/>
          <w:lang w:val="uk-UA"/>
        </w:rPr>
        <w:t>,</w:t>
      </w:r>
      <w:r w:rsidRPr="00BA2D87">
        <w:rPr>
          <w:rFonts w:ascii="Times New Roman" w:hAnsi="Times New Roman"/>
          <w:sz w:val="28"/>
          <w:szCs w:val="28"/>
          <w:lang w:val="uk-UA"/>
        </w:rPr>
        <w:t xml:space="preserve"> вул.Глибочицька,13, секція 7</w:t>
      </w:r>
      <w:r>
        <w:rPr>
          <w:rFonts w:ascii="Times New Roman" w:hAnsi="Times New Roman"/>
          <w:sz w:val="28"/>
          <w:szCs w:val="28"/>
          <w:lang w:val="uk-UA"/>
        </w:rPr>
        <w:t xml:space="preserve">, </w:t>
      </w:r>
      <w:r w:rsidRPr="00BA2D87">
        <w:rPr>
          <w:rFonts w:ascii="Times New Roman" w:hAnsi="Times New Roman"/>
          <w:sz w:val="28"/>
          <w:szCs w:val="28"/>
          <w:lang w:val="uk-UA"/>
        </w:rPr>
        <w:t xml:space="preserve"> вул.</w:t>
      </w:r>
      <w:r>
        <w:rPr>
          <w:rFonts w:ascii="Times New Roman" w:hAnsi="Times New Roman"/>
          <w:sz w:val="28"/>
          <w:szCs w:val="28"/>
          <w:lang w:val="uk-UA"/>
        </w:rPr>
        <w:t xml:space="preserve"> </w:t>
      </w:r>
      <w:r w:rsidRPr="00BA2D87">
        <w:rPr>
          <w:rFonts w:ascii="Times New Roman" w:hAnsi="Times New Roman"/>
          <w:sz w:val="28"/>
          <w:szCs w:val="28"/>
          <w:lang w:val="uk-UA"/>
        </w:rPr>
        <w:t>Остапа Вишні,7</w:t>
      </w:r>
      <w:r>
        <w:rPr>
          <w:rFonts w:ascii="Times New Roman" w:hAnsi="Times New Roman"/>
          <w:sz w:val="28"/>
          <w:szCs w:val="28"/>
          <w:lang w:val="uk-UA"/>
        </w:rPr>
        <w:t xml:space="preserve"> завершення робіт заплановано на 2023 рік.</w:t>
      </w:r>
    </w:p>
    <w:p w:rsidR="00BF7D67" w:rsidRPr="00CA11D4" w:rsidRDefault="00BF7D67" w:rsidP="00A124EC">
      <w:pPr>
        <w:pStyle w:val="af0"/>
        <w:ind w:firstLine="851"/>
        <w:jc w:val="both"/>
        <w:rPr>
          <w:rFonts w:ascii="Times New Roman" w:hAnsi="Times New Roman"/>
          <w:iCs/>
          <w:sz w:val="28"/>
          <w:szCs w:val="28"/>
          <w:shd w:val="clear" w:color="auto" w:fill="FFFFFF"/>
          <w:lang w:val="uk-UA"/>
        </w:rPr>
      </w:pPr>
      <w:r w:rsidRPr="00CA11D4">
        <w:rPr>
          <w:rFonts w:ascii="Times New Roman" w:hAnsi="Times New Roman"/>
          <w:iCs/>
          <w:sz w:val="28"/>
          <w:szCs w:val="28"/>
          <w:shd w:val="clear" w:color="auto" w:fill="FFFFFF"/>
          <w:lang w:val="uk-UA"/>
        </w:rPr>
        <w:t>На фінансування відновлювальних робіт по капітальному ремонту вказаних будинків в Програмі економічного і соціального розвитку м. Києва на 2023 рік передбачено 159</w:t>
      </w:r>
      <w:r w:rsidRPr="008761DE">
        <w:rPr>
          <w:rFonts w:ascii="Times New Roman" w:hAnsi="Times New Roman"/>
          <w:iCs/>
          <w:sz w:val="28"/>
          <w:szCs w:val="28"/>
          <w:shd w:val="clear" w:color="auto" w:fill="FFFFFF"/>
        </w:rPr>
        <w:t> </w:t>
      </w:r>
      <w:r w:rsidRPr="00CA11D4">
        <w:rPr>
          <w:rFonts w:ascii="Times New Roman" w:hAnsi="Times New Roman"/>
          <w:iCs/>
          <w:sz w:val="28"/>
          <w:szCs w:val="28"/>
          <w:shd w:val="clear" w:color="auto" w:fill="FFFFFF"/>
          <w:lang w:val="uk-UA"/>
        </w:rPr>
        <w:t xml:space="preserve">456,6 тис. грн бюджетних коштів, що дасть можливість повністю профінансувати роботи по 4-х житлових будинках (вул.Межова,24, вул.Межова,26, просп.Свободи,8/28,вул.Остапа Вишні,7). </w:t>
      </w:r>
    </w:p>
    <w:p w:rsidR="00BF7D67" w:rsidRPr="008761DE" w:rsidRDefault="00BF7D67" w:rsidP="00A124EC">
      <w:pPr>
        <w:pStyle w:val="af0"/>
        <w:ind w:firstLine="851"/>
        <w:jc w:val="both"/>
        <w:rPr>
          <w:rFonts w:ascii="Times New Roman" w:hAnsi="Times New Roman"/>
          <w:iCs/>
          <w:sz w:val="28"/>
          <w:szCs w:val="28"/>
          <w:shd w:val="clear" w:color="auto" w:fill="FFFFFF"/>
        </w:rPr>
      </w:pPr>
      <w:r w:rsidRPr="00CA11D4">
        <w:rPr>
          <w:rFonts w:ascii="Times New Roman" w:hAnsi="Times New Roman"/>
          <w:iCs/>
          <w:sz w:val="28"/>
          <w:szCs w:val="28"/>
          <w:shd w:val="clear" w:color="auto" w:fill="FFFFFF"/>
          <w:lang w:val="uk-UA"/>
        </w:rPr>
        <w:t>Забезпечено відновлення 23 850 кв.м на житлових будинках у місті Києві, пошкоджених внаслідок воєнних дій Російської федерації (11 багатоквартирних житлових будинків: вул.О.Кошиця,7; вул.</w:t>
      </w:r>
      <w:r>
        <w:rPr>
          <w:rFonts w:ascii="Times New Roman" w:hAnsi="Times New Roman"/>
          <w:iCs/>
          <w:sz w:val="28"/>
          <w:szCs w:val="28"/>
          <w:shd w:val="clear" w:color="auto" w:fill="FFFFFF"/>
          <w:lang w:val="en-US"/>
        </w:rPr>
        <w:t> </w:t>
      </w:r>
      <w:r w:rsidRPr="008761DE">
        <w:rPr>
          <w:rFonts w:ascii="Times New Roman" w:hAnsi="Times New Roman"/>
          <w:iCs/>
          <w:sz w:val="28"/>
          <w:szCs w:val="28"/>
          <w:shd w:val="clear" w:color="auto" w:fill="FFFFFF"/>
        </w:rPr>
        <w:t>С.Крушельницької,3а; вул. Б.Гаврилишина,4 та 6; проспект Свободи,10; вул. Чорнобильська,9а; вул. Ірпінська,74; вул. М. Котельникова, 80 та 89;  вул.</w:t>
      </w:r>
      <w:r>
        <w:rPr>
          <w:rFonts w:ascii="Times New Roman" w:hAnsi="Times New Roman"/>
          <w:iCs/>
          <w:sz w:val="28"/>
          <w:szCs w:val="28"/>
          <w:shd w:val="clear" w:color="auto" w:fill="FFFFFF"/>
          <w:lang w:val="en-US"/>
        </w:rPr>
        <w:t> </w:t>
      </w:r>
      <w:r w:rsidRPr="008761DE">
        <w:rPr>
          <w:rFonts w:ascii="Times New Roman" w:hAnsi="Times New Roman"/>
          <w:iCs/>
          <w:sz w:val="28"/>
          <w:szCs w:val="28"/>
          <w:shd w:val="clear" w:color="auto" w:fill="FFFFFF"/>
        </w:rPr>
        <w:t>Богатирська, 20; просп. Лобановського,6а);</w:t>
      </w:r>
    </w:p>
    <w:p w:rsidR="00BF7D67" w:rsidRPr="006B1D99" w:rsidRDefault="00BF7D67" w:rsidP="00A124EC">
      <w:pPr>
        <w:pStyle w:val="a3"/>
        <w:ind w:left="0" w:firstLine="851"/>
        <w:rPr>
          <w:iCs/>
          <w:shd w:val="clear" w:color="auto" w:fill="FFFFFF"/>
        </w:rPr>
      </w:pPr>
      <w:r w:rsidRPr="006B1D99">
        <w:rPr>
          <w:iCs/>
          <w:shd w:val="clear" w:color="auto" w:fill="FFFFFF"/>
        </w:rPr>
        <w:t>на закупівлю дизельних транспортабельних котелень виділено кошти у сумі  330 000,0 тис. грн</w:t>
      </w:r>
      <w:r>
        <w:rPr>
          <w:iCs/>
          <w:shd w:val="clear" w:color="auto" w:fill="FFFFFF"/>
        </w:rPr>
        <w:t>,</w:t>
      </w:r>
      <w:r w:rsidRPr="006B1D99">
        <w:rPr>
          <w:iCs/>
          <w:shd w:val="clear" w:color="auto" w:fill="FFFFFF"/>
        </w:rPr>
        <w:t xml:space="preserve"> видатки проведено на суму 66 973,0 тис. грн</w:t>
      </w:r>
      <w:r w:rsidRPr="0059408E">
        <w:rPr>
          <w:iCs/>
          <w:shd w:val="clear" w:color="auto" w:fill="FFFFFF"/>
          <w:lang w:val="ru-RU"/>
        </w:rPr>
        <w:t xml:space="preserve"> </w:t>
      </w:r>
      <w:r>
        <w:rPr>
          <w:iCs/>
          <w:shd w:val="clear" w:color="auto" w:fill="FFFFFF"/>
        </w:rPr>
        <w:t>для здійснення поставки 23 дизельних котелень</w:t>
      </w:r>
      <w:r w:rsidRPr="006B1D99">
        <w:rPr>
          <w:iCs/>
          <w:shd w:val="clear" w:color="auto" w:fill="FFFFFF"/>
        </w:rPr>
        <w:t xml:space="preserve">, що становить </w:t>
      </w:r>
      <w:r>
        <w:rPr>
          <w:iCs/>
          <w:shd w:val="clear" w:color="auto" w:fill="FFFFFF"/>
        </w:rPr>
        <w:t xml:space="preserve"> </w:t>
      </w:r>
      <w:r w:rsidRPr="006B1D99">
        <w:rPr>
          <w:iCs/>
          <w:shd w:val="clear" w:color="auto" w:fill="FFFFFF"/>
        </w:rPr>
        <w:t>20,29 % річного плану.</w:t>
      </w:r>
    </w:p>
    <w:p w:rsidR="00BF7D67" w:rsidRPr="006B1D99" w:rsidRDefault="00BF7D67" w:rsidP="00A124EC">
      <w:pPr>
        <w:pStyle w:val="a3"/>
        <w:ind w:left="0" w:firstLine="851"/>
      </w:pPr>
      <w:r w:rsidRPr="006B1D99">
        <w:t>на реконструкцію внутрішніх систем теплопостачання закладів охорони здоров'я для можливості підключення дизельних транспортабельних котелень</w:t>
      </w:r>
      <w:r>
        <w:t xml:space="preserve"> виділено кошти у сумі </w:t>
      </w:r>
      <w:r w:rsidRPr="006B1D99">
        <w:t xml:space="preserve"> 28 700,0 тис. грн</w:t>
      </w:r>
      <w:r>
        <w:t xml:space="preserve">, </w:t>
      </w:r>
      <w:r w:rsidRPr="006B1D99">
        <w:t xml:space="preserve"> </w:t>
      </w:r>
      <w:r>
        <w:t>в</w:t>
      </w:r>
      <w:r w:rsidRPr="006B1D99">
        <w:t>идатки проведено в сумі 24</w:t>
      </w:r>
      <w:r>
        <w:t> </w:t>
      </w:r>
      <w:r w:rsidRPr="006B1D99">
        <w:t>671,2 тис. грн</w:t>
      </w:r>
      <w:r>
        <w:t xml:space="preserve"> </w:t>
      </w:r>
      <w:r w:rsidRPr="0059408E">
        <w:t>на які розроблено проєктну документацію та отримано експертні звіти по 38 закладах охорони здоров’я, з них в 26 виконано роботи з реконструкції внутрішніх систем теплопостачання теплових пунктів та ще в 1 – на 70%</w:t>
      </w:r>
      <w:r w:rsidRPr="006B1D99">
        <w:t>, що становить   85,96 % річного плану;</w:t>
      </w:r>
    </w:p>
    <w:p w:rsidR="00BF7D67" w:rsidRDefault="00BF7D67" w:rsidP="00A124EC">
      <w:pPr>
        <w:pStyle w:val="ae"/>
        <w:tabs>
          <w:tab w:val="clear" w:pos="4677"/>
          <w:tab w:val="clear" w:pos="9355"/>
        </w:tabs>
        <w:ind w:firstLine="851"/>
        <w:rPr>
          <w:szCs w:val="28"/>
        </w:rPr>
      </w:pPr>
      <w:r>
        <w:rPr>
          <w:iCs/>
          <w:szCs w:val="28"/>
          <w:shd w:val="clear" w:color="auto" w:fill="FFFFFF"/>
        </w:rPr>
        <w:t xml:space="preserve">на </w:t>
      </w:r>
      <w:r w:rsidRPr="00336F0C">
        <w:rPr>
          <w:iCs/>
          <w:szCs w:val="28"/>
          <w:shd w:val="clear" w:color="auto" w:fill="FFFFFF"/>
        </w:rPr>
        <w:t>реконструкці</w:t>
      </w:r>
      <w:r>
        <w:rPr>
          <w:iCs/>
          <w:szCs w:val="28"/>
          <w:shd w:val="clear" w:color="auto" w:fill="FFFFFF"/>
        </w:rPr>
        <w:t>ю</w:t>
      </w:r>
      <w:r w:rsidRPr="00336F0C">
        <w:rPr>
          <w:iCs/>
          <w:szCs w:val="28"/>
          <w:shd w:val="clear" w:color="auto" w:fill="FFFFFF"/>
        </w:rPr>
        <w:t xml:space="preserve"> внутрішніх систем теплопостачання закладів освіти для можливості підключення дизельних транспортабельних котелень</w:t>
      </w:r>
      <w:r>
        <w:rPr>
          <w:iCs/>
          <w:szCs w:val="28"/>
          <w:shd w:val="clear" w:color="auto" w:fill="FFFFFF"/>
        </w:rPr>
        <w:t xml:space="preserve"> виділено кошти в сумі  21 300,0 тис. грн, в</w:t>
      </w:r>
      <w:r>
        <w:rPr>
          <w:szCs w:val="28"/>
        </w:rPr>
        <w:t xml:space="preserve">идатки проведено в сумі </w:t>
      </w:r>
      <w:r w:rsidRPr="00336F0C">
        <w:rPr>
          <w:szCs w:val="28"/>
        </w:rPr>
        <w:t>17 573,5</w:t>
      </w:r>
      <w:r>
        <w:rPr>
          <w:szCs w:val="28"/>
        </w:rPr>
        <w:t xml:space="preserve"> тис. грн на які </w:t>
      </w:r>
      <w:r w:rsidRPr="003F6A94">
        <w:rPr>
          <w:szCs w:val="28"/>
        </w:rPr>
        <w:t>розроблено проєктну документацію та отримано експертні звіти по 50 закладах </w:t>
      </w:r>
      <w:r w:rsidRPr="00531289">
        <w:rPr>
          <w:szCs w:val="28"/>
        </w:rPr>
        <w:t>освіти,</w:t>
      </w:r>
      <w:r w:rsidRPr="003F6A94">
        <w:rPr>
          <w:szCs w:val="28"/>
        </w:rPr>
        <w:t xml:space="preserve"> з них в 41 виконано роботи з реконструкції внутрішніх систем т</w:t>
      </w:r>
      <w:r>
        <w:rPr>
          <w:szCs w:val="28"/>
        </w:rPr>
        <w:t>еплопостачання теплових пунктів, що становить 82,5% річного плану;</w:t>
      </w:r>
    </w:p>
    <w:p w:rsidR="00BF7D67" w:rsidRPr="00CE6994" w:rsidRDefault="00BF7D67" w:rsidP="00A124EC">
      <w:pPr>
        <w:pStyle w:val="a8"/>
        <w:spacing w:after="0"/>
        <w:ind w:left="0" w:firstLine="851"/>
        <w:jc w:val="both"/>
        <w:rPr>
          <w:sz w:val="28"/>
          <w:szCs w:val="28"/>
          <w:lang w:eastAsia="ru-RU"/>
        </w:rPr>
      </w:pPr>
      <w:r w:rsidRPr="00CE6994">
        <w:rPr>
          <w:sz w:val="28"/>
          <w:szCs w:val="28"/>
          <w:lang w:eastAsia="ru-RU"/>
        </w:rPr>
        <w:t xml:space="preserve">на  придбання техніки та обладнання для запобігання і ліквідації надзвичайних ситуацій техногенного природного та воєнного характеру, що виникають у м. Києві внаслідок військової агресії російської федерації  проти України </w:t>
      </w:r>
      <w:r w:rsidRPr="00CE6994">
        <w:rPr>
          <w:iCs/>
          <w:sz w:val="28"/>
          <w:szCs w:val="28"/>
          <w:shd w:val="clear" w:color="auto" w:fill="FFFFFF"/>
        </w:rPr>
        <w:t>виділено кошти в сумі 60 000,0 тис. грн, видатки проведено</w:t>
      </w:r>
      <w:r w:rsidRPr="00CE6994">
        <w:rPr>
          <w:sz w:val="28"/>
          <w:szCs w:val="28"/>
          <w:lang w:eastAsia="ru-RU"/>
        </w:rPr>
        <w:t xml:space="preserve"> у сумі 59 999,</w:t>
      </w:r>
      <w:r>
        <w:rPr>
          <w:sz w:val="28"/>
          <w:szCs w:val="28"/>
          <w:lang w:eastAsia="ru-RU"/>
        </w:rPr>
        <w:t>8</w:t>
      </w:r>
      <w:r w:rsidRPr="00CE6994">
        <w:rPr>
          <w:sz w:val="28"/>
          <w:szCs w:val="28"/>
          <w:lang w:eastAsia="ru-RU"/>
        </w:rPr>
        <w:t xml:space="preserve"> тис. грн, </w:t>
      </w:r>
      <w:r w:rsidRPr="00CE6994">
        <w:rPr>
          <w:sz w:val="28"/>
          <w:szCs w:val="28"/>
        </w:rPr>
        <w:t xml:space="preserve">що становить </w:t>
      </w:r>
      <w:r>
        <w:rPr>
          <w:sz w:val="28"/>
          <w:szCs w:val="28"/>
        </w:rPr>
        <w:t>99</w:t>
      </w:r>
      <w:r w:rsidRPr="00CE6994">
        <w:rPr>
          <w:sz w:val="28"/>
          <w:szCs w:val="28"/>
        </w:rPr>
        <w:t>,</w:t>
      </w:r>
      <w:r>
        <w:rPr>
          <w:sz w:val="28"/>
          <w:szCs w:val="28"/>
        </w:rPr>
        <w:t>9</w:t>
      </w:r>
      <w:r w:rsidRPr="00CE6994">
        <w:rPr>
          <w:sz w:val="28"/>
          <w:szCs w:val="28"/>
        </w:rPr>
        <w:t>% річного плану;</w:t>
      </w:r>
      <w:r w:rsidRPr="00CE6994">
        <w:rPr>
          <w:sz w:val="28"/>
          <w:szCs w:val="28"/>
          <w:lang w:eastAsia="ru-RU"/>
        </w:rPr>
        <w:t xml:space="preserve"> </w:t>
      </w:r>
    </w:p>
    <w:p w:rsidR="00BF7D67" w:rsidRPr="00CE6994" w:rsidRDefault="00BF7D67" w:rsidP="00A124EC">
      <w:pPr>
        <w:pStyle w:val="a8"/>
        <w:spacing w:after="0"/>
        <w:ind w:left="0" w:firstLine="851"/>
        <w:jc w:val="both"/>
        <w:rPr>
          <w:sz w:val="28"/>
          <w:szCs w:val="28"/>
          <w:lang w:eastAsia="ru-RU"/>
        </w:rPr>
      </w:pPr>
      <w:r>
        <w:rPr>
          <w:sz w:val="28"/>
          <w:szCs w:val="28"/>
          <w:lang w:eastAsia="ru-RU"/>
        </w:rPr>
        <w:t>на</w:t>
      </w:r>
      <w:r w:rsidRPr="00AB35A5">
        <w:rPr>
          <w:sz w:val="28"/>
          <w:szCs w:val="28"/>
          <w:lang w:eastAsia="ru-RU"/>
        </w:rPr>
        <w:t xml:space="preserve"> придбання 574 одиниць генераторів електроживлення різної потужності для забезпечення роботи пунктів обігріву у місті Києві </w:t>
      </w:r>
      <w:r w:rsidRPr="00CE6994">
        <w:rPr>
          <w:iCs/>
          <w:sz w:val="28"/>
          <w:szCs w:val="28"/>
          <w:shd w:val="clear" w:color="auto" w:fill="FFFFFF"/>
        </w:rPr>
        <w:t xml:space="preserve">виділено кошти в сумі </w:t>
      </w:r>
      <w:r>
        <w:rPr>
          <w:iCs/>
          <w:sz w:val="28"/>
          <w:szCs w:val="28"/>
          <w:shd w:val="clear" w:color="auto" w:fill="FFFFFF"/>
        </w:rPr>
        <w:t xml:space="preserve">82 227,3 тис. грн, </w:t>
      </w:r>
      <w:r w:rsidRPr="00CE6994">
        <w:rPr>
          <w:iCs/>
          <w:sz w:val="28"/>
          <w:szCs w:val="28"/>
          <w:shd w:val="clear" w:color="auto" w:fill="FFFFFF"/>
        </w:rPr>
        <w:t>видатки проведено</w:t>
      </w:r>
      <w:r w:rsidRPr="00CE6994">
        <w:rPr>
          <w:sz w:val="28"/>
          <w:szCs w:val="28"/>
          <w:lang w:eastAsia="ru-RU"/>
        </w:rPr>
        <w:t xml:space="preserve"> </w:t>
      </w:r>
      <w:r w:rsidRPr="00AB35A5">
        <w:rPr>
          <w:sz w:val="28"/>
          <w:szCs w:val="28"/>
          <w:lang w:eastAsia="ru-RU"/>
        </w:rPr>
        <w:t>у сумі 43 533,0 тис. грн.</w:t>
      </w:r>
      <w:r>
        <w:rPr>
          <w:sz w:val="28"/>
          <w:szCs w:val="28"/>
          <w:lang w:eastAsia="ru-RU"/>
        </w:rPr>
        <w:t xml:space="preserve"> </w:t>
      </w:r>
      <w:r w:rsidRPr="00CE6994">
        <w:rPr>
          <w:sz w:val="28"/>
          <w:szCs w:val="28"/>
        </w:rPr>
        <w:t xml:space="preserve">що становить </w:t>
      </w:r>
      <w:r>
        <w:rPr>
          <w:sz w:val="28"/>
          <w:szCs w:val="28"/>
        </w:rPr>
        <w:t>52,9</w:t>
      </w:r>
      <w:r w:rsidRPr="00CE6994">
        <w:rPr>
          <w:sz w:val="28"/>
          <w:szCs w:val="28"/>
        </w:rPr>
        <w:t>% річного плану;</w:t>
      </w:r>
      <w:r w:rsidRPr="00CE6994">
        <w:rPr>
          <w:sz w:val="28"/>
          <w:szCs w:val="28"/>
          <w:lang w:eastAsia="ru-RU"/>
        </w:rPr>
        <w:t xml:space="preserve"> </w:t>
      </w:r>
    </w:p>
    <w:p w:rsidR="00BF7D67" w:rsidRDefault="00BF7D67" w:rsidP="00A124EC">
      <w:pPr>
        <w:pStyle w:val="ae"/>
        <w:tabs>
          <w:tab w:val="clear" w:pos="4677"/>
          <w:tab w:val="clear" w:pos="9355"/>
        </w:tabs>
        <w:ind w:firstLine="851"/>
        <w:rPr>
          <w:szCs w:val="28"/>
        </w:rPr>
      </w:pPr>
      <w:r w:rsidRPr="003B62BE">
        <w:rPr>
          <w:szCs w:val="28"/>
        </w:rPr>
        <w:t xml:space="preserve">для виконання невідкладних аварійно-відновлювальних робіт енергетичного обладнання Київської ТЕЦ-5 </w:t>
      </w:r>
      <w:r w:rsidRPr="003B62BE">
        <w:rPr>
          <w:iCs/>
          <w:szCs w:val="28"/>
          <w:shd w:val="clear" w:color="auto" w:fill="FFFFFF"/>
        </w:rPr>
        <w:t xml:space="preserve">виділено кошти у сумі  298 930,0 тис. грн, видатки проведено </w:t>
      </w:r>
      <w:r w:rsidRPr="003B62BE">
        <w:rPr>
          <w:szCs w:val="28"/>
        </w:rPr>
        <w:t xml:space="preserve">у сумі 163 270,5 тис. грн, що становить </w:t>
      </w:r>
      <w:r>
        <w:rPr>
          <w:szCs w:val="28"/>
        </w:rPr>
        <w:t>54</w:t>
      </w:r>
      <w:r w:rsidRPr="003B62BE">
        <w:rPr>
          <w:szCs w:val="28"/>
        </w:rPr>
        <w:t>,</w:t>
      </w:r>
      <w:r>
        <w:rPr>
          <w:szCs w:val="28"/>
        </w:rPr>
        <w:t>6</w:t>
      </w:r>
      <w:r w:rsidRPr="003B62BE">
        <w:rPr>
          <w:szCs w:val="28"/>
        </w:rPr>
        <w:t>% річного плану;</w:t>
      </w:r>
    </w:p>
    <w:p w:rsidR="00BF7D67" w:rsidRPr="00002C2B" w:rsidRDefault="00BF7D67" w:rsidP="00A124EC">
      <w:pPr>
        <w:pStyle w:val="a8"/>
        <w:spacing w:after="0"/>
        <w:ind w:left="0" w:firstLine="851"/>
        <w:jc w:val="both"/>
        <w:rPr>
          <w:sz w:val="28"/>
          <w:szCs w:val="28"/>
          <w:lang w:eastAsia="ru-RU"/>
        </w:rPr>
      </w:pPr>
      <w:r w:rsidRPr="00002C2B">
        <w:rPr>
          <w:sz w:val="28"/>
          <w:szCs w:val="28"/>
          <w:lang w:eastAsia="ru-RU"/>
        </w:rPr>
        <w:t xml:space="preserve">на придбання техніки та систем захисту об’єктів теплового господарства </w:t>
      </w:r>
      <w:r w:rsidRPr="00002C2B">
        <w:rPr>
          <w:sz w:val="28"/>
          <w:szCs w:val="28"/>
          <w:lang w:eastAsia="ru-RU"/>
        </w:rPr>
        <w:lastRenderedPageBreak/>
        <w:t>виділені кошти в сумі 9 954,0 тис. грн. Касове виконання становить – 8 591,0 тис. грн, або 86 % до уточненого плану на рік. Було придбано 2 телескопічних навантажувача на суму 7 310,0 тис. грн та 1000 модульних габіонів на суму 1 281,0 тис. грн.</w:t>
      </w:r>
    </w:p>
    <w:p w:rsidR="00BF7D67" w:rsidRPr="006B1D99" w:rsidRDefault="00BF7D67" w:rsidP="00A124EC">
      <w:pPr>
        <w:pStyle w:val="a8"/>
        <w:tabs>
          <w:tab w:val="center" w:pos="851"/>
        </w:tabs>
        <w:spacing w:after="0"/>
        <w:ind w:left="0" w:firstLine="851"/>
        <w:jc w:val="both"/>
        <w:rPr>
          <w:iCs/>
          <w:sz w:val="28"/>
          <w:szCs w:val="28"/>
          <w:shd w:val="clear" w:color="auto" w:fill="FFFFFF"/>
        </w:rPr>
      </w:pPr>
      <w:r w:rsidRPr="008444F0">
        <w:rPr>
          <w:sz w:val="28"/>
          <w:szCs w:val="28"/>
          <w:lang w:eastAsia="ru-RU"/>
        </w:rPr>
        <w:t>відповідно до розпорядження начальника Київської міської військової адміністрації від 14.07.2022 № 4ДСК виділено кошти у сумі 64 849,5 тис. грн. Кошти освоєно в повному обсязі.</w:t>
      </w:r>
    </w:p>
    <w:p w:rsidR="00BF7D67" w:rsidRDefault="00BF7D67" w:rsidP="00A124EC">
      <w:pPr>
        <w:pStyle w:val="ae"/>
        <w:tabs>
          <w:tab w:val="clear" w:pos="4677"/>
          <w:tab w:val="clear" w:pos="9355"/>
        </w:tabs>
        <w:ind w:firstLine="851"/>
        <w:rPr>
          <w:szCs w:val="28"/>
        </w:rPr>
      </w:pPr>
      <w:r w:rsidRPr="00355E44">
        <w:rPr>
          <w:szCs w:val="28"/>
        </w:rPr>
        <w:t>відповідно до розпоряджень начальника Київської міської військової адміністрації від 27.07.2022 № 5ДСК, від 16.12.2022 № 17ДСК виділено кошти у сумі 834 1</w:t>
      </w:r>
      <w:r>
        <w:rPr>
          <w:szCs w:val="28"/>
        </w:rPr>
        <w:t>34</w:t>
      </w:r>
      <w:r w:rsidRPr="00355E44">
        <w:rPr>
          <w:szCs w:val="28"/>
        </w:rPr>
        <w:t>,</w:t>
      </w:r>
      <w:r>
        <w:rPr>
          <w:szCs w:val="28"/>
        </w:rPr>
        <w:t>0</w:t>
      </w:r>
      <w:r w:rsidRPr="00355E44">
        <w:rPr>
          <w:szCs w:val="28"/>
        </w:rPr>
        <w:t xml:space="preserve"> тис. грн.</w:t>
      </w:r>
      <w:r>
        <w:rPr>
          <w:szCs w:val="28"/>
        </w:rPr>
        <w:t xml:space="preserve"> </w:t>
      </w:r>
      <w:r w:rsidRPr="003B62BE">
        <w:rPr>
          <w:iCs/>
          <w:szCs w:val="28"/>
          <w:shd w:val="clear" w:color="auto" w:fill="FFFFFF"/>
        </w:rPr>
        <w:t xml:space="preserve">видатки проведено </w:t>
      </w:r>
      <w:r w:rsidRPr="003B62BE">
        <w:rPr>
          <w:szCs w:val="28"/>
        </w:rPr>
        <w:t xml:space="preserve">у сумі </w:t>
      </w:r>
      <w:r>
        <w:rPr>
          <w:szCs w:val="28"/>
        </w:rPr>
        <w:t>834</w:t>
      </w:r>
      <w:r w:rsidRPr="003B62BE">
        <w:rPr>
          <w:szCs w:val="28"/>
        </w:rPr>
        <w:t> </w:t>
      </w:r>
      <w:r>
        <w:rPr>
          <w:szCs w:val="28"/>
        </w:rPr>
        <w:t>1</w:t>
      </w:r>
      <w:r w:rsidRPr="003B62BE">
        <w:rPr>
          <w:szCs w:val="28"/>
        </w:rPr>
        <w:t>2</w:t>
      </w:r>
      <w:r>
        <w:rPr>
          <w:szCs w:val="28"/>
        </w:rPr>
        <w:t>9</w:t>
      </w:r>
      <w:r w:rsidRPr="003B62BE">
        <w:rPr>
          <w:szCs w:val="28"/>
        </w:rPr>
        <w:t>,</w:t>
      </w:r>
      <w:r>
        <w:rPr>
          <w:szCs w:val="28"/>
        </w:rPr>
        <w:t>9</w:t>
      </w:r>
      <w:r w:rsidRPr="003B62BE">
        <w:rPr>
          <w:szCs w:val="28"/>
        </w:rPr>
        <w:t xml:space="preserve"> тис. грн, що становить </w:t>
      </w:r>
      <w:r>
        <w:rPr>
          <w:szCs w:val="28"/>
        </w:rPr>
        <w:t>99</w:t>
      </w:r>
      <w:r w:rsidRPr="003B62BE">
        <w:rPr>
          <w:szCs w:val="28"/>
        </w:rPr>
        <w:t>,</w:t>
      </w:r>
      <w:r>
        <w:rPr>
          <w:szCs w:val="28"/>
        </w:rPr>
        <w:t>9</w:t>
      </w:r>
      <w:r w:rsidR="00B50FB6">
        <w:rPr>
          <w:szCs w:val="28"/>
        </w:rPr>
        <w:t>% річного плану.</w:t>
      </w:r>
    </w:p>
    <w:p w:rsidR="00BF7D67" w:rsidRPr="00604D8D" w:rsidRDefault="00BF7D67" w:rsidP="00BB28F1">
      <w:pPr>
        <w:ind w:firstLine="851"/>
        <w:jc w:val="both"/>
        <w:rPr>
          <w:sz w:val="28"/>
          <w:szCs w:val="28"/>
        </w:rPr>
      </w:pPr>
    </w:p>
    <w:p w:rsidR="006A5C31" w:rsidRPr="009F4EA2" w:rsidRDefault="00F027F1">
      <w:pPr>
        <w:pStyle w:val="1"/>
        <w:jc w:val="left"/>
      </w:pPr>
      <w:r w:rsidRPr="009F4EA2">
        <w:t>Кредитування</w:t>
      </w:r>
    </w:p>
    <w:p w:rsidR="009F4EA2" w:rsidRDefault="009F4EA2" w:rsidP="00BF7D67">
      <w:pPr>
        <w:ind w:firstLine="851"/>
        <w:jc w:val="both"/>
        <w:rPr>
          <w:sz w:val="28"/>
          <w:szCs w:val="28"/>
        </w:rPr>
      </w:pPr>
      <w:r>
        <w:rPr>
          <w:sz w:val="28"/>
          <w:szCs w:val="28"/>
        </w:rPr>
        <w:t xml:space="preserve">У бюджеті міста Києва на 2022 рік передбачено надання кредитів </w:t>
      </w:r>
      <w:r w:rsidRPr="00AC1CF5">
        <w:rPr>
          <w:sz w:val="28"/>
          <w:szCs w:val="28"/>
        </w:rPr>
        <w:t xml:space="preserve"> підприємствам, установам, організаціям</w:t>
      </w:r>
      <w:r>
        <w:rPr>
          <w:sz w:val="28"/>
          <w:szCs w:val="28"/>
        </w:rPr>
        <w:t xml:space="preserve"> в сумі 1 199 042,4 тис. грн, повернення кредитів 353 643,8 тис. грн  (фактично надано 1 163 087,2 тис. грн, повернуто 248 773,7 тис. грн):</w:t>
      </w:r>
    </w:p>
    <w:p w:rsidR="009F4EA2" w:rsidRDefault="009F4EA2" w:rsidP="00BF7D67">
      <w:pPr>
        <w:ind w:firstLine="851"/>
        <w:jc w:val="both"/>
        <w:rPr>
          <w:sz w:val="28"/>
          <w:szCs w:val="28"/>
        </w:rPr>
      </w:pPr>
      <w:r w:rsidRPr="00115CA2">
        <w:rPr>
          <w:sz w:val="28"/>
          <w:szCs w:val="28"/>
        </w:rPr>
        <w:t xml:space="preserve">повернення довгострокових кредитів, наданих громадянам на </w:t>
      </w:r>
      <w:r w:rsidRPr="00115CA2">
        <w:rPr>
          <w:bCs/>
          <w:sz w:val="28"/>
          <w:szCs w:val="28"/>
        </w:rPr>
        <w:t xml:space="preserve">будівництво /реконструкцію/ придбання житла в </w:t>
      </w:r>
      <w:r w:rsidRPr="002433C4">
        <w:rPr>
          <w:bCs/>
          <w:sz w:val="28"/>
          <w:szCs w:val="28"/>
        </w:rPr>
        <w:t xml:space="preserve">сумі </w:t>
      </w:r>
      <w:r w:rsidRPr="002433C4">
        <w:rPr>
          <w:bCs/>
          <w:sz w:val="28"/>
          <w:szCs w:val="28"/>
          <w:lang w:val="ru-RU"/>
        </w:rPr>
        <w:t>24</w:t>
      </w:r>
      <w:r w:rsidRPr="002433C4">
        <w:rPr>
          <w:sz w:val="28"/>
          <w:szCs w:val="28"/>
        </w:rPr>
        <w:t>0,0 тис. грн.</w:t>
      </w:r>
    </w:p>
    <w:p w:rsidR="009F4EA2" w:rsidRPr="00091DCE" w:rsidRDefault="009F4EA2" w:rsidP="00BF7D67">
      <w:pPr>
        <w:ind w:firstLine="851"/>
        <w:jc w:val="both"/>
        <w:rPr>
          <w:sz w:val="28"/>
          <w:szCs w:val="28"/>
        </w:rPr>
      </w:pPr>
      <w:r>
        <w:rPr>
          <w:sz w:val="28"/>
          <w:szCs w:val="28"/>
        </w:rPr>
        <w:t>повернення бюджетних позичок, наданих суб</w:t>
      </w:r>
      <w:r>
        <w:rPr>
          <w:sz w:val="28"/>
          <w:szCs w:val="28"/>
          <w:lang w:val="ru-RU"/>
        </w:rPr>
        <w:t>'</w:t>
      </w:r>
      <w:r>
        <w:rPr>
          <w:sz w:val="28"/>
          <w:szCs w:val="28"/>
        </w:rPr>
        <w:t>єктам господарювання 353 403,8 тис. грн.</w:t>
      </w:r>
    </w:p>
    <w:p w:rsidR="009F4EA2" w:rsidRDefault="009F4EA2" w:rsidP="00BF7D67">
      <w:pPr>
        <w:pStyle w:val="2"/>
        <w:spacing w:after="0" w:line="240" w:lineRule="auto"/>
        <w:ind w:firstLine="851"/>
        <w:jc w:val="both"/>
        <w:rPr>
          <w:sz w:val="28"/>
          <w:szCs w:val="20"/>
        </w:rPr>
      </w:pPr>
      <w:r>
        <w:rPr>
          <w:sz w:val="28"/>
          <w:szCs w:val="20"/>
        </w:rPr>
        <w:t xml:space="preserve">за рахунок резервного фонду бюджету міста Києва </w:t>
      </w:r>
      <w:r w:rsidRPr="00AC1CF5">
        <w:rPr>
          <w:sz w:val="28"/>
          <w:szCs w:val="20"/>
        </w:rPr>
        <w:t xml:space="preserve">Департаменту житлово-комунальної інфраструктури виконавчого органу Київської міської ради (Київської міської державної адміністрації) передбачено видатки (на поворотній основі) на здійснення заходів, пов’язаних із забезпеченням стабільного функціонування галузі житлово-комунального господарства в умовах воєнного стану в сумі </w:t>
      </w:r>
      <w:r>
        <w:rPr>
          <w:sz w:val="28"/>
          <w:szCs w:val="20"/>
        </w:rPr>
        <w:t>1 199</w:t>
      </w:r>
      <w:r w:rsidRPr="00AC1CF5">
        <w:rPr>
          <w:sz w:val="28"/>
          <w:szCs w:val="20"/>
        </w:rPr>
        <w:t> </w:t>
      </w:r>
      <w:r>
        <w:rPr>
          <w:sz w:val="28"/>
          <w:szCs w:val="20"/>
        </w:rPr>
        <w:t>042</w:t>
      </w:r>
      <w:r w:rsidRPr="00AC1CF5">
        <w:rPr>
          <w:sz w:val="28"/>
          <w:szCs w:val="20"/>
        </w:rPr>
        <w:t>,</w:t>
      </w:r>
      <w:r>
        <w:rPr>
          <w:sz w:val="28"/>
          <w:szCs w:val="20"/>
        </w:rPr>
        <w:t>4</w:t>
      </w:r>
      <w:r w:rsidRPr="00AC1CF5">
        <w:rPr>
          <w:sz w:val="28"/>
          <w:szCs w:val="20"/>
        </w:rPr>
        <w:t xml:space="preserve"> тис. грн, в тому числі:</w:t>
      </w:r>
      <w:r>
        <w:rPr>
          <w:sz w:val="28"/>
          <w:szCs w:val="20"/>
        </w:rPr>
        <w:t xml:space="preserve"> </w:t>
      </w:r>
      <w:r w:rsidRPr="00AC1CF5">
        <w:rPr>
          <w:sz w:val="28"/>
          <w:szCs w:val="20"/>
        </w:rPr>
        <w:t>259 213,2 тис. грн – відповідно до розпорядження Київської міської військової адміністрації від 09.03.2022 № 455;</w:t>
      </w:r>
      <w:r>
        <w:rPr>
          <w:sz w:val="28"/>
          <w:szCs w:val="20"/>
        </w:rPr>
        <w:t xml:space="preserve"> </w:t>
      </w:r>
      <w:r w:rsidRPr="00AC1CF5">
        <w:rPr>
          <w:sz w:val="28"/>
          <w:szCs w:val="20"/>
        </w:rPr>
        <w:t>221 250,0 тис. грн – відповідно до розпорядження Київської міської військової адміністрації від 15.03.2022 № 465</w:t>
      </w:r>
      <w:r>
        <w:rPr>
          <w:sz w:val="28"/>
          <w:szCs w:val="20"/>
        </w:rPr>
        <w:t xml:space="preserve">; 500 000,0 тис. грн – </w:t>
      </w:r>
      <w:r w:rsidRPr="00AC1CF5">
        <w:rPr>
          <w:sz w:val="28"/>
          <w:szCs w:val="20"/>
        </w:rPr>
        <w:t xml:space="preserve">відповідно до розпорядження Київської міської військової адміністрації від </w:t>
      </w:r>
      <w:r>
        <w:rPr>
          <w:sz w:val="28"/>
          <w:szCs w:val="20"/>
        </w:rPr>
        <w:t>20</w:t>
      </w:r>
      <w:r w:rsidRPr="00AC1CF5">
        <w:rPr>
          <w:sz w:val="28"/>
          <w:szCs w:val="20"/>
        </w:rPr>
        <w:t>.</w:t>
      </w:r>
      <w:r>
        <w:rPr>
          <w:sz w:val="28"/>
          <w:szCs w:val="20"/>
        </w:rPr>
        <w:t>10</w:t>
      </w:r>
      <w:r w:rsidRPr="00AC1CF5">
        <w:rPr>
          <w:sz w:val="28"/>
          <w:szCs w:val="20"/>
        </w:rPr>
        <w:t xml:space="preserve">.2022 № </w:t>
      </w:r>
      <w:r>
        <w:rPr>
          <w:sz w:val="28"/>
          <w:szCs w:val="20"/>
        </w:rPr>
        <w:t xml:space="preserve">703; 218 579,2 тис. грн – </w:t>
      </w:r>
      <w:r w:rsidRPr="00AC1CF5">
        <w:rPr>
          <w:sz w:val="28"/>
          <w:szCs w:val="20"/>
        </w:rPr>
        <w:t>відповідно до розпоряджен</w:t>
      </w:r>
      <w:r>
        <w:rPr>
          <w:sz w:val="28"/>
          <w:szCs w:val="20"/>
        </w:rPr>
        <w:t>ь</w:t>
      </w:r>
      <w:r w:rsidRPr="00AC1CF5">
        <w:rPr>
          <w:sz w:val="28"/>
          <w:szCs w:val="20"/>
        </w:rPr>
        <w:t xml:space="preserve"> Київської міської військової адміністрації від </w:t>
      </w:r>
      <w:r>
        <w:rPr>
          <w:sz w:val="28"/>
          <w:szCs w:val="20"/>
        </w:rPr>
        <w:t>23</w:t>
      </w:r>
      <w:r w:rsidRPr="00AC1CF5">
        <w:rPr>
          <w:sz w:val="28"/>
          <w:szCs w:val="20"/>
        </w:rPr>
        <w:t>.</w:t>
      </w:r>
      <w:r>
        <w:rPr>
          <w:sz w:val="28"/>
          <w:szCs w:val="20"/>
        </w:rPr>
        <w:t>11</w:t>
      </w:r>
      <w:r w:rsidRPr="00AC1CF5">
        <w:rPr>
          <w:sz w:val="28"/>
          <w:szCs w:val="20"/>
        </w:rPr>
        <w:t xml:space="preserve">.2022 № </w:t>
      </w:r>
      <w:r>
        <w:rPr>
          <w:sz w:val="28"/>
          <w:szCs w:val="20"/>
        </w:rPr>
        <w:t>768 та від 15.12.2022 №</w:t>
      </w:r>
      <w:r w:rsidR="00B50FB6">
        <w:rPr>
          <w:sz w:val="28"/>
          <w:szCs w:val="20"/>
        </w:rPr>
        <w:t> </w:t>
      </w:r>
      <w:r>
        <w:rPr>
          <w:sz w:val="28"/>
          <w:szCs w:val="20"/>
        </w:rPr>
        <w:t>810</w:t>
      </w:r>
      <w:r w:rsidRPr="00AC1CF5">
        <w:rPr>
          <w:sz w:val="28"/>
          <w:szCs w:val="20"/>
        </w:rPr>
        <w:t>.</w:t>
      </w:r>
      <w:r>
        <w:rPr>
          <w:sz w:val="28"/>
          <w:szCs w:val="20"/>
        </w:rPr>
        <w:t xml:space="preserve"> </w:t>
      </w:r>
      <w:r w:rsidRPr="00AC1CF5">
        <w:rPr>
          <w:sz w:val="28"/>
          <w:szCs w:val="28"/>
        </w:rPr>
        <w:t xml:space="preserve">За звітний період  касові видатки становлять </w:t>
      </w:r>
      <w:r>
        <w:rPr>
          <w:sz w:val="28"/>
          <w:szCs w:val="28"/>
        </w:rPr>
        <w:t xml:space="preserve">1 163 087,2 </w:t>
      </w:r>
      <w:r w:rsidRPr="00AC1CF5">
        <w:rPr>
          <w:sz w:val="28"/>
          <w:szCs w:val="28"/>
        </w:rPr>
        <w:t xml:space="preserve"> </w:t>
      </w:r>
      <w:r w:rsidRPr="00AC1CF5">
        <w:rPr>
          <w:sz w:val="28"/>
          <w:szCs w:val="20"/>
        </w:rPr>
        <w:t xml:space="preserve">тис. грн  або </w:t>
      </w:r>
      <w:r>
        <w:rPr>
          <w:sz w:val="28"/>
          <w:szCs w:val="20"/>
        </w:rPr>
        <w:t>97%</w:t>
      </w:r>
      <w:r w:rsidRPr="00AC1CF5">
        <w:rPr>
          <w:sz w:val="28"/>
          <w:szCs w:val="28"/>
        </w:rPr>
        <w:t xml:space="preserve"> річного плану</w:t>
      </w:r>
      <w:r w:rsidRPr="00AC1CF5">
        <w:rPr>
          <w:sz w:val="28"/>
          <w:szCs w:val="20"/>
        </w:rPr>
        <w:t>.</w:t>
      </w:r>
    </w:p>
    <w:p w:rsidR="009F4EA2" w:rsidRPr="00F42F4C" w:rsidRDefault="009F4EA2" w:rsidP="00BF7D67">
      <w:pPr>
        <w:pStyle w:val="2"/>
        <w:spacing w:after="0" w:line="240" w:lineRule="auto"/>
        <w:ind w:firstLine="851"/>
        <w:jc w:val="both"/>
        <w:rPr>
          <w:sz w:val="28"/>
          <w:szCs w:val="20"/>
        </w:rPr>
      </w:pPr>
      <w:r w:rsidRPr="002433C4">
        <w:rPr>
          <w:sz w:val="28"/>
          <w:szCs w:val="20"/>
        </w:rPr>
        <w:t>Поверн</w:t>
      </w:r>
      <w:r>
        <w:rPr>
          <w:sz w:val="28"/>
          <w:szCs w:val="20"/>
        </w:rPr>
        <w:t>уто кошти</w:t>
      </w:r>
      <w:r w:rsidRPr="002433C4">
        <w:rPr>
          <w:sz w:val="28"/>
          <w:szCs w:val="20"/>
        </w:rPr>
        <w:t xml:space="preserve"> пільгових довгострокових кредитів, наданих молодим сім'ям та одиноким молодим громадянам на будівництво/реконструкцію/придбання житла</w:t>
      </w:r>
      <w:r>
        <w:rPr>
          <w:sz w:val="28"/>
          <w:szCs w:val="20"/>
        </w:rPr>
        <w:t xml:space="preserve"> у сумі 1 457,2 тис. грн.</w:t>
      </w:r>
    </w:p>
    <w:p w:rsidR="009F4EA2" w:rsidRDefault="009F4EA2" w:rsidP="00BF7D67">
      <w:pPr>
        <w:ind w:firstLine="851"/>
        <w:jc w:val="both"/>
        <w:rPr>
          <w:sz w:val="28"/>
          <w:szCs w:val="28"/>
        </w:rPr>
      </w:pPr>
      <w:r>
        <w:rPr>
          <w:sz w:val="28"/>
          <w:szCs w:val="28"/>
        </w:rPr>
        <w:t xml:space="preserve">Повернуто кошти отримані Департаментом культури </w:t>
      </w:r>
      <w:r w:rsidRPr="00AC1CF5">
        <w:rPr>
          <w:sz w:val="28"/>
          <w:szCs w:val="20"/>
        </w:rPr>
        <w:t>виконавчого органу Київської міської ради (Київської міської державної адміністрації)</w:t>
      </w:r>
      <w:r>
        <w:rPr>
          <w:sz w:val="28"/>
          <w:szCs w:val="20"/>
        </w:rPr>
        <w:t xml:space="preserve"> на створення нового мистецького продукту через механізм надання фінансової допомоги з бюджету міста Києва на поворотній безоплатній основі комунальним закладам культури  у сумі 2 719,5 тис. грн.</w:t>
      </w:r>
    </w:p>
    <w:p w:rsidR="009F4EA2" w:rsidRDefault="009F4EA2" w:rsidP="00BF7D67">
      <w:pPr>
        <w:ind w:firstLine="851"/>
        <w:jc w:val="both"/>
        <w:rPr>
          <w:sz w:val="28"/>
          <w:szCs w:val="20"/>
        </w:rPr>
      </w:pPr>
      <w:r>
        <w:rPr>
          <w:sz w:val="28"/>
          <w:szCs w:val="28"/>
        </w:rPr>
        <w:t xml:space="preserve">Повернуто кошти отримані Департаментом </w:t>
      </w:r>
      <w:r w:rsidRPr="00AC1CF5">
        <w:rPr>
          <w:sz w:val="28"/>
          <w:szCs w:val="20"/>
        </w:rPr>
        <w:t>житлово-комунальної інфраструктури виконавчого органу Київської міської ради (Київської міської державної адміністрації)</w:t>
      </w:r>
      <w:r>
        <w:rPr>
          <w:sz w:val="28"/>
          <w:szCs w:val="20"/>
        </w:rPr>
        <w:t xml:space="preserve"> за рахунок резервного фонду бюджету міста Києва (на поворотній основі):</w:t>
      </w:r>
    </w:p>
    <w:p w:rsidR="009F4EA2" w:rsidRDefault="009F4EA2" w:rsidP="00BF7D67">
      <w:pPr>
        <w:ind w:firstLine="851"/>
        <w:jc w:val="both"/>
        <w:rPr>
          <w:sz w:val="28"/>
          <w:szCs w:val="20"/>
        </w:rPr>
      </w:pPr>
      <w:r w:rsidRPr="005A1CCD">
        <w:rPr>
          <w:sz w:val="28"/>
          <w:szCs w:val="28"/>
        </w:rPr>
        <w:lastRenderedPageBreak/>
        <w:t>для створення резервного запасу на Київських ТЕЦ-5 т</w:t>
      </w:r>
      <w:r>
        <w:rPr>
          <w:sz w:val="28"/>
          <w:szCs w:val="28"/>
        </w:rPr>
        <w:t>а ТЕЦ-6 у сумі 24 000,0 тис.грн</w:t>
      </w:r>
      <w:r>
        <w:rPr>
          <w:sz w:val="28"/>
          <w:szCs w:val="20"/>
        </w:rPr>
        <w:t xml:space="preserve"> </w:t>
      </w:r>
    </w:p>
    <w:p w:rsidR="009F4EA2" w:rsidRDefault="009F4EA2" w:rsidP="00BF7D67">
      <w:pPr>
        <w:ind w:firstLine="851"/>
        <w:jc w:val="both"/>
        <w:rPr>
          <w:sz w:val="28"/>
          <w:szCs w:val="28"/>
        </w:rPr>
      </w:pPr>
      <w:r>
        <w:rPr>
          <w:sz w:val="28"/>
          <w:szCs w:val="28"/>
        </w:rPr>
        <w:t>для фінансування заходів, пов’язаних із запобіганням виникненню надзвичайної ситуації техногенного характеру на Голосіївському каналізаційному колекторі у Голосіївському районі міста Києва, у сумі 2 000,0 тис. грн.</w:t>
      </w:r>
    </w:p>
    <w:p w:rsidR="009F4EA2" w:rsidRDefault="009F4EA2" w:rsidP="00BF7D67">
      <w:pPr>
        <w:ind w:firstLine="851"/>
        <w:jc w:val="both"/>
        <w:rPr>
          <w:sz w:val="28"/>
          <w:szCs w:val="28"/>
        </w:rPr>
      </w:pPr>
      <w:r w:rsidRPr="007A6711">
        <w:rPr>
          <w:sz w:val="28"/>
          <w:szCs w:val="28"/>
        </w:rPr>
        <w:t xml:space="preserve">для </w:t>
      </w:r>
      <w:r w:rsidRPr="007A6711">
        <w:rPr>
          <w:sz w:val="28"/>
          <w:szCs w:val="28"/>
          <w:lang w:eastAsia="ru-RU"/>
        </w:rPr>
        <w:t>здійснення заходів, пов’язаних з забезпеченням стабільного функціонування галузі Ж</w:t>
      </w:r>
      <w:r>
        <w:rPr>
          <w:sz w:val="28"/>
          <w:szCs w:val="28"/>
        </w:rPr>
        <w:t>итлово-комунального господарства 215 888,8 тис. грн.</w:t>
      </w:r>
    </w:p>
    <w:p w:rsidR="009F4EA2" w:rsidRDefault="009F4EA2" w:rsidP="00BF7D67">
      <w:pPr>
        <w:pStyle w:val="a3"/>
        <w:ind w:left="0" w:firstLine="851"/>
        <w:rPr>
          <w:szCs w:val="20"/>
        </w:rPr>
      </w:pPr>
      <w:r>
        <w:t xml:space="preserve">Повернуто кошти отримані Шевченківською районною в місті Києві державній адміністрації </w:t>
      </w:r>
      <w:r>
        <w:rPr>
          <w:szCs w:val="20"/>
        </w:rPr>
        <w:t>за рахунок резервного фонду бюджету міста Києва (на поворотній основі):</w:t>
      </w:r>
    </w:p>
    <w:p w:rsidR="009F4EA2" w:rsidRPr="005A1CCD" w:rsidRDefault="009F4EA2" w:rsidP="00BF7D67">
      <w:pPr>
        <w:pStyle w:val="a3"/>
        <w:ind w:left="0" w:firstLine="851"/>
      </w:pPr>
      <w:r>
        <w:rPr>
          <w:szCs w:val="20"/>
        </w:rPr>
        <w:t xml:space="preserve"> </w:t>
      </w:r>
      <w:r>
        <w:t>на відновлення покрівлі у житловому будинку №2 по вул. Пирогова, пов</w:t>
      </w:r>
      <w:r w:rsidRPr="00E1785F">
        <w:t>’</w:t>
      </w:r>
      <w:r>
        <w:t>язаної з пожежею у сумі 1 438,2 тис.грн.</w:t>
      </w:r>
    </w:p>
    <w:p w:rsidR="009F4EA2" w:rsidRDefault="009F4EA2" w:rsidP="00BF7D67">
      <w:pPr>
        <w:ind w:firstLine="851"/>
        <w:jc w:val="both"/>
        <w:rPr>
          <w:sz w:val="28"/>
          <w:szCs w:val="28"/>
        </w:rPr>
      </w:pPr>
      <w:r>
        <w:rPr>
          <w:sz w:val="28"/>
          <w:szCs w:val="28"/>
        </w:rPr>
        <w:t>на здійснення заходів, пов’язаних із запобіганням виникненню надзвичайної ситуації техногенного характеру, для фінансування проведення аварійно-відновлювальних робіт у житловому будинку № 5 на вулиці Костьольній у Шевченківському районі міста Києва у сумі 1 270,0 тис. грн.</w:t>
      </w:r>
    </w:p>
    <w:p w:rsidR="006A5C31" w:rsidRPr="00604D8D" w:rsidRDefault="006A5C31">
      <w:pPr>
        <w:pStyle w:val="a3"/>
        <w:ind w:left="0"/>
        <w:jc w:val="left"/>
        <w:rPr>
          <w:sz w:val="24"/>
          <w:szCs w:val="24"/>
          <w:highlight w:val="yellow"/>
        </w:rPr>
      </w:pPr>
    </w:p>
    <w:p w:rsidR="00BB28F1" w:rsidRPr="00B800D6" w:rsidRDefault="00BB28F1" w:rsidP="00BB28F1">
      <w:pPr>
        <w:pStyle w:val="a3"/>
        <w:ind w:firstLine="709"/>
        <w:jc w:val="left"/>
      </w:pPr>
      <w:r w:rsidRPr="00B800D6">
        <w:rPr>
          <w:b/>
        </w:rPr>
        <w:t>Дебіторська та кредиторська заборгованість</w:t>
      </w:r>
    </w:p>
    <w:p w:rsidR="00BB28F1" w:rsidRPr="00B800D6" w:rsidRDefault="00BB28F1" w:rsidP="00BB28F1">
      <w:pPr>
        <w:ind w:firstLine="851"/>
        <w:jc w:val="both"/>
        <w:rPr>
          <w:sz w:val="28"/>
          <w:szCs w:val="28"/>
        </w:rPr>
      </w:pPr>
      <w:r w:rsidRPr="00B800D6">
        <w:rPr>
          <w:sz w:val="28"/>
          <w:szCs w:val="28"/>
        </w:rPr>
        <w:t>Кредиторська заборгованість бюджету м. Києва, у порівнянні з початком року збільшилась на 458 784,5 тис. грн. і станом на 01.01.2023 складає 466 057,7 тис. грн., з яких 55 517,0 тис грн. - заборгованість термін оплати якої не настав. Прострочена кредиторська заборгованість – 192 789,7 тис. грн.</w:t>
      </w:r>
    </w:p>
    <w:p w:rsidR="00BB28F1" w:rsidRPr="00B800D6" w:rsidRDefault="00BB28F1" w:rsidP="00BB28F1">
      <w:pPr>
        <w:ind w:firstLine="851"/>
        <w:jc w:val="both"/>
        <w:rPr>
          <w:sz w:val="28"/>
          <w:szCs w:val="28"/>
        </w:rPr>
      </w:pPr>
      <w:r w:rsidRPr="00B800D6">
        <w:rPr>
          <w:sz w:val="28"/>
          <w:szCs w:val="28"/>
        </w:rPr>
        <w:t>Найбільша частка простроченої кредиторської заборгованості по загальному фонду</w:t>
      </w:r>
      <w:r w:rsidRPr="00B800D6">
        <w:rPr>
          <w:b/>
          <w:sz w:val="28"/>
          <w:szCs w:val="28"/>
        </w:rPr>
        <w:t xml:space="preserve"> </w:t>
      </w:r>
      <w:r w:rsidRPr="00B800D6">
        <w:rPr>
          <w:sz w:val="28"/>
          <w:szCs w:val="28"/>
        </w:rPr>
        <w:t>обліковується за:</w:t>
      </w:r>
    </w:p>
    <w:p w:rsidR="00BB28F1" w:rsidRPr="00B800D6" w:rsidRDefault="00BB28F1" w:rsidP="00BB28F1">
      <w:pPr>
        <w:pStyle w:val="a4"/>
        <w:widowControl/>
        <w:numPr>
          <w:ilvl w:val="0"/>
          <w:numId w:val="19"/>
        </w:numPr>
        <w:autoSpaceDE/>
        <w:autoSpaceDN/>
        <w:ind w:left="0" w:firstLine="851"/>
        <w:contextualSpacing/>
        <w:rPr>
          <w:sz w:val="28"/>
          <w:szCs w:val="28"/>
        </w:rPr>
      </w:pPr>
      <w:r w:rsidRPr="00B800D6">
        <w:rPr>
          <w:sz w:val="28"/>
          <w:szCs w:val="28"/>
        </w:rPr>
        <w:t>Департаментом соціальної політики в сумі 169 673,9</w:t>
      </w:r>
      <w:r w:rsidRPr="00B800D6">
        <w:rPr>
          <w:b/>
          <w:sz w:val="28"/>
          <w:szCs w:val="28"/>
        </w:rPr>
        <w:t xml:space="preserve"> </w:t>
      </w:r>
      <w:r w:rsidRPr="00B800D6">
        <w:rPr>
          <w:sz w:val="28"/>
          <w:szCs w:val="28"/>
        </w:rPr>
        <w:t>тис. грн. – заборгованість утворилась по компенсації за пільговий проїзд окремих категорій громадян. Заборгованість буде погашена за рахунок планових бюджетних асигнувань на 2023 рік.</w:t>
      </w:r>
    </w:p>
    <w:p w:rsidR="00BB28F1" w:rsidRPr="00B800D6" w:rsidRDefault="00BB28F1" w:rsidP="00BB28F1">
      <w:pPr>
        <w:pStyle w:val="a4"/>
        <w:widowControl/>
        <w:numPr>
          <w:ilvl w:val="0"/>
          <w:numId w:val="19"/>
        </w:numPr>
        <w:autoSpaceDE/>
        <w:autoSpaceDN/>
        <w:ind w:left="0" w:firstLine="851"/>
        <w:contextualSpacing/>
        <w:rPr>
          <w:sz w:val="28"/>
          <w:szCs w:val="28"/>
        </w:rPr>
      </w:pPr>
      <w:r w:rsidRPr="00B800D6">
        <w:rPr>
          <w:sz w:val="28"/>
          <w:szCs w:val="28"/>
        </w:rPr>
        <w:t>Департаментом промисловості та розвитку підприємства в сумі 9 810,0 тис. грн. - заборгованість утворилась по компенсації відсотків, нарахованих за користуванням кредитними коштами, які надані відповідно до умов Положення про фінансово-кредитну підтримку суб’єктів господарювання в м. Києві (рішення Київської міської ради від 21.09.2017 №46/3053 зі змінами). Заборгованість буде погашена після надходження фінансування на реєстраційний рахунок Департаменту промисловості та розвитку підприємництва.</w:t>
      </w:r>
    </w:p>
    <w:p w:rsidR="00BB28F1" w:rsidRPr="00B800D6" w:rsidRDefault="00BB28F1" w:rsidP="00BB28F1">
      <w:pPr>
        <w:pStyle w:val="a4"/>
        <w:widowControl/>
        <w:numPr>
          <w:ilvl w:val="0"/>
          <w:numId w:val="19"/>
        </w:numPr>
        <w:autoSpaceDE/>
        <w:autoSpaceDN/>
        <w:ind w:left="0" w:firstLine="851"/>
        <w:contextualSpacing/>
        <w:rPr>
          <w:b/>
          <w:sz w:val="28"/>
          <w:szCs w:val="28"/>
        </w:rPr>
      </w:pPr>
      <w:r w:rsidRPr="00B800D6">
        <w:rPr>
          <w:sz w:val="28"/>
          <w:szCs w:val="28"/>
        </w:rPr>
        <w:t>Департаментом охорони здоров’я в сумі 3 946,8 тис. грн. – заборгованість утворилась по заробітній платі з нарахуваннями у КМКОЛ "Центр мікрохірургії ока", відповідно до наказу Міністерства охорони здоров’я від 22.12.2020 № 2953 затверджено акт приймання-передачі даного закладу до сфери Міністерства охорони здоров'я України разом з наявною дебіторською та кредиторською заборгованістю.</w:t>
      </w:r>
    </w:p>
    <w:p w:rsidR="00BB28F1" w:rsidRPr="00B800D6" w:rsidRDefault="00BB28F1" w:rsidP="00BB28F1">
      <w:pPr>
        <w:pStyle w:val="a4"/>
        <w:widowControl/>
        <w:numPr>
          <w:ilvl w:val="0"/>
          <w:numId w:val="19"/>
        </w:numPr>
        <w:autoSpaceDE/>
        <w:autoSpaceDN/>
        <w:ind w:left="0" w:firstLine="851"/>
        <w:contextualSpacing/>
        <w:rPr>
          <w:sz w:val="28"/>
          <w:szCs w:val="28"/>
        </w:rPr>
      </w:pPr>
      <w:r w:rsidRPr="00B800D6">
        <w:rPr>
          <w:sz w:val="28"/>
          <w:szCs w:val="28"/>
        </w:rPr>
        <w:t>Заборгованість в сумі 4 115,3 тис. грн. утворилась внаслідок того, що надані до ГУ ДКСУ платіжні доручення не були проведені у зв'язку із запровадженням з 24.02.2022 режиму воєнного стану та дії Постанови Кабінету Міністрів України від 09.06.2021 № 590. Заборгованість буде погашена за рахунок планових бюджетних асигнувань 2023 року  в порядку проведення платежів ГУ ДКСУ відповідно до Постанови Кабінету Міністрів України від 09.06.2021 № 590.</w:t>
      </w:r>
    </w:p>
    <w:p w:rsidR="00BB28F1" w:rsidRPr="00B800D6" w:rsidRDefault="00BB28F1" w:rsidP="00BB28F1">
      <w:pPr>
        <w:ind w:firstLine="851"/>
        <w:jc w:val="both"/>
        <w:rPr>
          <w:sz w:val="28"/>
          <w:szCs w:val="28"/>
        </w:rPr>
      </w:pPr>
      <w:r w:rsidRPr="00B800D6">
        <w:rPr>
          <w:sz w:val="28"/>
          <w:szCs w:val="28"/>
        </w:rPr>
        <w:lastRenderedPageBreak/>
        <w:t>Найбільша частка простроченої кредиторської заборгованості по спеціальному фонду обліковується за:</w:t>
      </w:r>
    </w:p>
    <w:p w:rsidR="00BB28F1" w:rsidRPr="00B800D6" w:rsidRDefault="00BB28F1" w:rsidP="00BB28F1">
      <w:pPr>
        <w:pStyle w:val="a4"/>
        <w:widowControl/>
        <w:numPr>
          <w:ilvl w:val="0"/>
          <w:numId w:val="20"/>
        </w:numPr>
        <w:autoSpaceDE/>
        <w:autoSpaceDN/>
        <w:ind w:left="0" w:firstLine="851"/>
        <w:contextualSpacing/>
        <w:rPr>
          <w:sz w:val="28"/>
          <w:szCs w:val="28"/>
        </w:rPr>
      </w:pPr>
      <w:r w:rsidRPr="00B800D6">
        <w:rPr>
          <w:sz w:val="28"/>
          <w:szCs w:val="28"/>
        </w:rPr>
        <w:t>Голосіївською РДА в сумі 496,6 тис. грн. – заборгованість утворилась по технічному нагляду, капітальному ремонту будівлі та прибудинкової території ЗДО№440 провулок Жуковського,9, послугам інженера-консультанта, відшкодування експертного звіту. Заборгованість буде погашена за рахунок бюджетних асигнувань 2023 року в порядку проведення платежів ДКСУ відповідно до дії Постанови Кабінету Міністрів України від 09.06.2021 № 590.</w:t>
      </w:r>
    </w:p>
    <w:p w:rsidR="00BB28F1" w:rsidRPr="00B800D6" w:rsidRDefault="00BB28F1" w:rsidP="00BB28F1">
      <w:pPr>
        <w:pStyle w:val="a4"/>
        <w:widowControl/>
        <w:numPr>
          <w:ilvl w:val="0"/>
          <w:numId w:val="20"/>
        </w:numPr>
        <w:autoSpaceDE/>
        <w:autoSpaceDN/>
        <w:ind w:left="0" w:firstLine="851"/>
        <w:contextualSpacing/>
        <w:rPr>
          <w:sz w:val="28"/>
          <w:szCs w:val="28"/>
        </w:rPr>
      </w:pPr>
      <w:r w:rsidRPr="00B800D6">
        <w:rPr>
          <w:sz w:val="28"/>
          <w:szCs w:val="28"/>
        </w:rPr>
        <w:t>Шевченківською РДА в сумі 419,3 тис. грн. – заборгованість утворилась по капітальному ремонту місць загального користування та технічному нагляді на об'єкті. Заборгованість буде погашена за рахунок бюджетних асигнувань 2023 року в порядку проведення платежів ДКСУ відповідно до дії Постанови Кабінету Міністрів України від 09.06.2021 № 590.</w:t>
      </w:r>
    </w:p>
    <w:p w:rsidR="00BB28F1" w:rsidRPr="00B800D6" w:rsidRDefault="00BB28F1" w:rsidP="00BB28F1">
      <w:pPr>
        <w:ind w:firstLine="851"/>
        <w:jc w:val="both"/>
        <w:rPr>
          <w:sz w:val="28"/>
          <w:szCs w:val="28"/>
        </w:rPr>
      </w:pPr>
      <w:r w:rsidRPr="00B800D6">
        <w:rPr>
          <w:color w:val="000000" w:themeColor="text1"/>
          <w:sz w:val="28"/>
          <w:szCs w:val="28"/>
        </w:rPr>
        <w:t>Дебіторська заборгованість бюджету м. Києва</w:t>
      </w:r>
      <w:r w:rsidRPr="00B800D6">
        <w:rPr>
          <w:sz w:val="28"/>
          <w:szCs w:val="28"/>
        </w:rPr>
        <w:t xml:space="preserve">, у порівнянні з початком року, збільшилась на 346 372,4 тис. грн. і на 01.01.2023 становить 5 193 567,6 тис. грн., з неї  4 540 488,5  тис грн. </w:t>
      </w:r>
      <w:r w:rsidRPr="00B800D6">
        <w:rPr>
          <w:color w:val="000000" w:themeColor="text1"/>
          <w:sz w:val="28"/>
          <w:szCs w:val="28"/>
        </w:rPr>
        <w:t>прострочена заборгованість</w:t>
      </w:r>
      <w:r w:rsidRPr="00B800D6">
        <w:rPr>
          <w:sz w:val="28"/>
          <w:szCs w:val="28"/>
        </w:rPr>
        <w:t xml:space="preserve">. </w:t>
      </w:r>
    </w:p>
    <w:p w:rsidR="00BB28F1" w:rsidRPr="00B800D6" w:rsidRDefault="00BB28F1" w:rsidP="00BB28F1">
      <w:pPr>
        <w:ind w:firstLine="851"/>
        <w:jc w:val="both"/>
        <w:rPr>
          <w:sz w:val="28"/>
          <w:szCs w:val="28"/>
        </w:rPr>
      </w:pPr>
      <w:r w:rsidRPr="00B800D6">
        <w:rPr>
          <w:color w:val="000000" w:themeColor="text1"/>
          <w:sz w:val="28"/>
          <w:szCs w:val="28"/>
        </w:rPr>
        <w:t>Найбільша частка простроченої дебіторської заборгованості по загальному фонду</w:t>
      </w:r>
      <w:r w:rsidRPr="00B800D6">
        <w:rPr>
          <w:sz w:val="28"/>
          <w:szCs w:val="28"/>
        </w:rPr>
        <w:t xml:space="preserve"> обліковується за:</w:t>
      </w:r>
    </w:p>
    <w:p w:rsidR="00BB28F1" w:rsidRPr="00B800D6" w:rsidRDefault="00BB28F1" w:rsidP="00BB28F1">
      <w:pPr>
        <w:pStyle w:val="a4"/>
        <w:widowControl/>
        <w:numPr>
          <w:ilvl w:val="0"/>
          <w:numId w:val="22"/>
        </w:numPr>
        <w:autoSpaceDE/>
        <w:autoSpaceDN/>
        <w:ind w:left="0" w:firstLine="851"/>
        <w:contextualSpacing/>
        <w:rPr>
          <w:sz w:val="28"/>
          <w:szCs w:val="28"/>
        </w:rPr>
      </w:pPr>
      <w:r w:rsidRPr="00B800D6">
        <w:rPr>
          <w:sz w:val="28"/>
          <w:szCs w:val="28"/>
        </w:rPr>
        <w:t>Департаментом освіти і науки в сумі 671,9 тис. грн. а саме:</w:t>
      </w:r>
    </w:p>
    <w:p w:rsidR="00BB28F1" w:rsidRPr="00B800D6" w:rsidRDefault="00BB28F1" w:rsidP="00BB28F1">
      <w:pPr>
        <w:pStyle w:val="a4"/>
        <w:widowControl/>
        <w:numPr>
          <w:ilvl w:val="0"/>
          <w:numId w:val="21"/>
        </w:numPr>
        <w:autoSpaceDE/>
        <w:autoSpaceDN/>
        <w:ind w:left="0" w:firstLine="851"/>
        <w:contextualSpacing/>
        <w:rPr>
          <w:color w:val="365F91" w:themeColor="accent1" w:themeShade="BF"/>
          <w:sz w:val="28"/>
          <w:szCs w:val="28"/>
        </w:rPr>
      </w:pPr>
      <w:r w:rsidRPr="00B800D6">
        <w:rPr>
          <w:sz w:val="28"/>
          <w:szCs w:val="28"/>
        </w:rPr>
        <w:t>заборгованість по сумі 569,9 тис. грн. -  оплата послуг з теплопостачання. Подано заяву до Господарського суду м. Києва (справа №910/7543/19). Суд постановив передати справу за територіальною підсудністю  до Господарського суду Донецької обл. Останнє засідання суду 16.12.2019р. Отримали Ухвалу суду на користь коледжу. Боржника визнано банкротом.</w:t>
      </w:r>
    </w:p>
    <w:p w:rsidR="00BB28F1" w:rsidRPr="00B800D6" w:rsidRDefault="00BB28F1" w:rsidP="00BB28F1">
      <w:pPr>
        <w:pStyle w:val="a4"/>
        <w:widowControl/>
        <w:numPr>
          <w:ilvl w:val="0"/>
          <w:numId w:val="21"/>
        </w:numPr>
        <w:autoSpaceDE/>
        <w:autoSpaceDN/>
        <w:ind w:left="0" w:firstLine="851"/>
        <w:contextualSpacing/>
        <w:rPr>
          <w:b/>
        </w:rPr>
      </w:pPr>
      <w:r w:rsidRPr="00B800D6">
        <w:rPr>
          <w:sz w:val="28"/>
          <w:szCs w:val="28"/>
        </w:rPr>
        <w:t>заборгованість по сумі 102,0 тис. грн. - відшкодування  виконавців будівельних робіт за електропостачання. Заборгованість буде погашена в наступному році.</w:t>
      </w:r>
    </w:p>
    <w:p w:rsidR="00BB28F1" w:rsidRPr="00B800D6" w:rsidRDefault="00BB28F1" w:rsidP="00BB28F1">
      <w:pPr>
        <w:pStyle w:val="a4"/>
        <w:widowControl/>
        <w:numPr>
          <w:ilvl w:val="0"/>
          <w:numId w:val="22"/>
        </w:numPr>
        <w:autoSpaceDE/>
        <w:autoSpaceDN/>
        <w:ind w:left="0" w:firstLine="851"/>
        <w:contextualSpacing/>
        <w:rPr>
          <w:sz w:val="28"/>
          <w:szCs w:val="28"/>
        </w:rPr>
      </w:pPr>
      <w:r w:rsidRPr="00B800D6">
        <w:rPr>
          <w:sz w:val="28"/>
          <w:szCs w:val="28"/>
        </w:rPr>
        <w:t xml:space="preserve"> Заборгованість в сумі 104,3 тис. грн. утворилась по передплаті періодичних видань внаслідок невиконання зобов'язань постачальника.  Подано позовні заяви до Господарських судів.</w:t>
      </w:r>
    </w:p>
    <w:p w:rsidR="00BB28F1" w:rsidRPr="00B800D6" w:rsidRDefault="00BB28F1" w:rsidP="00BB28F1">
      <w:pPr>
        <w:ind w:firstLine="851"/>
        <w:jc w:val="both"/>
        <w:rPr>
          <w:sz w:val="28"/>
          <w:szCs w:val="28"/>
        </w:rPr>
      </w:pPr>
      <w:r w:rsidRPr="00B800D6">
        <w:rPr>
          <w:color w:val="000000" w:themeColor="text1"/>
          <w:sz w:val="28"/>
          <w:szCs w:val="28"/>
        </w:rPr>
        <w:t xml:space="preserve">Найбільша частка простроченої дебіторської заборгованості по спеціальному фонду </w:t>
      </w:r>
      <w:r w:rsidRPr="00B800D6">
        <w:rPr>
          <w:sz w:val="28"/>
          <w:szCs w:val="28"/>
        </w:rPr>
        <w:t xml:space="preserve">обліковується за: </w:t>
      </w:r>
    </w:p>
    <w:p w:rsidR="00BB28F1" w:rsidRPr="00B800D6" w:rsidRDefault="00BB28F1" w:rsidP="00BB28F1">
      <w:pPr>
        <w:pStyle w:val="a4"/>
        <w:widowControl/>
        <w:numPr>
          <w:ilvl w:val="0"/>
          <w:numId w:val="18"/>
        </w:numPr>
        <w:autoSpaceDE/>
        <w:autoSpaceDN/>
        <w:ind w:left="0" w:firstLine="851"/>
        <w:contextualSpacing/>
        <w:rPr>
          <w:sz w:val="28"/>
          <w:szCs w:val="28"/>
        </w:rPr>
      </w:pPr>
      <w:r w:rsidRPr="00B800D6">
        <w:rPr>
          <w:sz w:val="28"/>
          <w:szCs w:val="28"/>
        </w:rPr>
        <w:t>Департаментом транспортної інфраструктури в сумі  4 056 185,1 тис. грн., а саме:</w:t>
      </w:r>
    </w:p>
    <w:p w:rsidR="00BB28F1" w:rsidRPr="00B800D6" w:rsidRDefault="00BB28F1" w:rsidP="00BB28F1">
      <w:pPr>
        <w:pStyle w:val="a4"/>
        <w:widowControl/>
        <w:numPr>
          <w:ilvl w:val="0"/>
          <w:numId w:val="23"/>
        </w:numPr>
        <w:autoSpaceDE/>
        <w:autoSpaceDN/>
        <w:ind w:left="0" w:firstLine="851"/>
        <w:contextualSpacing/>
        <w:rPr>
          <w:sz w:val="28"/>
          <w:szCs w:val="28"/>
        </w:rPr>
      </w:pPr>
      <w:r w:rsidRPr="00B800D6">
        <w:rPr>
          <w:sz w:val="28"/>
          <w:szCs w:val="28"/>
        </w:rPr>
        <w:t>заборгованість по сумі 3 957 798,3 тис. грн. - авансові платежі на будівництво дільниці Сирецько-Печерської лінії метрополітену від станції "Сирець" на житловий масив Виноградар з електродепо у Подільському районі. Ухвалою Господарського суду міста Києва відкрито провадження за позовною заявою до АТ "Київметробуд" про зобов'язання надати акти  №КБ-2, №КБ-3, що підтверджують виконання зобов'язань за договором.</w:t>
      </w:r>
    </w:p>
    <w:p w:rsidR="00BB28F1" w:rsidRPr="00B800D6" w:rsidRDefault="00BB28F1" w:rsidP="00BB28F1">
      <w:pPr>
        <w:pStyle w:val="a4"/>
        <w:widowControl/>
        <w:numPr>
          <w:ilvl w:val="0"/>
          <w:numId w:val="23"/>
        </w:numPr>
        <w:autoSpaceDE/>
        <w:autoSpaceDN/>
        <w:ind w:left="0" w:firstLine="851"/>
        <w:contextualSpacing/>
        <w:rPr>
          <w:sz w:val="28"/>
          <w:szCs w:val="28"/>
        </w:rPr>
      </w:pPr>
      <w:r w:rsidRPr="00B800D6">
        <w:rPr>
          <w:sz w:val="28"/>
          <w:szCs w:val="28"/>
        </w:rPr>
        <w:t>заборгованість по сумі 21 346,2 тис. грн. - будівництво Подільського мостового переходу через р. Дніпро. Справа №910/2376/22 розглядається в Північному апеляційному суді м. Києва.</w:t>
      </w:r>
    </w:p>
    <w:p w:rsidR="00BB28F1" w:rsidRPr="00B800D6" w:rsidRDefault="00BB28F1" w:rsidP="00BB28F1">
      <w:pPr>
        <w:pStyle w:val="a4"/>
        <w:widowControl/>
        <w:numPr>
          <w:ilvl w:val="0"/>
          <w:numId w:val="23"/>
        </w:numPr>
        <w:autoSpaceDE/>
        <w:autoSpaceDN/>
        <w:ind w:left="0" w:firstLine="851"/>
        <w:contextualSpacing/>
        <w:rPr>
          <w:sz w:val="28"/>
          <w:szCs w:val="28"/>
        </w:rPr>
      </w:pPr>
      <w:r w:rsidRPr="00B800D6">
        <w:rPr>
          <w:sz w:val="28"/>
          <w:szCs w:val="28"/>
        </w:rPr>
        <w:t xml:space="preserve">заборгованість по сумі 68 069,4 тис. грн. – авансові платежі на будівництво Південно-Західного каналізаційного колектора (І-ІV П.К.) в м. Києві. </w:t>
      </w:r>
      <w:r w:rsidRPr="00B800D6">
        <w:rPr>
          <w:sz w:val="28"/>
          <w:szCs w:val="28"/>
        </w:rPr>
        <w:lastRenderedPageBreak/>
        <w:t>Постановою Північного апеляційного господарського суду від 21.12.2022 заборгованість визнається поточною з граничним терміном погашення 23.04.2024.  ГУ ДКСУ у м. Києві не прийнято заборгованість як поточну та складено Попередження про неналежне виконання бюджетного законодавства від 19.01.2023 №09.2-04-06/859.</w:t>
      </w:r>
    </w:p>
    <w:p w:rsidR="00BB28F1" w:rsidRPr="00B800D6" w:rsidRDefault="00BB28F1" w:rsidP="00BB28F1">
      <w:pPr>
        <w:pStyle w:val="a4"/>
        <w:widowControl/>
        <w:numPr>
          <w:ilvl w:val="0"/>
          <w:numId w:val="23"/>
        </w:numPr>
        <w:autoSpaceDE/>
        <w:autoSpaceDN/>
        <w:ind w:left="0" w:firstLine="851"/>
        <w:contextualSpacing/>
        <w:rPr>
          <w:sz w:val="28"/>
          <w:szCs w:val="28"/>
        </w:rPr>
      </w:pPr>
      <w:r w:rsidRPr="00B800D6">
        <w:rPr>
          <w:sz w:val="28"/>
          <w:szCs w:val="28"/>
        </w:rPr>
        <w:t>заборгованість по сумі 8 310,2 тис. грн. – авансові платежі на реконструкцію ІІІ черги Ново-Дарницького каналізаційного колектора Д-2980 мм</w:t>
      </w:r>
      <w:r w:rsidRPr="00B800D6">
        <w:rPr>
          <w:color w:val="365F91" w:themeColor="accent1" w:themeShade="BF"/>
          <w:sz w:val="28"/>
          <w:szCs w:val="28"/>
        </w:rPr>
        <w:t xml:space="preserve">.  </w:t>
      </w:r>
      <w:r w:rsidRPr="00B800D6">
        <w:rPr>
          <w:sz w:val="28"/>
          <w:szCs w:val="28"/>
        </w:rPr>
        <w:t>Рішенням Господарського суду у м. Києві від 24.01.2022 заборгованість визнається поточною з граничним терміном погашення 23.04.2024.  ГУ ДКСУ у м. Києві не прийнято заборгованість як поточну та складено Попередження про неналежне виконання бюджетного законодавства від 19.01.2023 №09.2-04-06/859.</w:t>
      </w:r>
    </w:p>
    <w:p w:rsidR="00BB28F1" w:rsidRPr="00B800D6" w:rsidRDefault="00BB28F1" w:rsidP="00BB28F1">
      <w:pPr>
        <w:pStyle w:val="a4"/>
        <w:widowControl/>
        <w:numPr>
          <w:ilvl w:val="0"/>
          <w:numId w:val="23"/>
        </w:numPr>
        <w:autoSpaceDE/>
        <w:autoSpaceDN/>
        <w:ind w:left="0" w:firstLine="851"/>
        <w:contextualSpacing/>
        <w:rPr>
          <w:sz w:val="28"/>
          <w:szCs w:val="28"/>
        </w:rPr>
      </w:pPr>
      <w:r w:rsidRPr="00B800D6">
        <w:rPr>
          <w:sz w:val="28"/>
          <w:szCs w:val="28"/>
        </w:rPr>
        <w:t>заборгованість по сумі 514,8 тис. грн. – реконструкція проспекту Возз’єднання від моста Патона до Ленінградської площі та реконструкція транспортної розв’язки на перетині Дніпровської набережної з проспектом Возз’єднання. Ухвалою Господарського суду м. Києва від 01.04.2021 у справі № 910/15250/13 було затверджено звіт ліквідатора та ліквідовано банкрута КП "ПС ШРБУ", як юридичну особу у зв'язку з банкрутством.</w:t>
      </w:r>
    </w:p>
    <w:p w:rsidR="00BB28F1" w:rsidRPr="00B800D6" w:rsidRDefault="00BB28F1" w:rsidP="00BB28F1">
      <w:pPr>
        <w:pStyle w:val="a4"/>
        <w:widowControl/>
        <w:numPr>
          <w:ilvl w:val="0"/>
          <w:numId w:val="23"/>
        </w:numPr>
        <w:autoSpaceDE/>
        <w:autoSpaceDN/>
        <w:ind w:left="0" w:firstLine="851"/>
        <w:contextualSpacing/>
        <w:rPr>
          <w:color w:val="000000" w:themeColor="text1"/>
          <w:sz w:val="28"/>
          <w:szCs w:val="28"/>
        </w:rPr>
      </w:pPr>
      <w:r w:rsidRPr="00B800D6">
        <w:rPr>
          <w:color w:val="000000" w:themeColor="text1"/>
          <w:sz w:val="28"/>
          <w:szCs w:val="28"/>
        </w:rPr>
        <w:t>заборгованість по сумі 146,2 тис. грн. - реконструкція транспортної розв’язки на Ленінградській площі. Рішення Господарського суду м. Києва від 03.03.2010 №48/360 на користь контрагента (підприємство не має змоги відпрацювати аванс).</w:t>
      </w:r>
    </w:p>
    <w:p w:rsidR="00BB28F1" w:rsidRPr="00B800D6" w:rsidRDefault="00BB28F1" w:rsidP="00BB28F1">
      <w:pPr>
        <w:pStyle w:val="a4"/>
        <w:widowControl/>
        <w:numPr>
          <w:ilvl w:val="0"/>
          <w:numId w:val="18"/>
        </w:numPr>
        <w:autoSpaceDE/>
        <w:autoSpaceDN/>
        <w:ind w:left="0" w:firstLine="851"/>
        <w:contextualSpacing/>
        <w:rPr>
          <w:sz w:val="28"/>
          <w:szCs w:val="28"/>
        </w:rPr>
      </w:pPr>
      <w:r w:rsidRPr="00B800D6">
        <w:rPr>
          <w:sz w:val="28"/>
          <w:szCs w:val="28"/>
        </w:rPr>
        <w:t>Департаментом житлово-комунальної інфраструктури 478 033,6 тис. грн., а саме:</w:t>
      </w:r>
    </w:p>
    <w:p w:rsidR="00BB28F1" w:rsidRPr="00B800D6" w:rsidRDefault="00BB28F1" w:rsidP="00BB28F1">
      <w:pPr>
        <w:pStyle w:val="a4"/>
        <w:widowControl/>
        <w:numPr>
          <w:ilvl w:val="0"/>
          <w:numId w:val="17"/>
        </w:numPr>
        <w:autoSpaceDE/>
        <w:autoSpaceDN/>
        <w:ind w:left="0" w:firstLine="851"/>
        <w:contextualSpacing/>
        <w:rPr>
          <w:color w:val="000000" w:themeColor="text1"/>
          <w:sz w:val="28"/>
          <w:szCs w:val="28"/>
        </w:rPr>
      </w:pPr>
      <w:r w:rsidRPr="00B800D6">
        <w:rPr>
          <w:color w:val="000000" w:themeColor="text1"/>
          <w:sz w:val="28"/>
          <w:szCs w:val="28"/>
        </w:rPr>
        <w:t>заборгованість по сумі 341 650,0 тис. грн. - будівництво Південно-Західного каналізаційного колектора, І-ІV пускові комплекси у м. Києві. На виконання Постанови Північного апеляційного суду від 21.12.2022 у справі №910/21018/21 визнано  укладеною додаткову угоду №25, згідно з якою граничний термін погашення авансу 23.04.2024 року.</w:t>
      </w:r>
    </w:p>
    <w:p w:rsidR="00BB28F1" w:rsidRPr="00B800D6" w:rsidRDefault="00BB28F1" w:rsidP="00BB28F1">
      <w:pPr>
        <w:pStyle w:val="a4"/>
        <w:widowControl/>
        <w:numPr>
          <w:ilvl w:val="0"/>
          <w:numId w:val="17"/>
        </w:numPr>
        <w:autoSpaceDE/>
        <w:autoSpaceDN/>
        <w:ind w:left="0" w:firstLine="851"/>
        <w:contextualSpacing/>
        <w:rPr>
          <w:color w:val="000000" w:themeColor="text1"/>
          <w:sz w:val="28"/>
          <w:szCs w:val="28"/>
        </w:rPr>
      </w:pPr>
      <w:r w:rsidRPr="00B800D6">
        <w:rPr>
          <w:color w:val="000000" w:themeColor="text1"/>
          <w:sz w:val="28"/>
          <w:szCs w:val="28"/>
        </w:rPr>
        <w:t>заборгованість по сумі 73 557,2 тис. грн. - реконструкція  І-ІІІ черги Ново-Дарницького каналізаційного колектора Д-2980 мм. На виконання рішення Господарського суду міста Києва від 24.01.2023 у справі №910/21057/21 визнано  укладеною додаткову угоду №17, згідно з якою граничний термін погашення авансу 23.04.2024 року.</w:t>
      </w:r>
    </w:p>
    <w:p w:rsidR="00BB28F1" w:rsidRPr="00B800D6" w:rsidRDefault="00BB28F1" w:rsidP="00BB28F1">
      <w:pPr>
        <w:pStyle w:val="a4"/>
        <w:widowControl/>
        <w:numPr>
          <w:ilvl w:val="0"/>
          <w:numId w:val="17"/>
        </w:numPr>
        <w:autoSpaceDE/>
        <w:autoSpaceDN/>
        <w:ind w:left="0" w:firstLine="851"/>
        <w:contextualSpacing/>
        <w:rPr>
          <w:color w:val="000000" w:themeColor="text1"/>
          <w:sz w:val="28"/>
          <w:szCs w:val="28"/>
        </w:rPr>
      </w:pPr>
      <w:r w:rsidRPr="00B800D6">
        <w:rPr>
          <w:color w:val="000000" w:themeColor="text1"/>
          <w:sz w:val="28"/>
          <w:szCs w:val="28"/>
        </w:rPr>
        <w:t>заборгованість по сумі 59 526,4 тис. грн. - реконструкція Шліхтеровського каналізаційного колектора в м. Києві. На виконання рішення Господарського суду міста Києва від 24.01.2023 у справі №910/21057/21 визнано  укладеною додаткову угоду №13, згідно з якою граничний термін погашення авансу 23.04.2024 року.</w:t>
      </w:r>
    </w:p>
    <w:p w:rsidR="00BB28F1" w:rsidRPr="00B800D6" w:rsidRDefault="00BB28F1" w:rsidP="00BB28F1">
      <w:pPr>
        <w:pStyle w:val="a4"/>
        <w:widowControl/>
        <w:numPr>
          <w:ilvl w:val="0"/>
          <w:numId w:val="17"/>
        </w:numPr>
        <w:autoSpaceDE/>
        <w:autoSpaceDN/>
        <w:ind w:left="0" w:firstLine="851"/>
        <w:contextualSpacing/>
        <w:rPr>
          <w:color w:val="000000" w:themeColor="text1"/>
          <w:sz w:val="28"/>
          <w:szCs w:val="28"/>
        </w:rPr>
      </w:pPr>
      <w:r w:rsidRPr="00B800D6">
        <w:rPr>
          <w:color w:val="000000" w:themeColor="text1"/>
          <w:sz w:val="28"/>
          <w:szCs w:val="28"/>
        </w:rPr>
        <w:t>заборгованість по сумі 3 300,0 тис. грн. - реконструкція дюкерних переходів через р. Дніпро. Подано позовну заяву до Господарського суду м. Києва від 25.07.2022 №1991/12/36/02-22. Ухвала про відкриття провадження у  справі №910/6490/22 від 22.08.2022. Розгляд справи по суті  призначено на 18.01.2023.</w:t>
      </w:r>
    </w:p>
    <w:p w:rsidR="006A5C31" w:rsidRDefault="006A5C31">
      <w:pPr>
        <w:pStyle w:val="a3"/>
        <w:spacing w:before="9"/>
        <w:ind w:left="0"/>
        <w:jc w:val="left"/>
        <w:rPr>
          <w:sz w:val="27"/>
          <w:highlight w:val="yellow"/>
        </w:rPr>
      </w:pPr>
    </w:p>
    <w:p w:rsidR="00604D8D" w:rsidRDefault="00604D8D">
      <w:pPr>
        <w:pStyle w:val="a3"/>
        <w:spacing w:before="9"/>
        <w:ind w:left="0"/>
        <w:jc w:val="left"/>
        <w:rPr>
          <w:sz w:val="27"/>
          <w:highlight w:val="yellow"/>
        </w:rPr>
      </w:pPr>
    </w:p>
    <w:p w:rsidR="00604D8D" w:rsidRPr="00F027F1" w:rsidRDefault="00604D8D">
      <w:pPr>
        <w:pStyle w:val="a3"/>
        <w:spacing w:before="9"/>
        <w:ind w:left="0"/>
        <w:jc w:val="left"/>
        <w:rPr>
          <w:sz w:val="27"/>
          <w:highlight w:val="yellow"/>
        </w:rPr>
      </w:pPr>
    </w:p>
    <w:p w:rsidR="006A5C31" w:rsidRPr="00B50FB6" w:rsidRDefault="00F027F1">
      <w:pPr>
        <w:pStyle w:val="1"/>
      </w:pPr>
      <w:r w:rsidRPr="00B50FB6">
        <w:lastRenderedPageBreak/>
        <w:t>Інша</w:t>
      </w:r>
      <w:r w:rsidRPr="00B50FB6">
        <w:rPr>
          <w:spacing w:val="-4"/>
        </w:rPr>
        <w:t xml:space="preserve"> </w:t>
      </w:r>
      <w:r w:rsidRPr="00B50FB6">
        <w:t>інформація</w:t>
      </w:r>
    </w:p>
    <w:p w:rsidR="006A5C31" w:rsidRDefault="00F027F1">
      <w:pPr>
        <w:pStyle w:val="a3"/>
        <w:ind w:right="388" w:firstLine="779"/>
      </w:pPr>
      <w:r w:rsidRPr="00B50FB6">
        <w:t>Відповідно</w:t>
      </w:r>
      <w:r w:rsidRPr="00B50FB6">
        <w:rPr>
          <w:spacing w:val="1"/>
        </w:rPr>
        <w:t xml:space="preserve"> </w:t>
      </w:r>
      <w:r w:rsidRPr="00B50FB6">
        <w:t>до</w:t>
      </w:r>
      <w:r w:rsidRPr="00B50FB6">
        <w:rPr>
          <w:spacing w:val="1"/>
        </w:rPr>
        <w:t xml:space="preserve"> </w:t>
      </w:r>
      <w:r w:rsidRPr="00B50FB6">
        <w:t>постанови</w:t>
      </w:r>
      <w:r w:rsidRPr="00B50FB6">
        <w:rPr>
          <w:spacing w:val="1"/>
        </w:rPr>
        <w:t xml:space="preserve"> </w:t>
      </w:r>
      <w:r w:rsidRPr="00B50FB6">
        <w:t>Кабінету</w:t>
      </w:r>
      <w:r w:rsidRPr="00B50FB6">
        <w:rPr>
          <w:spacing w:val="1"/>
        </w:rPr>
        <w:t xml:space="preserve"> </w:t>
      </w:r>
      <w:r w:rsidRPr="00B50FB6">
        <w:t>Міністрів</w:t>
      </w:r>
      <w:r w:rsidRPr="00B50FB6">
        <w:rPr>
          <w:spacing w:val="1"/>
        </w:rPr>
        <w:t xml:space="preserve"> </w:t>
      </w:r>
      <w:r w:rsidRPr="00B50FB6">
        <w:t>України</w:t>
      </w:r>
      <w:r w:rsidRPr="00B50FB6">
        <w:rPr>
          <w:spacing w:val="1"/>
        </w:rPr>
        <w:t xml:space="preserve"> </w:t>
      </w:r>
      <w:r w:rsidRPr="00B50FB6">
        <w:t>від</w:t>
      </w:r>
      <w:r w:rsidRPr="00B50FB6">
        <w:rPr>
          <w:spacing w:val="1"/>
        </w:rPr>
        <w:t xml:space="preserve"> </w:t>
      </w:r>
      <w:r w:rsidRPr="00B50FB6">
        <w:t>28</w:t>
      </w:r>
      <w:r w:rsidRPr="00B50FB6">
        <w:rPr>
          <w:spacing w:val="1"/>
        </w:rPr>
        <w:t xml:space="preserve"> </w:t>
      </w:r>
      <w:r w:rsidRPr="00B50FB6">
        <w:t>лютого</w:t>
      </w:r>
      <w:r w:rsidRPr="00B50FB6">
        <w:rPr>
          <w:spacing w:val="-67"/>
        </w:rPr>
        <w:t xml:space="preserve"> </w:t>
      </w:r>
      <w:r w:rsidRPr="00B50FB6">
        <w:t>2002р. №228 «Про затвердження Порядку складання, розгляду, затвердження</w:t>
      </w:r>
      <w:r w:rsidRPr="00B50FB6">
        <w:rPr>
          <w:spacing w:val="1"/>
        </w:rPr>
        <w:t xml:space="preserve"> </w:t>
      </w:r>
      <w:r w:rsidRPr="00B50FB6">
        <w:t>та</w:t>
      </w:r>
      <w:r w:rsidRPr="00B50FB6">
        <w:rPr>
          <w:spacing w:val="1"/>
        </w:rPr>
        <w:t xml:space="preserve"> </w:t>
      </w:r>
      <w:r w:rsidRPr="00B50FB6">
        <w:t>основних</w:t>
      </w:r>
      <w:r w:rsidRPr="00B50FB6">
        <w:rPr>
          <w:spacing w:val="1"/>
        </w:rPr>
        <w:t xml:space="preserve"> </w:t>
      </w:r>
      <w:r w:rsidRPr="00B50FB6">
        <w:t>вимог</w:t>
      </w:r>
      <w:r w:rsidRPr="00B50FB6">
        <w:rPr>
          <w:spacing w:val="1"/>
        </w:rPr>
        <w:t xml:space="preserve"> </w:t>
      </w:r>
      <w:r w:rsidRPr="00B50FB6">
        <w:t>до</w:t>
      </w:r>
      <w:r w:rsidRPr="00B50FB6">
        <w:rPr>
          <w:spacing w:val="1"/>
        </w:rPr>
        <w:t xml:space="preserve"> </w:t>
      </w:r>
      <w:r w:rsidRPr="00B50FB6">
        <w:t>виконання</w:t>
      </w:r>
      <w:r w:rsidRPr="00B50FB6">
        <w:rPr>
          <w:spacing w:val="1"/>
        </w:rPr>
        <w:t xml:space="preserve"> </w:t>
      </w:r>
      <w:r w:rsidRPr="00B50FB6">
        <w:t>кошторисів</w:t>
      </w:r>
      <w:r w:rsidRPr="00B50FB6">
        <w:rPr>
          <w:spacing w:val="1"/>
        </w:rPr>
        <w:t xml:space="preserve"> </w:t>
      </w:r>
      <w:r w:rsidRPr="00B50FB6">
        <w:t>бюджетних</w:t>
      </w:r>
      <w:r w:rsidRPr="00B50FB6">
        <w:rPr>
          <w:spacing w:val="1"/>
        </w:rPr>
        <w:t xml:space="preserve"> </w:t>
      </w:r>
      <w:r w:rsidRPr="00B50FB6">
        <w:t>установ»</w:t>
      </w:r>
      <w:r w:rsidRPr="00B50FB6">
        <w:rPr>
          <w:spacing w:val="1"/>
        </w:rPr>
        <w:t xml:space="preserve"> </w:t>
      </w:r>
      <w:r w:rsidRPr="00B50FB6">
        <w:t>та</w:t>
      </w:r>
      <w:r w:rsidRPr="00B50FB6">
        <w:rPr>
          <w:spacing w:val="1"/>
        </w:rPr>
        <w:t xml:space="preserve"> </w:t>
      </w:r>
      <w:r w:rsidRPr="00B50FB6">
        <w:t>на</w:t>
      </w:r>
      <w:r w:rsidRPr="00B50FB6">
        <w:rPr>
          <w:spacing w:val="1"/>
        </w:rPr>
        <w:t xml:space="preserve"> </w:t>
      </w:r>
      <w:r w:rsidRPr="00B50FB6">
        <w:t>виконання</w:t>
      </w:r>
      <w:r w:rsidRPr="00B50FB6">
        <w:rPr>
          <w:spacing w:val="-6"/>
        </w:rPr>
        <w:t xml:space="preserve"> </w:t>
      </w:r>
      <w:r w:rsidRPr="00B50FB6">
        <w:t>Плану</w:t>
      </w:r>
      <w:r w:rsidRPr="00B50FB6">
        <w:rPr>
          <w:spacing w:val="-6"/>
        </w:rPr>
        <w:t xml:space="preserve"> </w:t>
      </w:r>
      <w:r w:rsidRPr="00B50FB6">
        <w:t>роботи</w:t>
      </w:r>
      <w:r w:rsidRPr="00B50FB6">
        <w:rPr>
          <w:spacing w:val="-6"/>
        </w:rPr>
        <w:t xml:space="preserve"> </w:t>
      </w:r>
      <w:r w:rsidRPr="00B50FB6">
        <w:t>Департаменту</w:t>
      </w:r>
      <w:r w:rsidRPr="00B50FB6">
        <w:rPr>
          <w:spacing w:val="-6"/>
        </w:rPr>
        <w:t xml:space="preserve"> </w:t>
      </w:r>
      <w:r w:rsidRPr="00B50FB6">
        <w:t>фінансів</w:t>
      </w:r>
      <w:r w:rsidRPr="00B50FB6">
        <w:rPr>
          <w:spacing w:val="-6"/>
        </w:rPr>
        <w:t xml:space="preserve"> </w:t>
      </w:r>
      <w:r w:rsidRPr="00B50FB6">
        <w:t>виконавчого</w:t>
      </w:r>
      <w:r w:rsidRPr="00B50FB6">
        <w:rPr>
          <w:spacing w:val="-6"/>
        </w:rPr>
        <w:t xml:space="preserve"> </w:t>
      </w:r>
      <w:r w:rsidRPr="00B50FB6">
        <w:t>органу</w:t>
      </w:r>
      <w:r w:rsidRPr="00B50FB6">
        <w:rPr>
          <w:spacing w:val="-6"/>
        </w:rPr>
        <w:t xml:space="preserve"> </w:t>
      </w:r>
      <w:r w:rsidRPr="00B50FB6">
        <w:t>Київської</w:t>
      </w:r>
      <w:r w:rsidRPr="00B50FB6">
        <w:rPr>
          <w:spacing w:val="-68"/>
        </w:rPr>
        <w:t xml:space="preserve"> </w:t>
      </w:r>
      <w:r w:rsidRPr="00B50FB6">
        <w:t>міської ради (Київської міської державної адміністрації) на 202</w:t>
      </w:r>
      <w:r w:rsidR="009F4EA2" w:rsidRPr="00B50FB6">
        <w:t>2</w:t>
      </w:r>
      <w:r w:rsidRPr="00B50FB6">
        <w:t xml:space="preserve"> рік у звітному</w:t>
      </w:r>
      <w:r w:rsidRPr="00B50FB6">
        <w:rPr>
          <w:spacing w:val="-67"/>
        </w:rPr>
        <w:t xml:space="preserve"> </w:t>
      </w:r>
      <w:r w:rsidRPr="00B50FB6">
        <w:t>періоді</w:t>
      </w:r>
      <w:r w:rsidRPr="00B50FB6">
        <w:rPr>
          <w:spacing w:val="1"/>
        </w:rPr>
        <w:t xml:space="preserve"> </w:t>
      </w:r>
      <w:r w:rsidRPr="00B50FB6">
        <w:t>проведено</w:t>
      </w:r>
      <w:r w:rsidRPr="00B50FB6">
        <w:rPr>
          <w:spacing w:val="1"/>
        </w:rPr>
        <w:t xml:space="preserve"> </w:t>
      </w:r>
      <w:r w:rsidRPr="00B50FB6">
        <w:t>перевірку</w:t>
      </w:r>
      <w:r w:rsidRPr="00B50FB6">
        <w:rPr>
          <w:spacing w:val="1"/>
        </w:rPr>
        <w:t xml:space="preserve"> </w:t>
      </w:r>
      <w:r w:rsidRPr="00B50FB6">
        <w:t>правильності</w:t>
      </w:r>
      <w:r w:rsidRPr="00B50FB6">
        <w:rPr>
          <w:spacing w:val="1"/>
        </w:rPr>
        <w:t xml:space="preserve"> </w:t>
      </w:r>
      <w:r w:rsidRPr="00B50FB6">
        <w:t>складання</w:t>
      </w:r>
      <w:r w:rsidRPr="00B50FB6">
        <w:rPr>
          <w:spacing w:val="1"/>
        </w:rPr>
        <w:t xml:space="preserve"> </w:t>
      </w:r>
      <w:r w:rsidRPr="00B50FB6">
        <w:t>і</w:t>
      </w:r>
      <w:r w:rsidRPr="00B50FB6">
        <w:rPr>
          <w:spacing w:val="1"/>
        </w:rPr>
        <w:t xml:space="preserve"> </w:t>
      </w:r>
      <w:r w:rsidRPr="00B50FB6">
        <w:t>затвердження</w:t>
      </w:r>
      <w:r w:rsidRPr="00B50FB6">
        <w:rPr>
          <w:spacing w:val="-67"/>
        </w:rPr>
        <w:t xml:space="preserve"> </w:t>
      </w:r>
      <w:r w:rsidRPr="00B50FB6">
        <w:t>кошторисів доходів і видатків, планів асигнувань та розрахунки до них по</w:t>
      </w:r>
      <w:r w:rsidRPr="00B50FB6">
        <w:rPr>
          <w:spacing w:val="1"/>
        </w:rPr>
        <w:t xml:space="preserve"> </w:t>
      </w:r>
      <w:r w:rsidRPr="00B50FB6">
        <w:t>бюджетних</w:t>
      </w:r>
      <w:r w:rsidRPr="00B50FB6">
        <w:rPr>
          <w:spacing w:val="-2"/>
        </w:rPr>
        <w:t xml:space="preserve"> </w:t>
      </w:r>
      <w:r w:rsidRPr="00B50FB6">
        <w:t>установах.</w:t>
      </w:r>
    </w:p>
    <w:p w:rsidR="006A5C31" w:rsidRDefault="006A5C31">
      <w:pPr>
        <w:pStyle w:val="a3"/>
        <w:ind w:left="0"/>
        <w:jc w:val="left"/>
        <w:rPr>
          <w:sz w:val="30"/>
        </w:rPr>
      </w:pPr>
    </w:p>
    <w:p w:rsidR="006A5C31" w:rsidRDefault="006A5C31">
      <w:pPr>
        <w:pStyle w:val="a3"/>
        <w:ind w:left="0"/>
        <w:jc w:val="left"/>
        <w:rPr>
          <w:sz w:val="30"/>
        </w:rPr>
      </w:pPr>
    </w:p>
    <w:p w:rsidR="006A5C31" w:rsidRDefault="006A5C31">
      <w:pPr>
        <w:pStyle w:val="a3"/>
        <w:ind w:left="0"/>
        <w:jc w:val="left"/>
        <w:rPr>
          <w:sz w:val="24"/>
        </w:rPr>
      </w:pPr>
    </w:p>
    <w:p w:rsidR="006A5C31" w:rsidRDefault="00F027F1">
      <w:pPr>
        <w:pStyle w:val="a3"/>
        <w:tabs>
          <w:tab w:val="left" w:pos="6679"/>
        </w:tabs>
        <w:jc w:val="left"/>
      </w:pPr>
      <w:r>
        <w:t>Директор</w:t>
      </w:r>
      <w:r>
        <w:rPr>
          <w:spacing w:val="-6"/>
        </w:rPr>
        <w:t xml:space="preserve"> </w:t>
      </w:r>
      <w:r>
        <w:t>Департаменту</w:t>
      </w:r>
      <w:r>
        <w:rPr>
          <w:spacing w:val="-4"/>
        </w:rPr>
        <w:t xml:space="preserve"> </w:t>
      </w:r>
      <w:r>
        <w:t>фінансів</w:t>
      </w:r>
      <w:r>
        <w:tab/>
        <w:t>Володимир</w:t>
      </w:r>
      <w:r>
        <w:rPr>
          <w:spacing w:val="-2"/>
        </w:rPr>
        <w:t xml:space="preserve"> </w:t>
      </w:r>
      <w:r>
        <w:t>РЕПІК</w:t>
      </w:r>
    </w:p>
    <w:sectPr w:rsidR="006A5C31">
      <w:footerReference w:type="default" r:id="rId29"/>
      <w:pgSz w:w="11910" w:h="16840"/>
      <w:pgMar w:top="1040" w:right="460" w:bottom="1000" w:left="1260" w:header="0" w:footer="8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1A5" w:rsidRDefault="003501A5">
      <w:r>
        <w:separator/>
      </w:r>
    </w:p>
  </w:endnote>
  <w:endnote w:type="continuationSeparator" w:id="0">
    <w:p w:rsidR="003501A5" w:rsidRDefault="00350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Microsoft YaHei"/>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1A5" w:rsidRDefault="003501A5">
    <w:pPr>
      <w:pStyle w:val="a3"/>
      <w:spacing w:line="14" w:lineRule="auto"/>
      <w:ind w:left="0"/>
      <w:jc w:val="left"/>
      <w:rPr>
        <w:sz w:val="20"/>
      </w:rPr>
    </w:pPr>
    <w:r>
      <w:rPr>
        <w:noProof/>
        <w:lang w:eastAsia="uk-UA"/>
      </w:rPr>
      <mc:AlternateContent>
        <mc:Choice Requires="wps">
          <w:drawing>
            <wp:anchor distT="0" distB="0" distL="114300" distR="114300" simplePos="0" relativeHeight="251657728" behindDoc="1" locked="0" layoutInCell="1" allowOverlap="1">
              <wp:simplePos x="0" y="0"/>
              <wp:positionH relativeFrom="page">
                <wp:posOffset>6804025</wp:posOffset>
              </wp:positionH>
              <wp:positionV relativeFrom="page">
                <wp:posOffset>10033000</wp:posOffset>
              </wp:positionV>
              <wp:extent cx="254000" cy="2228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1A5" w:rsidRDefault="003501A5">
                          <w:pPr>
                            <w:pStyle w:val="a3"/>
                            <w:spacing w:before="8"/>
                            <w:ind w:left="60"/>
                            <w:jc w:val="left"/>
                          </w:pPr>
                          <w:r>
                            <w:fldChar w:fldCharType="begin"/>
                          </w:r>
                          <w:r>
                            <w:instrText xml:space="preserve"> PAGE </w:instrText>
                          </w:r>
                          <w:r>
                            <w:fldChar w:fldCharType="separate"/>
                          </w:r>
                          <w:r w:rsidR="00AB1E01">
                            <w:rPr>
                              <w:noProof/>
                            </w:rPr>
                            <w:t>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35.75pt;margin-top:790pt;width:20pt;height:17.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" filled="f" stroked="f">
              <v:textbox inset="0,0,0,0">
                <w:txbxContent>
                  <w:p w:rsidR="003501A5" w:rsidRDefault="003501A5">
                    <w:pPr>
                      <w:pStyle w:val="a3"/>
                      <w:spacing w:before="8"/>
                      <w:ind w:left="60"/>
                      <w:jc w:val="left"/>
                    </w:pPr>
                    <w:r>
                      <w:fldChar w:fldCharType="begin"/>
                    </w:r>
                    <w:r>
                      <w:instrText xml:space="preserve"> PAGE </w:instrText>
                    </w:r>
                    <w:r>
                      <w:fldChar w:fldCharType="separate"/>
                    </w:r>
                    <w:r w:rsidR="00AB1E01">
                      <w:rPr>
                        <w:noProof/>
                      </w:rPr>
                      <w:t>37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1A5" w:rsidRDefault="003501A5">
      <w:r>
        <w:separator/>
      </w:r>
    </w:p>
  </w:footnote>
  <w:footnote w:type="continuationSeparator" w:id="0">
    <w:p w:rsidR="003501A5" w:rsidRDefault="003501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singleLevel"/>
    <w:tmpl w:val="0000000E"/>
    <w:lvl w:ilvl="0">
      <w:numFmt w:val="bullet"/>
      <w:lvlText w:val="-"/>
      <w:lvlJc w:val="left"/>
      <w:pPr>
        <w:tabs>
          <w:tab w:val="num" w:pos="0"/>
        </w:tabs>
        <w:ind w:left="720" w:hanging="360"/>
      </w:pPr>
      <w:rPr>
        <w:rFonts w:ascii="Times New Roman" w:hAnsi="Times New Roman" w:cs="Times New Roman" w:hint="default"/>
        <w:color w:val="auto"/>
        <w:sz w:val="28"/>
        <w:szCs w:val="28"/>
        <w:lang w:eastAsia="ru-RU"/>
      </w:rPr>
    </w:lvl>
  </w:abstractNum>
  <w:abstractNum w:abstractNumId="1">
    <w:nsid w:val="01C6290B"/>
    <w:multiLevelType w:val="hybridMultilevel"/>
    <w:tmpl w:val="6FA6B9C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35B5770"/>
    <w:multiLevelType w:val="hybridMultilevel"/>
    <w:tmpl w:val="2A86A002"/>
    <w:lvl w:ilvl="0" w:tplc="BA165E2C">
      <w:numFmt w:val="bullet"/>
      <w:lvlText w:val="-"/>
      <w:lvlJc w:val="left"/>
      <w:pPr>
        <w:ind w:left="1055"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775" w:hanging="360"/>
      </w:pPr>
      <w:rPr>
        <w:rFonts w:ascii="Courier New" w:hAnsi="Courier New" w:cs="Courier New" w:hint="default"/>
      </w:rPr>
    </w:lvl>
    <w:lvl w:ilvl="2" w:tplc="04220005" w:tentative="1">
      <w:start w:val="1"/>
      <w:numFmt w:val="bullet"/>
      <w:lvlText w:val=""/>
      <w:lvlJc w:val="left"/>
      <w:pPr>
        <w:ind w:left="2495" w:hanging="360"/>
      </w:pPr>
      <w:rPr>
        <w:rFonts w:ascii="Wingdings" w:hAnsi="Wingdings" w:hint="default"/>
      </w:rPr>
    </w:lvl>
    <w:lvl w:ilvl="3" w:tplc="04220001" w:tentative="1">
      <w:start w:val="1"/>
      <w:numFmt w:val="bullet"/>
      <w:lvlText w:val=""/>
      <w:lvlJc w:val="left"/>
      <w:pPr>
        <w:ind w:left="3215" w:hanging="360"/>
      </w:pPr>
      <w:rPr>
        <w:rFonts w:ascii="Symbol" w:hAnsi="Symbol" w:hint="default"/>
      </w:rPr>
    </w:lvl>
    <w:lvl w:ilvl="4" w:tplc="04220003" w:tentative="1">
      <w:start w:val="1"/>
      <w:numFmt w:val="bullet"/>
      <w:lvlText w:val="o"/>
      <w:lvlJc w:val="left"/>
      <w:pPr>
        <w:ind w:left="3935" w:hanging="360"/>
      </w:pPr>
      <w:rPr>
        <w:rFonts w:ascii="Courier New" w:hAnsi="Courier New" w:cs="Courier New" w:hint="default"/>
      </w:rPr>
    </w:lvl>
    <w:lvl w:ilvl="5" w:tplc="04220005" w:tentative="1">
      <w:start w:val="1"/>
      <w:numFmt w:val="bullet"/>
      <w:lvlText w:val=""/>
      <w:lvlJc w:val="left"/>
      <w:pPr>
        <w:ind w:left="4655" w:hanging="360"/>
      </w:pPr>
      <w:rPr>
        <w:rFonts w:ascii="Wingdings" w:hAnsi="Wingdings" w:hint="default"/>
      </w:rPr>
    </w:lvl>
    <w:lvl w:ilvl="6" w:tplc="04220001" w:tentative="1">
      <w:start w:val="1"/>
      <w:numFmt w:val="bullet"/>
      <w:lvlText w:val=""/>
      <w:lvlJc w:val="left"/>
      <w:pPr>
        <w:ind w:left="5375" w:hanging="360"/>
      </w:pPr>
      <w:rPr>
        <w:rFonts w:ascii="Symbol" w:hAnsi="Symbol" w:hint="default"/>
      </w:rPr>
    </w:lvl>
    <w:lvl w:ilvl="7" w:tplc="04220003" w:tentative="1">
      <w:start w:val="1"/>
      <w:numFmt w:val="bullet"/>
      <w:lvlText w:val="o"/>
      <w:lvlJc w:val="left"/>
      <w:pPr>
        <w:ind w:left="6095" w:hanging="360"/>
      </w:pPr>
      <w:rPr>
        <w:rFonts w:ascii="Courier New" w:hAnsi="Courier New" w:cs="Courier New" w:hint="default"/>
      </w:rPr>
    </w:lvl>
    <w:lvl w:ilvl="8" w:tplc="04220005" w:tentative="1">
      <w:start w:val="1"/>
      <w:numFmt w:val="bullet"/>
      <w:lvlText w:val=""/>
      <w:lvlJc w:val="left"/>
      <w:pPr>
        <w:ind w:left="6815" w:hanging="360"/>
      </w:pPr>
      <w:rPr>
        <w:rFonts w:ascii="Wingdings" w:hAnsi="Wingdings" w:hint="default"/>
      </w:rPr>
    </w:lvl>
  </w:abstractNum>
  <w:abstractNum w:abstractNumId="3">
    <w:nsid w:val="03F16E4F"/>
    <w:multiLevelType w:val="hybridMultilevel"/>
    <w:tmpl w:val="1C987C20"/>
    <w:lvl w:ilvl="0" w:tplc="345643EA">
      <w:numFmt w:val="bullet"/>
      <w:lvlText w:val="-"/>
      <w:lvlJc w:val="left"/>
      <w:pPr>
        <w:ind w:left="441" w:hanging="699"/>
      </w:pPr>
      <w:rPr>
        <w:rFonts w:ascii="Times New Roman" w:eastAsia="Times New Roman" w:hAnsi="Times New Roman" w:cs="Times New Roman" w:hint="default"/>
        <w:w w:val="100"/>
        <w:sz w:val="28"/>
        <w:szCs w:val="28"/>
        <w:lang w:val="uk-UA" w:eastAsia="en-US" w:bidi="ar-SA"/>
      </w:rPr>
    </w:lvl>
    <w:lvl w:ilvl="1" w:tplc="DA0ED576">
      <w:numFmt w:val="bullet"/>
      <w:lvlText w:val="•"/>
      <w:lvlJc w:val="left"/>
      <w:pPr>
        <w:ind w:left="1414" w:hanging="699"/>
      </w:pPr>
      <w:rPr>
        <w:rFonts w:hint="default"/>
        <w:lang w:val="uk-UA" w:eastAsia="en-US" w:bidi="ar-SA"/>
      </w:rPr>
    </w:lvl>
    <w:lvl w:ilvl="2" w:tplc="BB566170">
      <w:numFmt w:val="bullet"/>
      <w:lvlText w:val="•"/>
      <w:lvlJc w:val="left"/>
      <w:pPr>
        <w:ind w:left="2389" w:hanging="699"/>
      </w:pPr>
      <w:rPr>
        <w:rFonts w:hint="default"/>
        <w:lang w:val="uk-UA" w:eastAsia="en-US" w:bidi="ar-SA"/>
      </w:rPr>
    </w:lvl>
    <w:lvl w:ilvl="3" w:tplc="870A240A">
      <w:numFmt w:val="bullet"/>
      <w:lvlText w:val="•"/>
      <w:lvlJc w:val="left"/>
      <w:pPr>
        <w:ind w:left="3363" w:hanging="699"/>
      </w:pPr>
      <w:rPr>
        <w:rFonts w:hint="default"/>
        <w:lang w:val="uk-UA" w:eastAsia="en-US" w:bidi="ar-SA"/>
      </w:rPr>
    </w:lvl>
    <w:lvl w:ilvl="4" w:tplc="E3F838B6">
      <w:numFmt w:val="bullet"/>
      <w:lvlText w:val="•"/>
      <w:lvlJc w:val="left"/>
      <w:pPr>
        <w:ind w:left="4338" w:hanging="699"/>
      </w:pPr>
      <w:rPr>
        <w:rFonts w:hint="default"/>
        <w:lang w:val="uk-UA" w:eastAsia="en-US" w:bidi="ar-SA"/>
      </w:rPr>
    </w:lvl>
    <w:lvl w:ilvl="5" w:tplc="22FEF434">
      <w:numFmt w:val="bullet"/>
      <w:lvlText w:val="•"/>
      <w:lvlJc w:val="left"/>
      <w:pPr>
        <w:ind w:left="5313" w:hanging="699"/>
      </w:pPr>
      <w:rPr>
        <w:rFonts w:hint="default"/>
        <w:lang w:val="uk-UA" w:eastAsia="en-US" w:bidi="ar-SA"/>
      </w:rPr>
    </w:lvl>
    <w:lvl w:ilvl="6" w:tplc="19507D34">
      <w:numFmt w:val="bullet"/>
      <w:lvlText w:val="•"/>
      <w:lvlJc w:val="left"/>
      <w:pPr>
        <w:ind w:left="6287" w:hanging="699"/>
      </w:pPr>
      <w:rPr>
        <w:rFonts w:hint="default"/>
        <w:lang w:val="uk-UA" w:eastAsia="en-US" w:bidi="ar-SA"/>
      </w:rPr>
    </w:lvl>
    <w:lvl w:ilvl="7" w:tplc="A954B0A4">
      <w:numFmt w:val="bullet"/>
      <w:lvlText w:val="•"/>
      <w:lvlJc w:val="left"/>
      <w:pPr>
        <w:ind w:left="7262" w:hanging="699"/>
      </w:pPr>
      <w:rPr>
        <w:rFonts w:hint="default"/>
        <w:lang w:val="uk-UA" w:eastAsia="en-US" w:bidi="ar-SA"/>
      </w:rPr>
    </w:lvl>
    <w:lvl w:ilvl="8" w:tplc="0558802A">
      <w:numFmt w:val="bullet"/>
      <w:lvlText w:val="•"/>
      <w:lvlJc w:val="left"/>
      <w:pPr>
        <w:ind w:left="8236" w:hanging="699"/>
      </w:pPr>
      <w:rPr>
        <w:rFonts w:hint="default"/>
        <w:lang w:val="uk-UA" w:eastAsia="en-US" w:bidi="ar-SA"/>
      </w:rPr>
    </w:lvl>
  </w:abstractNum>
  <w:abstractNum w:abstractNumId="4">
    <w:nsid w:val="056D50E4"/>
    <w:multiLevelType w:val="hybridMultilevel"/>
    <w:tmpl w:val="AA9A6714"/>
    <w:lvl w:ilvl="0" w:tplc="0422000F">
      <w:start w:val="1"/>
      <w:numFmt w:val="decimal"/>
      <w:lvlText w:val="%1."/>
      <w:lvlJc w:val="left"/>
      <w:pPr>
        <w:ind w:left="720" w:hanging="360"/>
      </w:pPr>
    </w:lvl>
    <w:lvl w:ilvl="1" w:tplc="0B0A0494">
      <w:numFmt w:val="bullet"/>
      <w:lvlText w:val="-"/>
      <w:lvlJc w:val="left"/>
      <w:pPr>
        <w:ind w:left="1440" w:hanging="360"/>
      </w:pPr>
      <w:rPr>
        <w:rFonts w:ascii="Times New Roman" w:eastAsiaTheme="minorHAnsi"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6B863DC"/>
    <w:multiLevelType w:val="hybridMultilevel"/>
    <w:tmpl w:val="3F2009B6"/>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6">
    <w:nsid w:val="0DE83676"/>
    <w:multiLevelType w:val="hybridMultilevel"/>
    <w:tmpl w:val="28F8056A"/>
    <w:lvl w:ilvl="0" w:tplc="0422000F">
      <w:start w:val="1"/>
      <w:numFmt w:val="decimal"/>
      <w:lvlText w:val="%1."/>
      <w:lvlJc w:val="left"/>
      <w:pPr>
        <w:ind w:left="3479" w:hanging="360"/>
      </w:pPr>
    </w:lvl>
    <w:lvl w:ilvl="1" w:tplc="04220019" w:tentative="1">
      <w:start w:val="1"/>
      <w:numFmt w:val="lowerLetter"/>
      <w:lvlText w:val="%2."/>
      <w:lvlJc w:val="left"/>
      <w:pPr>
        <w:ind w:left="4199" w:hanging="360"/>
      </w:pPr>
    </w:lvl>
    <w:lvl w:ilvl="2" w:tplc="0422001B" w:tentative="1">
      <w:start w:val="1"/>
      <w:numFmt w:val="lowerRoman"/>
      <w:lvlText w:val="%3."/>
      <w:lvlJc w:val="right"/>
      <w:pPr>
        <w:ind w:left="4919" w:hanging="180"/>
      </w:pPr>
    </w:lvl>
    <w:lvl w:ilvl="3" w:tplc="0422000F" w:tentative="1">
      <w:start w:val="1"/>
      <w:numFmt w:val="decimal"/>
      <w:lvlText w:val="%4."/>
      <w:lvlJc w:val="left"/>
      <w:pPr>
        <w:ind w:left="5639" w:hanging="360"/>
      </w:pPr>
    </w:lvl>
    <w:lvl w:ilvl="4" w:tplc="04220019" w:tentative="1">
      <w:start w:val="1"/>
      <w:numFmt w:val="lowerLetter"/>
      <w:lvlText w:val="%5."/>
      <w:lvlJc w:val="left"/>
      <w:pPr>
        <w:ind w:left="6359" w:hanging="360"/>
      </w:pPr>
    </w:lvl>
    <w:lvl w:ilvl="5" w:tplc="0422001B" w:tentative="1">
      <w:start w:val="1"/>
      <w:numFmt w:val="lowerRoman"/>
      <w:lvlText w:val="%6."/>
      <w:lvlJc w:val="right"/>
      <w:pPr>
        <w:ind w:left="7079" w:hanging="180"/>
      </w:pPr>
    </w:lvl>
    <w:lvl w:ilvl="6" w:tplc="0422000F" w:tentative="1">
      <w:start w:val="1"/>
      <w:numFmt w:val="decimal"/>
      <w:lvlText w:val="%7."/>
      <w:lvlJc w:val="left"/>
      <w:pPr>
        <w:ind w:left="7799" w:hanging="360"/>
      </w:pPr>
    </w:lvl>
    <w:lvl w:ilvl="7" w:tplc="04220019" w:tentative="1">
      <w:start w:val="1"/>
      <w:numFmt w:val="lowerLetter"/>
      <w:lvlText w:val="%8."/>
      <w:lvlJc w:val="left"/>
      <w:pPr>
        <w:ind w:left="8519" w:hanging="360"/>
      </w:pPr>
    </w:lvl>
    <w:lvl w:ilvl="8" w:tplc="0422001B" w:tentative="1">
      <w:start w:val="1"/>
      <w:numFmt w:val="lowerRoman"/>
      <w:lvlText w:val="%9."/>
      <w:lvlJc w:val="right"/>
      <w:pPr>
        <w:ind w:left="9239" w:hanging="180"/>
      </w:pPr>
    </w:lvl>
  </w:abstractNum>
  <w:abstractNum w:abstractNumId="7">
    <w:nsid w:val="0F3E6BA1"/>
    <w:multiLevelType w:val="hybridMultilevel"/>
    <w:tmpl w:val="15E43C1E"/>
    <w:lvl w:ilvl="0" w:tplc="B5922254">
      <w:numFmt w:val="bullet"/>
      <w:lvlText w:val="-"/>
      <w:lvlJc w:val="left"/>
      <w:pPr>
        <w:ind w:left="1068" w:hanging="360"/>
      </w:pPr>
      <w:rPr>
        <w:rFonts w:ascii="Times New Roman" w:eastAsia="Times New Roman"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76A6AC8"/>
    <w:multiLevelType w:val="hybridMultilevel"/>
    <w:tmpl w:val="9A80B43E"/>
    <w:lvl w:ilvl="0" w:tplc="5DC6D9A4">
      <w:numFmt w:val="bullet"/>
      <w:lvlText w:val="-"/>
      <w:lvlJc w:val="left"/>
      <w:pPr>
        <w:ind w:left="299" w:hanging="709"/>
      </w:pPr>
      <w:rPr>
        <w:rFonts w:ascii="Times New Roman" w:eastAsia="Times New Roman" w:hAnsi="Times New Roman" w:cs="Times New Roman" w:hint="default"/>
        <w:w w:val="100"/>
        <w:sz w:val="28"/>
        <w:szCs w:val="28"/>
        <w:lang w:val="uk-UA" w:eastAsia="en-US" w:bidi="ar-SA"/>
      </w:rPr>
    </w:lvl>
    <w:lvl w:ilvl="1" w:tplc="1F8EF484">
      <w:numFmt w:val="bullet"/>
      <w:lvlText w:val="•"/>
      <w:lvlJc w:val="left"/>
      <w:pPr>
        <w:ind w:left="1288" w:hanging="709"/>
      </w:pPr>
      <w:rPr>
        <w:rFonts w:hint="default"/>
        <w:lang w:val="uk-UA" w:eastAsia="en-US" w:bidi="ar-SA"/>
      </w:rPr>
    </w:lvl>
    <w:lvl w:ilvl="2" w:tplc="06089F82">
      <w:numFmt w:val="bullet"/>
      <w:lvlText w:val="•"/>
      <w:lvlJc w:val="left"/>
      <w:pPr>
        <w:ind w:left="2277" w:hanging="709"/>
      </w:pPr>
      <w:rPr>
        <w:rFonts w:hint="default"/>
        <w:lang w:val="uk-UA" w:eastAsia="en-US" w:bidi="ar-SA"/>
      </w:rPr>
    </w:lvl>
    <w:lvl w:ilvl="3" w:tplc="E640DB3E">
      <w:numFmt w:val="bullet"/>
      <w:lvlText w:val="•"/>
      <w:lvlJc w:val="left"/>
      <w:pPr>
        <w:ind w:left="3265" w:hanging="709"/>
      </w:pPr>
      <w:rPr>
        <w:rFonts w:hint="default"/>
        <w:lang w:val="uk-UA" w:eastAsia="en-US" w:bidi="ar-SA"/>
      </w:rPr>
    </w:lvl>
    <w:lvl w:ilvl="4" w:tplc="81B22982">
      <w:numFmt w:val="bullet"/>
      <w:lvlText w:val="•"/>
      <w:lvlJc w:val="left"/>
      <w:pPr>
        <w:ind w:left="4254" w:hanging="709"/>
      </w:pPr>
      <w:rPr>
        <w:rFonts w:hint="default"/>
        <w:lang w:val="uk-UA" w:eastAsia="en-US" w:bidi="ar-SA"/>
      </w:rPr>
    </w:lvl>
    <w:lvl w:ilvl="5" w:tplc="E14229FA">
      <w:numFmt w:val="bullet"/>
      <w:lvlText w:val="•"/>
      <w:lvlJc w:val="left"/>
      <w:pPr>
        <w:ind w:left="5243" w:hanging="709"/>
      </w:pPr>
      <w:rPr>
        <w:rFonts w:hint="default"/>
        <w:lang w:val="uk-UA" w:eastAsia="en-US" w:bidi="ar-SA"/>
      </w:rPr>
    </w:lvl>
    <w:lvl w:ilvl="6" w:tplc="D3469C40">
      <w:numFmt w:val="bullet"/>
      <w:lvlText w:val="•"/>
      <w:lvlJc w:val="left"/>
      <w:pPr>
        <w:ind w:left="6231" w:hanging="709"/>
      </w:pPr>
      <w:rPr>
        <w:rFonts w:hint="default"/>
        <w:lang w:val="uk-UA" w:eastAsia="en-US" w:bidi="ar-SA"/>
      </w:rPr>
    </w:lvl>
    <w:lvl w:ilvl="7" w:tplc="C0F8843E">
      <w:numFmt w:val="bullet"/>
      <w:lvlText w:val="•"/>
      <w:lvlJc w:val="left"/>
      <w:pPr>
        <w:ind w:left="7220" w:hanging="709"/>
      </w:pPr>
      <w:rPr>
        <w:rFonts w:hint="default"/>
        <w:lang w:val="uk-UA" w:eastAsia="en-US" w:bidi="ar-SA"/>
      </w:rPr>
    </w:lvl>
    <w:lvl w:ilvl="8" w:tplc="A77E35C2">
      <w:numFmt w:val="bullet"/>
      <w:lvlText w:val="•"/>
      <w:lvlJc w:val="left"/>
      <w:pPr>
        <w:ind w:left="8208" w:hanging="709"/>
      </w:pPr>
      <w:rPr>
        <w:rFonts w:hint="default"/>
        <w:lang w:val="uk-UA" w:eastAsia="en-US" w:bidi="ar-SA"/>
      </w:rPr>
    </w:lvl>
  </w:abstractNum>
  <w:abstractNum w:abstractNumId="9">
    <w:nsid w:val="18965DB9"/>
    <w:multiLevelType w:val="hybridMultilevel"/>
    <w:tmpl w:val="947856DE"/>
    <w:lvl w:ilvl="0" w:tplc="EDD21348">
      <w:start w:val="1"/>
      <w:numFmt w:val="decimal"/>
      <w:lvlText w:val="%1."/>
      <w:lvlJc w:val="left"/>
      <w:pPr>
        <w:ind w:left="1717" w:hanging="567"/>
      </w:pPr>
      <w:rPr>
        <w:rFonts w:ascii="Times New Roman" w:eastAsia="Times New Roman" w:hAnsi="Times New Roman" w:cs="Times New Roman" w:hint="default"/>
        <w:w w:val="100"/>
        <w:sz w:val="28"/>
        <w:szCs w:val="28"/>
        <w:lang w:val="uk-UA" w:eastAsia="en-US" w:bidi="ar-SA"/>
      </w:rPr>
    </w:lvl>
    <w:lvl w:ilvl="1" w:tplc="01AEEF34">
      <w:numFmt w:val="bullet"/>
      <w:lvlText w:val="•"/>
      <w:lvlJc w:val="left"/>
      <w:pPr>
        <w:ind w:left="2566" w:hanging="567"/>
      </w:pPr>
      <w:rPr>
        <w:rFonts w:hint="default"/>
        <w:lang w:val="uk-UA" w:eastAsia="en-US" w:bidi="ar-SA"/>
      </w:rPr>
    </w:lvl>
    <w:lvl w:ilvl="2" w:tplc="3FECC55A">
      <w:numFmt w:val="bullet"/>
      <w:lvlText w:val="•"/>
      <w:lvlJc w:val="left"/>
      <w:pPr>
        <w:ind w:left="3413" w:hanging="567"/>
      </w:pPr>
      <w:rPr>
        <w:rFonts w:hint="default"/>
        <w:lang w:val="uk-UA" w:eastAsia="en-US" w:bidi="ar-SA"/>
      </w:rPr>
    </w:lvl>
    <w:lvl w:ilvl="3" w:tplc="CB52904C">
      <w:numFmt w:val="bullet"/>
      <w:lvlText w:val="•"/>
      <w:lvlJc w:val="left"/>
      <w:pPr>
        <w:ind w:left="4259" w:hanging="567"/>
      </w:pPr>
      <w:rPr>
        <w:rFonts w:hint="default"/>
        <w:lang w:val="uk-UA" w:eastAsia="en-US" w:bidi="ar-SA"/>
      </w:rPr>
    </w:lvl>
    <w:lvl w:ilvl="4" w:tplc="4EA6B6E4">
      <w:numFmt w:val="bullet"/>
      <w:lvlText w:val="•"/>
      <w:lvlJc w:val="left"/>
      <w:pPr>
        <w:ind w:left="5106" w:hanging="567"/>
      </w:pPr>
      <w:rPr>
        <w:rFonts w:hint="default"/>
        <w:lang w:val="uk-UA" w:eastAsia="en-US" w:bidi="ar-SA"/>
      </w:rPr>
    </w:lvl>
    <w:lvl w:ilvl="5" w:tplc="DB329B52">
      <w:numFmt w:val="bullet"/>
      <w:lvlText w:val="•"/>
      <w:lvlJc w:val="left"/>
      <w:pPr>
        <w:ind w:left="5953" w:hanging="567"/>
      </w:pPr>
      <w:rPr>
        <w:rFonts w:hint="default"/>
        <w:lang w:val="uk-UA" w:eastAsia="en-US" w:bidi="ar-SA"/>
      </w:rPr>
    </w:lvl>
    <w:lvl w:ilvl="6" w:tplc="4224AE48">
      <w:numFmt w:val="bullet"/>
      <w:lvlText w:val="•"/>
      <w:lvlJc w:val="left"/>
      <w:pPr>
        <w:ind w:left="6799" w:hanging="567"/>
      </w:pPr>
      <w:rPr>
        <w:rFonts w:hint="default"/>
        <w:lang w:val="uk-UA" w:eastAsia="en-US" w:bidi="ar-SA"/>
      </w:rPr>
    </w:lvl>
    <w:lvl w:ilvl="7" w:tplc="B600B352">
      <w:numFmt w:val="bullet"/>
      <w:lvlText w:val="•"/>
      <w:lvlJc w:val="left"/>
      <w:pPr>
        <w:ind w:left="7646" w:hanging="567"/>
      </w:pPr>
      <w:rPr>
        <w:rFonts w:hint="default"/>
        <w:lang w:val="uk-UA" w:eastAsia="en-US" w:bidi="ar-SA"/>
      </w:rPr>
    </w:lvl>
    <w:lvl w:ilvl="8" w:tplc="D16822CC">
      <w:numFmt w:val="bullet"/>
      <w:lvlText w:val="•"/>
      <w:lvlJc w:val="left"/>
      <w:pPr>
        <w:ind w:left="8492" w:hanging="567"/>
      </w:pPr>
      <w:rPr>
        <w:rFonts w:hint="default"/>
        <w:lang w:val="uk-UA" w:eastAsia="en-US" w:bidi="ar-SA"/>
      </w:rPr>
    </w:lvl>
  </w:abstractNum>
  <w:abstractNum w:abstractNumId="10">
    <w:nsid w:val="1B9B4BFE"/>
    <w:multiLevelType w:val="hybridMultilevel"/>
    <w:tmpl w:val="8C6A34F2"/>
    <w:lvl w:ilvl="0" w:tplc="B5D43440">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81C0458"/>
    <w:multiLevelType w:val="hybridMultilevel"/>
    <w:tmpl w:val="B6C64576"/>
    <w:lvl w:ilvl="0" w:tplc="2F5AE49A">
      <w:numFmt w:val="bullet"/>
      <w:lvlText w:val="-"/>
      <w:lvlJc w:val="left"/>
      <w:pPr>
        <w:ind w:left="299" w:hanging="567"/>
      </w:pPr>
      <w:rPr>
        <w:rFonts w:ascii="Times New Roman" w:eastAsia="Times New Roman" w:hAnsi="Times New Roman" w:cs="Times New Roman" w:hint="default"/>
        <w:w w:val="100"/>
        <w:sz w:val="28"/>
        <w:szCs w:val="28"/>
        <w:lang w:val="uk-UA" w:eastAsia="en-US" w:bidi="ar-SA"/>
      </w:rPr>
    </w:lvl>
    <w:lvl w:ilvl="1" w:tplc="7324A350">
      <w:numFmt w:val="bullet"/>
      <w:lvlText w:val="-"/>
      <w:lvlJc w:val="left"/>
      <w:pPr>
        <w:ind w:left="441" w:hanging="426"/>
      </w:pPr>
      <w:rPr>
        <w:rFonts w:ascii="Times New Roman" w:eastAsia="Times New Roman" w:hAnsi="Times New Roman" w:cs="Times New Roman" w:hint="default"/>
        <w:w w:val="100"/>
        <w:sz w:val="28"/>
        <w:szCs w:val="28"/>
        <w:lang w:val="uk-UA" w:eastAsia="en-US" w:bidi="ar-SA"/>
      </w:rPr>
    </w:lvl>
    <w:lvl w:ilvl="2" w:tplc="B5782FC0">
      <w:numFmt w:val="bullet"/>
      <w:lvlText w:val="•"/>
      <w:lvlJc w:val="left"/>
      <w:pPr>
        <w:ind w:left="1522" w:hanging="426"/>
      </w:pPr>
      <w:rPr>
        <w:rFonts w:hint="default"/>
        <w:lang w:val="uk-UA" w:eastAsia="en-US" w:bidi="ar-SA"/>
      </w:rPr>
    </w:lvl>
    <w:lvl w:ilvl="3" w:tplc="34DE79EC">
      <w:numFmt w:val="bullet"/>
      <w:lvlText w:val="•"/>
      <w:lvlJc w:val="left"/>
      <w:pPr>
        <w:ind w:left="2605" w:hanging="426"/>
      </w:pPr>
      <w:rPr>
        <w:rFonts w:hint="default"/>
        <w:lang w:val="uk-UA" w:eastAsia="en-US" w:bidi="ar-SA"/>
      </w:rPr>
    </w:lvl>
    <w:lvl w:ilvl="4" w:tplc="E39C8560">
      <w:numFmt w:val="bullet"/>
      <w:lvlText w:val="•"/>
      <w:lvlJc w:val="left"/>
      <w:pPr>
        <w:ind w:left="3688" w:hanging="426"/>
      </w:pPr>
      <w:rPr>
        <w:rFonts w:hint="default"/>
        <w:lang w:val="uk-UA" w:eastAsia="en-US" w:bidi="ar-SA"/>
      </w:rPr>
    </w:lvl>
    <w:lvl w:ilvl="5" w:tplc="46A0EC36">
      <w:numFmt w:val="bullet"/>
      <w:lvlText w:val="•"/>
      <w:lvlJc w:val="left"/>
      <w:pPr>
        <w:ind w:left="4771" w:hanging="426"/>
      </w:pPr>
      <w:rPr>
        <w:rFonts w:hint="default"/>
        <w:lang w:val="uk-UA" w:eastAsia="en-US" w:bidi="ar-SA"/>
      </w:rPr>
    </w:lvl>
    <w:lvl w:ilvl="6" w:tplc="7F183BA2">
      <w:numFmt w:val="bullet"/>
      <w:lvlText w:val="•"/>
      <w:lvlJc w:val="left"/>
      <w:pPr>
        <w:ind w:left="5854" w:hanging="426"/>
      </w:pPr>
      <w:rPr>
        <w:rFonts w:hint="default"/>
        <w:lang w:val="uk-UA" w:eastAsia="en-US" w:bidi="ar-SA"/>
      </w:rPr>
    </w:lvl>
    <w:lvl w:ilvl="7" w:tplc="19E85288">
      <w:numFmt w:val="bullet"/>
      <w:lvlText w:val="•"/>
      <w:lvlJc w:val="left"/>
      <w:pPr>
        <w:ind w:left="6937" w:hanging="426"/>
      </w:pPr>
      <w:rPr>
        <w:rFonts w:hint="default"/>
        <w:lang w:val="uk-UA" w:eastAsia="en-US" w:bidi="ar-SA"/>
      </w:rPr>
    </w:lvl>
    <w:lvl w:ilvl="8" w:tplc="A84C088E">
      <w:numFmt w:val="bullet"/>
      <w:lvlText w:val="•"/>
      <w:lvlJc w:val="left"/>
      <w:pPr>
        <w:ind w:left="8020" w:hanging="426"/>
      </w:pPr>
      <w:rPr>
        <w:rFonts w:hint="default"/>
        <w:lang w:val="uk-UA" w:eastAsia="en-US" w:bidi="ar-SA"/>
      </w:rPr>
    </w:lvl>
  </w:abstractNum>
  <w:abstractNum w:abstractNumId="12">
    <w:nsid w:val="29E8698B"/>
    <w:multiLevelType w:val="hybridMultilevel"/>
    <w:tmpl w:val="2F507CAE"/>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3">
    <w:nsid w:val="2A5D6B10"/>
    <w:multiLevelType w:val="hybridMultilevel"/>
    <w:tmpl w:val="3356BDE8"/>
    <w:lvl w:ilvl="0" w:tplc="E9E81AE6">
      <w:numFmt w:val="bullet"/>
      <w:lvlText w:val=""/>
      <w:lvlJc w:val="left"/>
      <w:pPr>
        <w:ind w:left="583" w:hanging="426"/>
      </w:pPr>
      <w:rPr>
        <w:rFonts w:hint="default"/>
        <w:w w:val="100"/>
        <w:lang w:val="uk-UA" w:eastAsia="en-US" w:bidi="ar-SA"/>
      </w:rPr>
    </w:lvl>
    <w:lvl w:ilvl="1" w:tplc="517C8556">
      <w:numFmt w:val="bullet"/>
      <w:lvlText w:val="•"/>
      <w:lvlJc w:val="left"/>
      <w:pPr>
        <w:ind w:left="1540" w:hanging="426"/>
      </w:pPr>
      <w:rPr>
        <w:rFonts w:hint="default"/>
        <w:lang w:val="uk-UA" w:eastAsia="en-US" w:bidi="ar-SA"/>
      </w:rPr>
    </w:lvl>
    <w:lvl w:ilvl="2" w:tplc="DBBECC48">
      <w:numFmt w:val="bullet"/>
      <w:lvlText w:val="•"/>
      <w:lvlJc w:val="left"/>
      <w:pPr>
        <w:ind w:left="2501" w:hanging="426"/>
      </w:pPr>
      <w:rPr>
        <w:rFonts w:hint="default"/>
        <w:lang w:val="uk-UA" w:eastAsia="en-US" w:bidi="ar-SA"/>
      </w:rPr>
    </w:lvl>
    <w:lvl w:ilvl="3" w:tplc="8346BA80">
      <w:numFmt w:val="bullet"/>
      <w:lvlText w:val="•"/>
      <w:lvlJc w:val="left"/>
      <w:pPr>
        <w:ind w:left="3461" w:hanging="426"/>
      </w:pPr>
      <w:rPr>
        <w:rFonts w:hint="default"/>
        <w:lang w:val="uk-UA" w:eastAsia="en-US" w:bidi="ar-SA"/>
      </w:rPr>
    </w:lvl>
    <w:lvl w:ilvl="4" w:tplc="72DCE306">
      <w:numFmt w:val="bullet"/>
      <w:lvlText w:val="•"/>
      <w:lvlJc w:val="left"/>
      <w:pPr>
        <w:ind w:left="4422" w:hanging="426"/>
      </w:pPr>
      <w:rPr>
        <w:rFonts w:hint="default"/>
        <w:lang w:val="uk-UA" w:eastAsia="en-US" w:bidi="ar-SA"/>
      </w:rPr>
    </w:lvl>
    <w:lvl w:ilvl="5" w:tplc="F0E083A8">
      <w:numFmt w:val="bullet"/>
      <w:lvlText w:val="•"/>
      <w:lvlJc w:val="left"/>
      <w:pPr>
        <w:ind w:left="5383" w:hanging="426"/>
      </w:pPr>
      <w:rPr>
        <w:rFonts w:hint="default"/>
        <w:lang w:val="uk-UA" w:eastAsia="en-US" w:bidi="ar-SA"/>
      </w:rPr>
    </w:lvl>
    <w:lvl w:ilvl="6" w:tplc="4998BF0C">
      <w:numFmt w:val="bullet"/>
      <w:lvlText w:val="•"/>
      <w:lvlJc w:val="left"/>
      <w:pPr>
        <w:ind w:left="6343" w:hanging="426"/>
      </w:pPr>
      <w:rPr>
        <w:rFonts w:hint="default"/>
        <w:lang w:val="uk-UA" w:eastAsia="en-US" w:bidi="ar-SA"/>
      </w:rPr>
    </w:lvl>
    <w:lvl w:ilvl="7" w:tplc="BD8E7AA6">
      <w:numFmt w:val="bullet"/>
      <w:lvlText w:val="•"/>
      <w:lvlJc w:val="left"/>
      <w:pPr>
        <w:ind w:left="7304" w:hanging="426"/>
      </w:pPr>
      <w:rPr>
        <w:rFonts w:hint="default"/>
        <w:lang w:val="uk-UA" w:eastAsia="en-US" w:bidi="ar-SA"/>
      </w:rPr>
    </w:lvl>
    <w:lvl w:ilvl="8" w:tplc="C0B0DAC4">
      <w:numFmt w:val="bullet"/>
      <w:lvlText w:val="•"/>
      <w:lvlJc w:val="left"/>
      <w:pPr>
        <w:ind w:left="8264" w:hanging="426"/>
      </w:pPr>
      <w:rPr>
        <w:rFonts w:hint="default"/>
        <w:lang w:val="uk-UA" w:eastAsia="en-US" w:bidi="ar-SA"/>
      </w:rPr>
    </w:lvl>
  </w:abstractNum>
  <w:abstractNum w:abstractNumId="14">
    <w:nsid w:val="2AA9451A"/>
    <w:multiLevelType w:val="hybridMultilevel"/>
    <w:tmpl w:val="744E381E"/>
    <w:lvl w:ilvl="0" w:tplc="2DAED0F4">
      <w:numFmt w:val="bullet"/>
      <w:lvlText w:val="-"/>
      <w:lvlJc w:val="left"/>
      <w:pPr>
        <w:ind w:left="1007" w:hanging="142"/>
      </w:pPr>
      <w:rPr>
        <w:rFonts w:ascii="Times New Roman" w:eastAsia="Times New Roman" w:hAnsi="Times New Roman" w:cs="Times New Roman" w:hint="default"/>
        <w:w w:val="100"/>
        <w:sz w:val="28"/>
        <w:szCs w:val="28"/>
        <w:lang w:val="uk-UA" w:eastAsia="en-US" w:bidi="ar-SA"/>
      </w:rPr>
    </w:lvl>
    <w:lvl w:ilvl="1" w:tplc="C7E8A548">
      <w:numFmt w:val="bullet"/>
      <w:lvlText w:val="-"/>
      <w:lvlJc w:val="left"/>
      <w:pPr>
        <w:ind w:left="299" w:hanging="709"/>
      </w:pPr>
      <w:rPr>
        <w:rFonts w:ascii="Times New Roman" w:eastAsia="Times New Roman" w:hAnsi="Times New Roman" w:cs="Times New Roman" w:hint="default"/>
        <w:w w:val="100"/>
        <w:sz w:val="28"/>
        <w:szCs w:val="28"/>
        <w:lang w:val="uk-UA" w:eastAsia="en-US" w:bidi="ar-SA"/>
      </w:rPr>
    </w:lvl>
    <w:lvl w:ilvl="2" w:tplc="3754F344">
      <w:numFmt w:val="bullet"/>
      <w:lvlText w:val="•"/>
      <w:lvlJc w:val="left"/>
      <w:pPr>
        <w:ind w:left="2020" w:hanging="709"/>
      </w:pPr>
      <w:rPr>
        <w:rFonts w:hint="default"/>
        <w:lang w:val="uk-UA" w:eastAsia="en-US" w:bidi="ar-SA"/>
      </w:rPr>
    </w:lvl>
    <w:lvl w:ilvl="3" w:tplc="1B6C7850">
      <w:numFmt w:val="bullet"/>
      <w:lvlText w:val="•"/>
      <w:lvlJc w:val="left"/>
      <w:pPr>
        <w:ind w:left="3041" w:hanging="709"/>
      </w:pPr>
      <w:rPr>
        <w:rFonts w:hint="default"/>
        <w:lang w:val="uk-UA" w:eastAsia="en-US" w:bidi="ar-SA"/>
      </w:rPr>
    </w:lvl>
    <w:lvl w:ilvl="4" w:tplc="FC8AC5E8">
      <w:numFmt w:val="bullet"/>
      <w:lvlText w:val="•"/>
      <w:lvlJc w:val="left"/>
      <w:pPr>
        <w:ind w:left="4062" w:hanging="709"/>
      </w:pPr>
      <w:rPr>
        <w:rFonts w:hint="default"/>
        <w:lang w:val="uk-UA" w:eastAsia="en-US" w:bidi="ar-SA"/>
      </w:rPr>
    </w:lvl>
    <w:lvl w:ilvl="5" w:tplc="000080E8">
      <w:numFmt w:val="bullet"/>
      <w:lvlText w:val="•"/>
      <w:lvlJc w:val="left"/>
      <w:pPr>
        <w:ind w:left="5082" w:hanging="709"/>
      </w:pPr>
      <w:rPr>
        <w:rFonts w:hint="default"/>
        <w:lang w:val="uk-UA" w:eastAsia="en-US" w:bidi="ar-SA"/>
      </w:rPr>
    </w:lvl>
    <w:lvl w:ilvl="6" w:tplc="B3C2B2B0">
      <w:numFmt w:val="bullet"/>
      <w:lvlText w:val="•"/>
      <w:lvlJc w:val="left"/>
      <w:pPr>
        <w:ind w:left="6103" w:hanging="709"/>
      </w:pPr>
      <w:rPr>
        <w:rFonts w:hint="default"/>
        <w:lang w:val="uk-UA" w:eastAsia="en-US" w:bidi="ar-SA"/>
      </w:rPr>
    </w:lvl>
    <w:lvl w:ilvl="7" w:tplc="9E3AC194">
      <w:numFmt w:val="bullet"/>
      <w:lvlText w:val="•"/>
      <w:lvlJc w:val="left"/>
      <w:pPr>
        <w:ind w:left="7124" w:hanging="709"/>
      </w:pPr>
      <w:rPr>
        <w:rFonts w:hint="default"/>
        <w:lang w:val="uk-UA" w:eastAsia="en-US" w:bidi="ar-SA"/>
      </w:rPr>
    </w:lvl>
    <w:lvl w:ilvl="8" w:tplc="CF1616C2">
      <w:numFmt w:val="bullet"/>
      <w:lvlText w:val="•"/>
      <w:lvlJc w:val="left"/>
      <w:pPr>
        <w:ind w:left="8144" w:hanging="709"/>
      </w:pPr>
      <w:rPr>
        <w:rFonts w:hint="default"/>
        <w:lang w:val="uk-UA" w:eastAsia="en-US" w:bidi="ar-SA"/>
      </w:rPr>
    </w:lvl>
  </w:abstractNum>
  <w:abstractNum w:abstractNumId="15">
    <w:nsid w:val="2B743857"/>
    <w:multiLevelType w:val="hybridMultilevel"/>
    <w:tmpl w:val="59D019FE"/>
    <w:lvl w:ilvl="0" w:tplc="78DAB462">
      <w:start w:val="1"/>
      <w:numFmt w:val="decimal"/>
      <w:lvlText w:val="%1."/>
      <w:lvlJc w:val="left"/>
      <w:pPr>
        <w:ind w:left="1717" w:hanging="567"/>
      </w:pPr>
      <w:rPr>
        <w:rFonts w:ascii="Times New Roman" w:eastAsia="Times New Roman" w:hAnsi="Times New Roman" w:cs="Times New Roman" w:hint="default"/>
        <w:w w:val="100"/>
        <w:sz w:val="28"/>
        <w:szCs w:val="28"/>
        <w:lang w:val="uk-UA" w:eastAsia="en-US" w:bidi="ar-SA"/>
      </w:rPr>
    </w:lvl>
    <w:lvl w:ilvl="1" w:tplc="B184BA48">
      <w:numFmt w:val="bullet"/>
      <w:lvlText w:val="•"/>
      <w:lvlJc w:val="left"/>
      <w:pPr>
        <w:ind w:left="2566" w:hanging="567"/>
      </w:pPr>
      <w:rPr>
        <w:rFonts w:hint="default"/>
        <w:lang w:val="uk-UA" w:eastAsia="en-US" w:bidi="ar-SA"/>
      </w:rPr>
    </w:lvl>
    <w:lvl w:ilvl="2" w:tplc="E57C6544">
      <w:numFmt w:val="bullet"/>
      <w:lvlText w:val="•"/>
      <w:lvlJc w:val="left"/>
      <w:pPr>
        <w:ind w:left="3413" w:hanging="567"/>
      </w:pPr>
      <w:rPr>
        <w:rFonts w:hint="default"/>
        <w:lang w:val="uk-UA" w:eastAsia="en-US" w:bidi="ar-SA"/>
      </w:rPr>
    </w:lvl>
    <w:lvl w:ilvl="3" w:tplc="623884C0">
      <w:numFmt w:val="bullet"/>
      <w:lvlText w:val="•"/>
      <w:lvlJc w:val="left"/>
      <w:pPr>
        <w:ind w:left="4259" w:hanging="567"/>
      </w:pPr>
      <w:rPr>
        <w:rFonts w:hint="default"/>
        <w:lang w:val="uk-UA" w:eastAsia="en-US" w:bidi="ar-SA"/>
      </w:rPr>
    </w:lvl>
    <w:lvl w:ilvl="4" w:tplc="4BFA44E0">
      <w:numFmt w:val="bullet"/>
      <w:lvlText w:val="•"/>
      <w:lvlJc w:val="left"/>
      <w:pPr>
        <w:ind w:left="5106" w:hanging="567"/>
      </w:pPr>
      <w:rPr>
        <w:rFonts w:hint="default"/>
        <w:lang w:val="uk-UA" w:eastAsia="en-US" w:bidi="ar-SA"/>
      </w:rPr>
    </w:lvl>
    <w:lvl w:ilvl="5" w:tplc="C26EAF2A">
      <w:numFmt w:val="bullet"/>
      <w:lvlText w:val="•"/>
      <w:lvlJc w:val="left"/>
      <w:pPr>
        <w:ind w:left="5953" w:hanging="567"/>
      </w:pPr>
      <w:rPr>
        <w:rFonts w:hint="default"/>
        <w:lang w:val="uk-UA" w:eastAsia="en-US" w:bidi="ar-SA"/>
      </w:rPr>
    </w:lvl>
    <w:lvl w:ilvl="6" w:tplc="6E6E0A96">
      <w:numFmt w:val="bullet"/>
      <w:lvlText w:val="•"/>
      <w:lvlJc w:val="left"/>
      <w:pPr>
        <w:ind w:left="6799" w:hanging="567"/>
      </w:pPr>
      <w:rPr>
        <w:rFonts w:hint="default"/>
        <w:lang w:val="uk-UA" w:eastAsia="en-US" w:bidi="ar-SA"/>
      </w:rPr>
    </w:lvl>
    <w:lvl w:ilvl="7" w:tplc="5DD420CC">
      <w:numFmt w:val="bullet"/>
      <w:lvlText w:val="•"/>
      <w:lvlJc w:val="left"/>
      <w:pPr>
        <w:ind w:left="7646" w:hanging="567"/>
      </w:pPr>
      <w:rPr>
        <w:rFonts w:hint="default"/>
        <w:lang w:val="uk-UA" w:eastAsia="en-US" w:bidi="ar-SA"/>
      </w:rPr>
    </w:lvl>
    <w:lvl w:ilvl="8" w:tplc="B880ABC6">
      <w:numFmt w:val="bullet"/>
      <w:lvlText w:val="•"/>
      <w:lvlJc w:val="left"/>
      <w:pPr>
        <w:ind w:left="8492" w:hanging="567"/>
      </w:pPr>
      <w:rPr>
        <w:rFonts w:hint="default"/>
        <w:lang w:val="uk-UA" w:eastAsia="en-US" w:bidi="ar-SA"/>
      </w:rPr>
    </w:lvl>
  </w:abstractNum>
  <w:abstractNum w:abstractNumId="16">
    <w:nsid w:val="2FCB366D"/>
    <w:multiLevelType w:val="hybridMultilevel"/>
    <w:tmpl w:val="4D842A6A"/>
    <w:lvl w:ilvl="0" w:tplc="6C7C43CC">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7">
    <w:nsid w:val="32B05782"/>
    <w:multiLevelType w:val="hybridMultilevel"/>
    <w:tmpl w:val="E1980D60"/>
    <w:lvl w:ilvl="0" w:tplc="587865F6">
      <w:numFmt w:val="bullet"/>
      <w:lvlText w:val="-"/>
      <w:lvlJc w:val="left"/>
      <w:pPr>
        <w:ind w:left="299" w:hanging="177"/>
      </w:pPr>
      <w:rPr>
        <w:rFonts w:ascii="Times New Roman" w:eastAsia="Times New Roman" w:hAnsi="Times New Roman" w:cs="Times New Roman" w:hint="default"/>
        <w:w w:val="100"/>
        <w:sz w:val="28"/>
        <w:szCs w:val="28"/>
        <w:lang w:val="uk-UA" w:eastAsia="en-US" w:bidi="ar-SA"/>
      </w:rPr>
    </w:lvl>
    <w:lvl w:ilvl="1" w:tplc="E75EB3E6">
      <w:numFmt w:val="bullet"/>
      <w:lvlText w:val="•"/>
      <w:lvlJc w:val="left"/>
      <w:pPr>
        <w:ind w:left="1288" w:hanging="177"/>
      </w:pPr>
      <w:rPr>
        <w:rFonts w:hint="default"/>
        <w:lang w:val="uk-UA" w:eastAsia="en-US" w:bidi="ar-SA"/>
      </w:rPr>
    </w:lvl>
    <w:lvl w:ilvl="2" w:tplc="0444FCAE">
      <w:numFmt w:val="bullet"/>
      <w:lvlText w:val="•"/>
      <w:lvlJc w:val="left"/>
      <w:pPr>
        <w:ind w:left="2277" w:hanging="177"/>
      </w:pPr>
      <w:rPr>
        <w:rFonts w:hint="default"/>
        <w:lang w:val="uk-UA" w:eastAsia="en-US" w:bidi="ar-SA"/>
      </w:rPr>
    </w:lvl>
    <w:lvl w:ilvl="3" w:tplc="6B8EA4FA">
      <w:numFmt w:val="bullet"/>
      <w:lvlText w:val="•"/>
      <w:lvlJc w:val="left"/>
      <w:pPr>
        <w:ind w:left="3265" w:hanging="177"/>
      </w:pPr>
      <w:rPr>
        <w:rFonts w:hint="default"/>
        <w:lang w:val="uk-UA" w:eastAsia="en-US" w:bidi="ar-SA"/>
      </w:rPr>
    </w:lvl>
    <w:lvl w:ilvl="4" w:tplc="9DCAC8B0">
      <w:numFmt w:val="bullet"/>
      <w:lvlText w:val="•"/>
      <w:lvlJc w:val="left"/>
      <w:pPr>
        <w:ind w:left="4254" w:hanging="177"/>
      </w:pPr>
      <w:rPr>
        <w:rFonts w:hint="default"/>
        <w:lang w:val="uk-UA" w:eastAsia="en-US" w:bidi="ar-SA"/>
      </w:rPr>
    </w:lvl>
    <w:lvl w:ilvl="5" w:tplc="7B32B3A8">
      <w:numFmt w:val="bullet"/>
      <w:lvlText w:val="•"/>
      <w:lvlJc w:val="left"/>
      <w:pPr>
        <w:ind w:left="5243" w:hanging="177"/>
      </w:pPr>
      <w:rPr>
        <w:rFonts w:hint="default"/>
        <w:lang w:val="uk-UA" w:eastAsia="en-US" w:bidi="ar-SA"/>
      </w:rPr>
    </w:lvl>
    <w:lvl w:ilvl="6" w:tplc="BD9A2C12">
      <w:numFmt w:val="bullet"/>
      <w:lvlText w:val="•"/>
      <w:lvlJc w:val="left"/>
      <w:pPr>
        <w:ind w:left="6231" w:hanging="177"/>
      </w:pPr>
      <w:rPr>
        <w:rFonts w:hint="default"/>
        <w:lang w:val="uk-UA" w:eastAsia="en-US" w:bidi="ar-SA"/>
      </w:rPr>
    </w:lvl>
    <w:lvl w:ilvl="7" w:tplc="2B4E9756">
      <w:numFmt w:val="bullet"/>
      <w:lvlText w:val="•"/>
      <w:lvlJc w:val="left"/>
      <w:pPr>
        <w:ind w:left="7220" w:hanging="177"/>
      </w:pPr>
      <w:rPr>
        <w:rFonts w:hint="default"/>
        <w:lang w:val="uk-UA" w:eastAsia="en-US" w:bidi="ar-SA"/>
      </w:rPr>
    </w:lvl>
    <w:lvl w:ilvl="8" w:tplc="6428C93E">
      <w:numFmt w:val="bullet"/>
      <w:lvlText w:val="•"/>
      <w:lvlJc w:val="left"/>
      <w:pPr>
        <w:ind w:left="8208" w:hanging="177"/>
      </w:pPr>
      <w:rPr>
        <w:rFonts w:hint="default"/>
        <w:lang w:val="uk-UA" w:eastAsia="en-US" w:bidi="ar-SA"/>
      </w:rPr>
    </w:lvl>
  </w:abstractNum>
  <w:abstractNum w:abstractNumId="18">
    <w:nsid w:val="33A741EE"/>
    <w:multiLevelType w:val="hybridMultilevel"/>
    <w:tmpl w:val="32C4F4A4"/>
    <w:lvl w:ilvl="0" w:tplc="E8F0DC78">
      <w:numFmt w:val="bullet"/>
      <w:lvlText w:val="-"/>
      <w:lvlJc w:val="left"/>
      <w:pPr>
        <w:ind w:left="1019" w:hanging="361"/>
      </w:pPr>
      <w:rPr>
        <w:rFonts w:ascii="Times New Roman" w:eastAsia="Times New Roman" w:hAnsi="Times New Roman" w:cs="Times New Roman" w:hint="default"/>
        <w:w w:val="100"/>
        <w:sz w:val="28"/>
        <w:szCs w:val="28"/>
        <w:lang w:val="uk-UA" w:eastAsia="en-US" w:bidi="ar-SA"/>
      </w:rPr>
    </w:lvl>
    <w:lvl w:ilvl="1" w:tplc="7EA85FBC">
      <w:numFmt w:val="bullet"/>
      <w:lvlText w:val="•"/>
      <w:lvlJc w:val="left"/>
      <w:pPr>
        <w:ind w:left="1936" w:hanging="361"/>
      </w:pPr>
      <w:rPr>
        <w:rFonts w:hint="default"/>
        <w:lang w:val="uk-UA" w:eastAsia="en-US" w:bidi="ar-SA"/>
      </w:rPr>
    </w:lvl>
    <w:lvl w:ilvl="2" w:tplc="367C80BC">
      <w:numFmt w:val="bullet"/>
      <w:lvlText w:val="•"/>
      <w:lvlJc w:val="left"/>
      <w:pPr>
        <w:ind w:left="2853" w:hanging="361"/>
      </w:pPr>
      <w:rPr>
        <w:rFonts w:hint="default"/>
        <w:lang w:val="uk-UA" w:eastAsia="en-US" w:bidi="ar-SA"/>
      </w:rPr>
    </w:lvl>
    <w:lvl w:ilvl="3" w:tplc="36EC8C7A">
      <w:numFmt w:val="bullet"/>
      <w:lvlText w:val="•"/>
      <w:lvlJc w:val="left"/>
      <w:pPr>
        <w:ind w:left="3769" w:hanging="361"/>
      </w:pPr>
      <w:rPr>
        <w:rFonts w:hint="default"/>
        <w:lang w:val="uk-UA" w:eastAsia="en-US" w:bidi="ar-SA"/>
      </w:rPr>
    </w:lvl>
    <w:lvl w:ilvl="4" w:tplc="9FE227F4">
      <w:numFmt w:val="bullet"/>
      <w:lvlText w:val="•"/>
      <w:lvlJc w:val="left"/>
      <w:pPr>
        <w:ind w:left="4686" w:hanging="361"/>
      </w:pPr>
      <w:rPr>
        <w:rFonts w:hint="default"/>
        <w:lang w:val="uk-UA" w:eastAsia="en-US" w:bidi="ar-SA"/>
      </w:rPr>
    </w:lvl>
    <w:lvl w:ilvl="5" w:tplc="1F8A4960">
      <w:numFmt w:val="bullet"/>
      <w:lvlText w:val="•"/>
      <w:lvlJc w:val="left"/>
      <w:pPr>
        <w:ind w:left="5603" w:hanging="361"/>
      </w:pPr>
      <w:rPr>
        <w:rFonts w:hint="default"/>
        <w:lang w:val="uk-UA" w:eastAsia="en-US" w:bidi="ar-SA"/>
      </w:rPr>
    </w:lvl>
    <w:lvl w:ilvl="6" w:tplc="3F5E69B8">
      <w:numFmt w:val="bullet"/>
      <w:lvlText w:val="•"/>
      <w:lvlJc w:val="left"/>
      <w:pPr>
        <w:ind w:left="6519" w:hanging="361"/>
      </w:pPr>
      <w:rPr>
        <w:rFonts w:hint="default"/>
        <w:lang w:val="uk-UA" w:eastAsia="en-US" w:bidi="ar-SA"/>
      </w:rPr>
    </w:lvl>
    <w:lvl w:ilvl="7" w:tplc="15BAE626">
      <w:numFmt w:val="bullet"/>
      <w:lvlText w:val="•"/>
      <w:lvlJc w:val="left"/>
      <w:pPr>
        <w:ind w:left="7436" w:hanging="361"/>
      </w:pPr>
      <w:rPr>
        <w:rFonts w:hint="default"/>
        <w:lang w:val="uk-UA" w:eastAsia="en-US" w:bidi="ar-SA"/>
      </w:rPr>
    </w:lvl>
    <w:lvl w:ilvl="8" w:tplc="F49A7EFA">
      <w:numFmt w:val="bullet"/>
      <w:lvlText w:val="•"/>
      <w:lvlJc w:val="left"/>
      <w:pPr>
        <w:ind w:left="8352" w:hanging="361"/>
      </w:pPr>
      <w:rPr>
        <w:rFonts w:hint="default"/>
        <w:lang w:val="uk-UA" w:eastAsia="en-US" w:bidi="ar-SA"/>
      </w:rPr>
    </w:lvl>
  </w:abstractNum>
  <w:abstractNum w:abstractNumId="19">
    <w:nsid w:val="45035150"/>
    <w:multiLevelType w:val="hybridMultilevel"/>
    <w:tmpl w:val="603423BA"/>
    <w:lvl w:ilvl="0" w:tplc="F5905A8E">
      <w:numFmt w:val="bullet"/>
      <w:lvlText w:val="-"/>
      <w:lvlJc w:val="left"/>
      <w:pPr>
        <w:ind w:left="1150" w:hanging="567"/>
      </w:pPr>
      <w:rPr>
        <w:rFonts w:ascii="Times New Roman" w:eastAsia="Times New Roman" w:hAnsi="Times New Roman" w:cs="Times New Roman" w:hint="default"/>
        <w:w w:val="100"/>
        <w:sz w:val="28"/>
        <w:szCs w:val="28"/>
        <w:lang w:val="uk-UA" w:eastAsia="en-US" w:bidi="ar-SA"/>
      </w:rPr>
    </w:lvl>
    <w:lvl w:ilvl="1" w:tplc="9222ABD8">
      <w:numFmt w:val="bullet"/>
      <w:lvlText w:val="•"/>
      <w:lvlJc w:val="left"/>
      <w:pPr>
        <w:ind w:left="2044" w:hanging="567"/>
      </w:pPr>
      <w:rPr>
        <w:rFonts w:hint="default"/>
        <w:lang w:val="uk-UA" w:eastAsia="en-US" w:bidi="ar-SA"/>
      </w:rPr>
    </w:lvl>
    <w:lvl w:ilvl="2" w:tplc="FDF8D286">
      <w:numFmt w:val="bullet"/>
      <w:lvlText w:val="•"/>
      <w:lvlJc w:val="left"/>
      <w:pPr>
        <w:ind w:left="2949" w:hanging="567"/>
      </w:pPr>
      <w:rPr>
        <w:rFonts w:hint="default"/>
        <w:lang w:val="uk-UA" w:eastAsia="en-US" w:bidi="ar-SA"/>
      </w:rPr>
    </w:lvl>
    <w:lvl w:ilvl="3" w:tplc="EAB6CBA0">
      <w:numFmt w:val="bullet"/>
      <w:lvlText w:val="•"/>
      <w:lvlJc w:val="left"/>
      <w:pPr>
        <w:ind w:left="3853" w:hanging="567"/>
      </w:pPr>
      <w:rPr>
        <w:rFonts w:hint="default"/>
        <w:lang w:val="uk-UA" w:eastAsia="en-US" w:bidi="ar-SA"/>
      </w:rPr>
    </w:lvl>
    <w:lvl w:ilvl="4" w:tplc="6DBA0D1E">
      <w:numFmt w:val="bullet"/>
      <w:lvlText w:val="•"/>
      <w:lvlJc w:val="left"/>
      <w:pPr>
        <w:ind w:left="4758" w:hanging="567"/>
      </w:pPr>
      <w:rPr>
        <w:rFonts w:hint="default"/>
        <w:lang w:val="uk-UA" w:eastAsia="en-US" w:bidi="ar-SA"/>
      </w:rPr>
    </w:lvl>
    <w:lvl w:ilvl="5" w:tplc="A18E48FC">
      <w:numFmt w:val="bullet"/>
      <w:lvlText w:val="•"/>
      <w:lvlJc w:val="left"/>
      <w:pPr>
        <w:ind w:left="5663" w:hanging="567"/>
      </w:pPr>
      <w:rPr>
        <w:rFonts w:hint="default"/>
        <w:lang w:val="uk-UA" w:eastAsia="en-US" w:bidi="ar-SA"/>
      </w:rPr>
    </w:lvl>
    <w:lvl w:ilvl="6" w:tplc="822EBF8A">
      <w:numFmt w:val="bullet"/>
      <w:lvlText w:val="•"/>
      <w:lvlJc w:val="left"/>
      <w:pPr>
        <w:ind w:left="6567" w:hanging="567"/>
      </w:pPr>
      <w:rPr>
        <w:rFonts w:hint="default"/>
        <w:lang w:val="uk-UA" w:eastAsia="en-US" w:bidi="ar-SA"/>
      </w:rPr>
    </w:lvl>
    <w:lvl w:ilvl="7" w:tplc="85AA4E72">
      <w:numFmt w:val="bullet"/>
      <w:lvlText w:val="•"/>
      <w:lvlJc w:val="left"/>
      <w:pPr>
        <w:ind w:left="7472" w:hanging="567"/>
      </w:pPr>
      <w:rPr>
        <w:rFonts w:hint="default"/>
        <w:lang w:val="uk-UA" w:eastAsia="en-US" w:bidi="ar-SA"/>
      </w:rPr>
    </w:lvl>
    <w:lvl w:ilvl="8" w:tplc="FCB8A78A">
      <w:numFmt w:val="bullet"/>
      <w:lvlText w:val="•"/>
      <w:lvlJc w:val="left"/>
      <w:pPr>
        <w:ind w:left="8376" w:hanging="567"/>
      </w:pPr>
      <w:rPr>
        <w:rFonts w:hint="default"/>
        <w:lang w:val="uk-UA" w:eastAsia="en-US" w:bidi="ar-SA"/>
      </w:rPr>
    </w:lvl>
  </w:abstractNum>
  <w:abstractNum w:abstractNumId="20">
    <w:nsid w:val="49B55E27"/>
    <w:multiLevelType w:val="hybridMultilevel"/>
    <w:tmpl w:val="2B7A442A"/>
    <w:lvl w:ilvl="0" w:tplc="7A9AC9A4">
      <w:start w:val="1"/>
      <w:numFmt w:val="bullet"/>
      <w:lvlText w:val=""/>
      <w:lvlJc w:val="left"/>
      <w:pPr>
        <w:ind w:left="1353" w:hanging="360"/>
      </w:pPr>
      <w:rPr>
        <w:rFonts w:ascii="Symbol" w:hAnsi="Symbol" w:hint="default"/>
        <w:color w:val="auto"/>
      </w:rPr>
    </w:lvl>
    <w:lvl w:ilvl="1" w:tplc="9A3697E2">
      <w:numFmt w:val="bullet"/>
      <w:lvlText w:val="-"/>
      <w:lvlJc w:val="left"/>
      <w:pPr>
        <w:ind w:left="2685" w:hanging="885"/>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D1A2AFD"/>
    <w:multiLevelType w:val="hybridMultilevel"/>
    <w:tmpl w:val="E0E65B2E"/>
    <w:lvl w:ilvl="0" w:tplc="68EC8378">
      <w:numFmt w:val="bullet"/>
      <w:lvlText w:val="-"/>
      <w:lvlJc w:val="left"/>
      <w:pPr>
        <w:ind w:left="1353" w:hanging="357"/>
      </w:pPr>
      <w:rPr>
        <w:rFonts w:ascii="Times New Roman" w:eastAsia="Times New Roman" w:hAnsi="Times New Roman" w:cs="Times New Roman" w:hint="default"/>
        <w:w w:val="100"/>
        <w:sz w:val="28"/>
        <w:szCs w:val="28"/>
        <w:lang w:val="uk-UA" w:eastAsia="en-US" w:bidi="ar-SA"/>
      </w:rPr>
    </w:lvl>
    <w:lvl w:ilvl="1" w:tplc="F91A1104">
      <w:numFmt w:val="bullet"/>
      <w:lvlText w:val="•"/>
      <w:lvlJc w:val="left"/>
      <w:pPr>
        <w:ind w:left="2242" w:hanging="357"/>
      </w:pPr>
      <w:rPr>
        <w:rFonts w:hint="default"/>
        <w:lang w:val="uk-UA" w:eastAsia="en-US" w:bidi="ar-SA"/>
      </w:rPr>
    </w:lvl>
    <w:lvl w:ilvl="2" w:tplc="32B4A66A">
      <w:numFmt w:val="bullet"/>
      <w:lvlText w:val="•"/>
      <w:lvlJc w:val="left"/>
      <w:pPr>
        <w:ind w:left="3125" w:hanging="357"/>
      </w:pPr>
      <w:rPr>
        <w:rFonts w:hint="default"/>
        <w:lang w:val="uk-UA" w:eastAsia="en-US" w:bidi="ar-SA"/>
      </w:rPr>
    </w:lvl>
    <w:lvl w:ilvl="3" w:tplc="B4000170">
      <w:numFmt w:val="bullet"/>
      <w:lvlText w:val="•"/>
      <w:lvlJc w:val="left"/>
      <w:pPr>
        <w:ind w:left="4007" w:hanging="357"/>
      </w:pPr>
      <w:rPr>
        <w:rFonts w:hint="default"/>
        <w:lang w:val="uk-UA" w:eastAsia="en-US" w:bidi="ar-SA"/>
      </w:rPr>
    </w:lvl>
    <w:lvl w:ilvl="4" w:tplc="7500EB50">
      <w:numFmt w:val="bullet"/>
      <w:lvlText w:val="•"/>
      <w:lvlJc w:val="left"/>
      <w:pPr>
        <w:ind w:left="4890" w:hanging="357"/>
      </w:pPr>
      <w:rPr>
        <w:rFonts w:hint="default"/>
        <w:lang w:val="uk-UA" w:eastAsia="en-US" w:bidi="ar-SA"/>
      </w:rPr>
    </w:lvl>
    <w:lvl w:ilvl="5" w:tplc="EA7E6434">
      <w:numFmt w:val="bullet"/>
      <w:lvlText w:val="•"/>
      <w:lvlJc w:val="left"/>
      <w:pPr>
        <w:ind w:left="5773" w:hanging="357"/>
      </w:pPr>
      <w:rPr>
        <w:rFonts w:hint="default"/>
        <w:lang w:val="uk-UA" w:eastAsia="en-US" w:bidi="ar-SA"/>
      </w:rPr>
    </w:lvl>
    <w:lvl w:ilvl="6" w:tplc="9EE406B4">
      <w:numFmt w:val="bullet"/>
      <w:lvlText w:val="•"/>
      <w:lvlJc w:val="left"/>
      <w:pPr>
        <w:ind w:left="6655" w:hanging="357"/>
      </w:pPr>
      <w:rPr>
        <w:rFonts w:hint="default"/>
        <w:lang w:val="uk-UA" w:eastAsia="en-US" w:bidi="ar-SA"/>
      </w:rPr>
    </w:lvl>
    <w:lvl w:ilvl="7" w:tplc="82F8C7D6">
      <w:numFmt w:val="bullet"/>
      <w:lvlText w:val="•"/>
      <w:lvlJc w:val="left"/>
      <w:pPr>
        <w:ind w:left="7538" w:hanging="357"/>
      </w:pPr>
      <w:rPr>
        <w:rFonts w:hint="default"/>
        <w:lang w:val="uk-UA" w:eastAsia="en-US" w:bidi="ar-SA"/>
      </w:rPr>
    </w:lvl>
    <w:lvl w:ilvl="8" w:tplc="F1B4100E">
      <w:numFmt w:val="bullet"/>
      <w:lvlText w:val="•"/>
      <w:lvlJc w:val="left"/>
      <w:pPr>
        <w:ind w:left="8420" w:hanging="357"/>
      </w:pPr>
      <w:rPr>
        <w:rFonts w:hint="default"/>
        <w:lang w:val="uk-UA" w:eastAsia="en-US" w:bidi="ar-SA"/>
      </w:rPr>
    </w:lvl>
  </w:abstractNum>
  <w:abstractNum w:abstractNumId="22">
    <w:nsid w:val="512D7340"/>
    <w:multiLevelType w:val="hybridMultilevel"/>
    <w:tmpl w:val="62E43AE0"/>
    <w:lvl w:ilvl="0" w:tplc="3512525A">
      <w:numFmt w:val="bullet"/>
      <w:lvlText w:val="-"/>
      <w:lvlJc w:val="left"/>
      <w:pPr>
        <w:ind w:left="1019" w:hanging="361"/>
      </w:pPr>
      <w:rPr>
        <w:rFonts w:ascii="Times New Roman" w:eastAsia="Times New Roman" w:hAnsi="Times New Roman" w:cs="Times New Roman" w:hint="default"/>
        <w:w w:val="100"/>
        <w:sz w:val="28"/>
        <w:szCs w:val="28"/>
        <w:lang w:val="uk-UA" w:eastAsia="en-US" w:bidi="ar-SA"/>
      </w:rPr>
    </w:lvl>
    <w:lvl w:ilvl="1" w:tplc="C9BA9EAA">
      <w:numFmt w:val="bullet"/>
      <w:lvlText w:val="•"/>
      <w:lvlJc w:val="left"/>
      <w:pPr>
        <w:ind w:left="1936" w:hanging="361"/>
      </w:pPr>
      <w:rPr>
        <w:rFonts w:hint="default"/>
        <w:lang w:val="uk-UA" w:eastAsia="en-US" w:bidi="ar-SA"/>
      </w:rPr>
    </w:lvl>
    <w:lvl w:ilvl="2" w:tplc="80B2C416">
      <w:numFmt w:val="bullet"/>
      <w:lvlText w:val="•"/>
      <w:lvlJc w:val="left"/>
      <w:pPr>
        <w:ind w:left="2853" w:hanging="361"/>
      </w:pPr>
      <w:rPr>
        <w:rFonts w:hint="default"/>
        <w:lang w:val="uk-UA" w:eastAsia="en-US" w:bidi="ar-SA"/>
      </w:rPr>
    </w:lvl>
    <w:lvl w:ilvl="3" w:tplc="F46EA1C4">
      <w:numFmt w:val="bullet"/>
      <w:lvlText w:val="•"/>
      <w:lvlJc w:val="left"/>
      <w:pPr>
        <w:ind w:left="3769" w:hanging="361"/>
      </w:pPr>
      <w:rPr>
        <w:rFonts w:hint="default"/>
        <w:lang w:val="uk-UA" w:eastAsia="en-US" w:bidi="ar-SA"/>
      </w:rPr>
    </w:lvl>
    <w:lvl w:ilvl="4" w:tplc="776E2246">
      <w:numFmt w:val="bullet"/>
      <w:lvlText w:val="•"/>
      <w:lvlJc w:val="left"/>
      <w:pPr>
        <w:ind w:left="4686" w:hanging="361"/>
      </w:pPr>
      <w:rPr>
        <w:rFonts w:hint="default"/>
        <w:lang w:val="uk-UA" w:eastAsia="en-US" w:bidi="ar-SA"/>
      </w:rPr>
    </w:lvl>
    <w:lvl w:ilvl="5" w:tplc="513A8AB4">
      <w:numFmt w:val="bullet"/>
      <w:lvlText w:val="•"/>
      <w:lvlJc w:val="left"/>
      <w:pPr>
        <w:ind w:left="5603" w:hanging="361"/>
      </w:pPr>
      <w:rPr>
        <w:rFonts w:hint="default"/>
        <w:lang w:val="uk-UA" w:eastAsia="en-US" w:bidi="ar-SA"/>
      </w:rPr>
    </w:lvl>
    <w:lvl w:ilvl="6" w:tplc="A8B003FE">
      <w:numFmt w:val="bullet"/>
      <w:lvlText w:val="•"/>
      <w:lvlJc w:val="left"/>
      <w:pPr>
        <w:ind w:left="6519" w:hanging="361"/>
      </w:pPr>
      <w:rPr>
        <w:rFonts w:hint="default"/>
        <w:lang w:val="uk-UA" w:eastAsia="en-US" w:bidi="ar-SA"/>
      </w:rPr>
    </w:lvl>
    <w:lvl w:ilvl="7" w:tplc="95CE8114">
      <w:numFmt w:val="bullet"/>
      <w:lvlText w:val="•"/>
      <w:lvlJc w:val="left"/>
      <w:pPr>
        <w:ind w:left="7436" w:hanging="361"/>
      </w:pPr>
      <w:rPr>
        <w:rFonts w:hint="default"/>
        <w:lang w:val="uk-UA" w:eastAsia="en-US" w:bidi="ar-SA"/>
      </w:rPr>
    </w:lvl>
    <w:lvl w:ilvl="8" w:tplc="638EB812">
      <w:numFmt w:val="bullet"/>
      <w:lvlText w:val="•"/>
      <w:lvlJc w:val="left"/>
      <w:pPr>
        <w:ind w:left="8352" w:hanging="361"/>
      </w:pPr>
      <w:rPr>
        <w:rFonts w:hint="default"/>
        <w:lang w:val="uk-UA" w:eastAsia="en-US" w:bidi="ar-SA"/>
      </w:rPr>
    </w:lvl>
  </w:abstractNum>
  <w:abstractNum w:abstractNumId="23">
    <w:nsid w:val="568B5411"/>
    <w:multiLevelType w:val="hybridMultilevel"/>
    <w:tmpl w:val="D3C4AFAE"/>
    <w:lvl w:ilvl="0" w:tplc="49D28BA6">
      <w:numFmt w:val="bullet"/>
      <w:lvlText w:val="-"/>
      <w:lvlJc w:val="left"/>
      <w:pPr>
        <w:ind w:left="299" w:hanging="164"/>
      </w:pPr>
      <w:rPr>
        <w:rFonts w:ascii="Times New Roman" w:eastAsia="Times New Roman" w:hAnsi="Times New Roman" w:cs="Times New Roman" w:hint="default"/>
        <w:w w:val="100"/>
        <w:sz w:val="28"/>
        <w:szCs w:val="28"/>
        <w:lang w:val="uk-UA" w:eastAsia="en-US" w:bidi="ar-SA"/>
      </w:rPr>
    </w:lvl>
    <w:lvl w:ilvl="1" w:tplc="06A430F2">
      <w:numFmt w:val="bullet"/>
      <w:lvlText w:val="-"/>
      <w:lvlJc w:val="left"/>
      <w:pPr>
        <w:ind w:left="1127" w:hanging="361"/>
      </w:pPr>
      <w:rPr>
        <w:rFonts w:ascii="Times New Roman" w:eastAsia="Times New Roman" w:hAnsi="Times New Roman" w:cs="Times New Roman" w:hint="default"/>
        <w:w w:val="100"/>
        <w:sz w:val="28"/>
        <w:szCs w:val="28"/>
        <w:lang w:val="uk-UA" w:eastAsia="en-US" w:bidi="ar-SA"/>
      </w:rPr>
    </w:lvl>
    <w:lvl w:ilvl="2" w:tplc="19D8F59C">
      <w:numFmt w:val="bullet"/>
      <w:lvlText w:val="•"/>
      <w:lvlJc w:val="left"/>
      <w:pPr>
        <w:ind w:left="1120" w:hanging="361"/>
      </w:pPr>
      <w:rPr>
        <w:rFonts w:hint="default"/>
        <w:lang w:val="uk-UA" w:eastAsia="en-US" w:bidi="ar-SA"/>
      </w:rPr>
    </w:lvl>
    <w:lvl w:ilvl="3" w:tplc="EA263856">
      <w:numFmt w:val="bullet"/>
      <w:lvlText w:val="•"/>
      <w:lvlJc w:val="left"/>
      <w:pPr>
        <w:ind w:left="2253" w:hanging="361"/>
      </w:pPr>
      <w:rPr>
        <w:rFonts w:hint="default"/>
        <w:lang w:val="uk-UA" w:eastAsia="en-US" w:bidi="ar-SA"/>
      </w:rPr>
    </w:lvl>
    <w:lvl w:ilvl="4" w:tplc="942E56AC">
      <w:numFmt w:val="bullet"/>
      <w:lvlText w:val="•"/>
      <w:lvlJc w:val="left"/>
      <w:pPr>
        <w:ind w:left="3386" w:hanging="361"/>
      </w:pPr>
      <w:rPr>
        <w:rFonts w:hint="default"/>
        <w:lang w:val="uk-UA" w:eastAsia="en-US" w:bidi="ar-SA"/>
      </w:rPr>
    </w:lvl>
    <w:lvl w:ilvl="5" w:tplc="96E69A34">
      <w:numFmt w:val="bullet"/>
      <w:lvlText w:val="•"/>
      <w:lvlJc w:val="left"/>
      <w:pPr>
        <w:ind w:left="4519" w:hanging="361"/>
      </w:pPr>
      <w:rPr>
        <w:rFonts w:hint="default"/>
        <w:lang w:val="uk-UA" w:eastAsia="en-US" w:bidi="ar-SA"/>
      </w:rPr>
    </w:lvl>
    <w:lvl w:ilvl="6" w:tplc="40E29964">
      <w:numFmt w:val="bullet"/>
      <w:lvlText w:val="•"/>
      <w:lvlJc w:val="left"/>
      <w:pPr>
        <w:ind w:left="5653" w:hanging="361"/>
      </w:pPr>
      <w:rPr>
        <w:rFonts w:hint="default"/>
        <w:lang w:val="uk-UA" w:eastAsia="en-US" w:bidi="ar-SA"/>
      </w:rPr>
    </w:lvl>
    <w:lvl w:ilvl="7" w:tplc="0B2E30C4">
      <w:numFmt w:val="bullet"/>
      <w:lvlText w:val="•"/>
      <w:lvlJc w:val="left"/>
      <w:pPr>
        <w:ind w:left="6786" w:hanging="361"/>
      </w:pPr>
      <w:rPr>
        <w:rFonts w:hint="default"/>
        <w:lang w:val="uk-UA" w:eastAsia="en-US" w:bidi="ar-SA"/>
      </w:rPr>
    </w:lvl>
    <w:lvl w:ilvl="8" w:tplc="532C55E4">
      <w:numFmt w:val="bullet"/>
      <w:lvlText w:val="•"/>
      <w:lvlJc w:val="left"/>
      <w:pPr>
        <w:ind w:left="7919" w:hanging="361"/>
      </w:pPr>
      <w:rPr>
        <w:rFonts w:hint="default"/>
        <w:lang w:val="uk-UA" w:eastAsia="en-US" w:bidi="ar-SA"/>
      </w:rPr>
    </w:lvl>
  </w:abstractNum>
  <w:abstractNum w:abstractNumId="24">
    <w:nsid w:val="679D3DC9"/>
    <w:multiLevelType w:val="hybridMultilevel"/>
    <w:tmpl w:val="29B8E604"/>
    <w:lvl w:ilvl="0" w:tplc="F2040A4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8827F44"/>
    <w:multiLevelType w:val="hybridMultilevel"/>
    <w:tmpl w:val="D8A4B678"/>
    <w:lvl w:ilvl="0" w:tplc="A7505052">
      <w:start w:val="1"/>
      <w:numFmt w:val="bullet"/>
      <w:lvlText w:val=""/>
      <w:lvlJc w:val="left"/>
      <w:pPr>
        <w:ind w:left="1500" w:hanging="360"/>
      </w:pPr>
      <w:rPr>
        <w:rFonts w:ascii="Symbol" w:hAnsi="Symbol" w:hint="default"/>
        <w:b w:val="0"/>
        <w:caps w:val="0"/>
        <w:smallCaps w:val="0"/>
        <w:color w:val="000000" w:themeColor="text1"/>
        <w:spacing w:val="0"/>
        <w:sz w:val="28"/>
        <w:szCs w:val="2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26">
    <w:nsid w:val="76305389"/>
    <w:multiLevelType w:val="hybridMultilevel"/>
    <w:tmpl w:val="D4E6F5A4"/>
    <w:lvl w:ilvl="0" w:tplc="5830818C">
      <w:numFmt w:val="bullet"/>
      <w:lvlText w:val="-"/>
      <w:lvlJc w:val="left"/>
      <w:pPr>
        <w:ind w:left="299" w:hanging="567"/>
      </w:pPr>
      <w:rPr>
        <w:rFonts w:ascii="Times New Roman" w:eastAsia="Times New Roman" w:hAnsi="Times New Roman" w:cs="Times New Roman" w:hint="default"/>
        <w:w w:val="100"/>
        <w:sz w:val="28"/>
        <w:szCs w:val="28"/>
        <w:lang w:val="uk-UA" w:eastAsia="en-US" w:bidi="ar-SA"/>
      </w:rPr>
    </w:lvl>
    <w:lvl w:ilvl="1" w:tplc="3F70078C">
      <w:numFmt w:val="bullet"/>
      <w:lvlText w:val="•"/>
      <w:lvlJc w:val="left"/>
      <w:pPr>
        <w:ind w:left="1288" w:hanging="567"/>
      </w:pPr>
      <w:rPr>
        <w:rFonts w:hint="default"/>
        <w:lang w:val="uk-UA" w:eastAsia="en-US" w:bidi="ar-SA"/>
      </w:rPr>
    </w:lvl>
    <w:lvl w:ilvl="2" w:tplc="01C8A34A">
      <w:numFmt w:val="bullet"/>
      <w:lvlText w:val="•"/>
      <w:lvlJc w:val="left"/>
      <w:pPr>
        <w:ind w:left="2277" w:hanging="567"/>
      </w:pPr>
      <w:rPr>
        <w:rFonts w:hint="default"/>
        <w:lang w:val="uk-UA" w:eastAsia="en-US" w:bidi="ar-SA"/>
      </w:rPr>
    </w:lvl>
    <w:lvl w:ilvl="3" w:tplc="F628E6C0">
      <w:numFmt w:val="bullet"/>
      <w:lvlText w:val="•"/>
      <w:lvlJc w:val="left"/>
      <w:pPr>
        <w:ind w:left="3265" w:hanging="567"/>
      </w:pPr>
      <w:rPr>
        <w:rFonts w:hint="default"/>
        <w:lang w:val="uk-UA" w:eastAsia="en-US" w:bidi="ar-SA"/>
      </w:rPr>
    </w:lvl>
    <w:lvl w:ilvl="4" w:tplc="F8AEE3F6">
      <w:numFmt w:val="bullet"/>
      <w:lvlText w:val="•"/>
      <w:lvlJc w:val="left"/>
      <w:pPr>
        <w:ind w:left="4254" w:hanging="567"/>
      </w:pPr>
      <w:rPr>
        <w:rFonts w:hint="default"/>
        <w:lang w:val="uk-UA" w:eastAsia="en-US" w:bidi="ar-SA"/>
      </w:rPr>
    </w:lvl>
    <w:lvl w:ilvl="5" w:tplc="E6DE8C4E">
      <w:numFmt w:val="bullet"/>
      <w:lvlText w:val="•"/>
      <w:lvlJc w:val="left"/>
      <w:pPr>
        <w:ind w:left="5243" w:hanging="567"/>
      </w:pPr>
      <w:rPr>
        <w:rFonts w:hint="default"/>
        <w:lang w:val="uk-UA" w:eastAsia="en-US" w:bidi="ar-SA"/>
      </w:rPr>
    </w:lvl>
    <w:lvl w:ilvl="6" w:tplc="005C0DB8">
      <w:numFmt w:val="bullet"/>
      <w:lvlText w:val="•"/>
      <w:lvlJc w:val="left"/>
      <w:pPr>
        <w:ind w:left="6231" w:hanging="567"/>
      </w:pPr>
      <w:rPr>
        <w:rFonts w:hint="default"/>
        <w:lang w:val="uk-UA" w:eastAsia="en-US" w:bidi="ar-SA"/>
      </w:rPr>
    </w:lvl>
    <w:lvl w:ilvl="7" w:tplc="AC7CC586">
      <w:numFmt w:val="bullet"/>
      <w:lvlText w:val="•"/>
      <w:lvlJc w:val="left"/>
      <w:pPr>
        <w:ind w:left="7220" w:hanging="567"/>
      </w:pPr>
      <w:rPr>
        <w:rFonts w:hint="default"/>
        <w:lang w:val="uk-UA" w:eastAsia="en-US" w:bidi="ar-SA"/>
      </w:rPr>
    </w:lvl>
    <w:lvl w:ilvl="8" w:tplc="2AEC0788">
      <w:numFmt w:val="bullet"/>
      <w:lvlText w:val="•"/>
      <w:lvlJc w:val="left"/>
      <w:pPr>
        <w:ind w:left="8208" w:hanging="567"/>
      </w:pPr>
      <w:rPr>
        <w:rFonts w:hint="default"/>
        <w:lang w:val="uk-UA" w:eastAsia="en-US" w:bidi="ar-SA"/>
      </w:rPr>
    </w:lvl>
  </w:abstractNum>
  <w:abstractNum w:abstractNumId="27">
    <w:nsid w:val="76882210"/>
    <w:multiLevelType w:val="hybridMultilevel"/>
    <w:tmpl w:val="0748A2EA"/>
    <w:lvl w:ilvl="0" w:tplc="1DACAF30">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nsid w:val="79337667"/>
    <w:multiLevelType w:val="hybridMultilevel"/>
    <w:tmpl w:val="62FE4670"/>
    <w:lvl w:ilvl="0" w:tplc="04220001">
      <w:start w:val="1"/>
      <w:numFmt w:val="bullet"/>
      <w:lvlText w:val=""/>
      <w:lvlJc w:val="left"/>
      <w:pPr>
        <w:ind w:left="1800" w:hanging="360"/>
      </w:pPr>
      <w:rPr>
        <w:rFonts w:ascii="Symbol" w:hAnsi="Symbol"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num w:numId="1">
    <w:abstractNumId w:val="8"/>
  </w:num>
  <w:num w:numId="2">
    <w:abstractNumId w:val="22"/>
  </w:num>
  <w:num w:numId="3">
    <w:abstractNumId w:val="3"/>
  </w:num>
  <w:num w:numId="4">
    <w:abstractNumId w:val="18"/>
  </w:num>
  <w:num w:numId="5">
    <w:abstractNumId w:val="21"/>
  </w:num>
  <w:num w:numId="6">
    <w:abstractNumId w:val="13"/>
  </w:num>
  <w:num w:numId="7">
    <w:abstractNumId w:val="9"/>
  </w:num>
  <w:num w:numId="8">
    <w:abstractNumId w:val="15"/>
  </w:num>
  <w:num w:numId="9">
    <w:abstractNumId w:val="17"/>
  </w:num>
  <w:num w:numId="10">
    <w:abstractNumId w:val="26"/>
  </w:num>
  <w:num w:numId="11">
    <w:abstractNumId w:val="14"/>
  </w:num>
  <w:num w:numId="12">
    <w:abstractNumId w:val="11"/>
  </w:num>
  <w:num w:numId="13">
    <w:abstractNumId w:val="23"/>
  </w:num>
  <w:num w:numId="14">
    <w:abstractNumId w:val="19"/>
  </w:num>
  <w:num w:numId="15">
    <w:abstractNumId w:val="2"/>
  </w:num>
  <w:num w:numId="16">
    <w:abstractNumId w:val="24"/>
  </w:num>
  <w:num w:numId="17">
    <w:abstractNumId w:val="12"/>
  </w:num>
  <w:num w:numId="18">
    <w:abstractNumId w:val="4"/>
  </w:num>
  <w:num w:numId="19">
    <w:abstractNumId w:val="10"/>
  </w:num>
  <w:num w:numId="20">
    <w:abstractNumId w:val="5"/>
  </w:num>
  <w:num w:numId="21">
    <w:abstractNumId w:val="25"/>
  </w:num>
  <w:num w:numId="22">
    <w:abstractNumId w:val="6"/>
  </w:num>
  <w:num w:numId="23">
    <w:abstractNumId w:val="28"/>
  </w:num>
  <w:num w:numId="24">
    <w:abstractNumId w:val="20"/>
  </w:num>
  <w:num w:numId="25">
    <w:abstractNumId w:val="16"/>
  </w:num>
  <w:num w:numId="26">
    <w:abstractNumId w:val="1"/>
  </w:num>
  <w:num w:numId="27">
    <w:abstractNumId w:val="0"/>
  </w:num>
  <w:num w:numId="28">
    <w:abstractNumId w:val="2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C31"/>
    <w:rsid w:val="000175D0"/>
    <w:rsid w:val="000232D7"/>
    <w:rsid w:val="00043ADE"/>
    <w:rsid w:val="00084D23"/>
    <w:rsid w:val="000A177A"/>
    <w:rsid w:val="000B2DF9"/>
    <w:rsid w:val="000B5BD2"/>
    <w:rsid w:val="000E32ED"/>
    <w:rsid w:val="00135560"/>
    <w:rsid w:val="00150253"/>
    <w:rsid w:val="00154757"/>
    <w:rsid w:val="001A7B24"/>
    <w:rsid w:val="001F52D6"/>
    <w:rsid w:val="00205011"/>
    <w:rsid w:val="002310DE"/>
    <w:rsid w:val="00244EFE"/>
    <w:rsid w:val="0027681E"/>
    <w:rsid w:val="002D4E96"/>
    <w:rsid w:val="003501A5"/>
    <w:rsid w:val="003A450F"/>
    <w:rsid w:val="00424552"/>
    <w:rsid w:val="0048755C"/>
    <w:rsid w:val="00493EE0"/>
    <w:rsid w:val="004A14C4"/>
    <w:rsid w:val="004D6AC8"/>
    <w:rsid w:val="0050344E"/>
    <w:rsid w:val="00511DB2"/>
    <w:rsid w:val="005142A0"/>
    <w:rsid w:val="00515902"/>
    <w:rsid w:val="005215B5"/>
    <w:rsid w:val="005272B0"/>
    <w:rsid w:val="00540CBB"/>
    <w:rsid w:val="005552FF"/>
    <w:rsid w:val="005A2858"/>
    <w:rsid w:val="005B3D5A"/>
    <w:rsid w:val="005C12F4"/>
    <w:rsid w:val="00604D8D"/>
    <w:rsid w:val="00644543"/>
    <w:rsid w:val="006958C4"/>
    <w:rsid w:val="006A5C31"/>
    <w:rsid w:val="006C4BB5"/>
    <w:rsid w:val="006C5E0A"/>
    <w:rsid w:val="00702320"/>
    <w:rsid w:val="00712878"/>
    <w:rsid w:val="0073256D"/>
    <w:rsid w:val="00754B1D"/>
    <w:rsid w:val="007C010E"/>
    <w:rsid w:val="0083677F"/>
    <w:rsid w:val="0084332C"/>
    <w:rsid w:val="00896E5B"/>
    <w:rsid w:val="008A49C9"/>
    <w:rsid w:val="009019F0"/>
    <w:rsid w:val="009172DC"/>
    <w:rsid w:val="00925A9F"/>
    <w:rsid w:val="00935651"/>
    <w:rsid w:val="00994F2B"/>
    <w:rsid w:val="009A4FDC"/>
    <w:rsid w:val="009B4489"/>
    <w:rsid w:val="009E4CD1"/>
    <w:rsid w:val="009E5F51"/>
    <w:rsid w:val="009F4EA2"/>
    <w:rsid w:val="00A01012"/>
    <w:rsid w:val="00A124EC"/>
    <w:rsid w:val="00A15C7F"/>
    <w:rsid w:val="00A36071"/>
    <w:rsid w:val="00A52BA1"/>
    <w:rsid w:val="00A579DD"/>
    <w:rsid w:val="00A828AF"/>
    <w:rsid w:val="00AA0536"/>
    <w:rsid w:val="00AB1E01"/>
    <w:rsid w:val="00B302D0"/>
    <w:rsid w:val="00B50FB6"/>
    <w:rsid w:val="00B6520B"/>
    <w:rsid w:val="00B73279"/>
    <w:rsid w:val="00BB28F1"/>
    <w:rsid w:val="00BB77E4"/>
    <w:rsid w:val="00BC3F82"/>
    <w:rsid w:val="00BD1257"/>
    <w:rsid w:val="00BE345A"/>
    <w:rsid w:val="00BF7D67"/>
    <w:rsid w:val="00C0794C"/>
    <w:rsid w:val="00C11B5A"/>
    <w:rsid w:val="00C517BB"/>
    <w:rsid w:val="00C9195C"/>
    <w:rsid w:val="00CB4044"/>
    <w:rsid w:val="00D24A28"/>
    <w:rsid w:val="00D418B0"/>
    <w:rsid w:val="00D46E3B"/>
    <w:rsid w:val="00D63199"/>
    <w:rsid w:val="00D65C01"/>
    <w:rsid w:val="00D8258C"/>
    <w:rsid w:val="00DE1EA0"/>
    <w:rsid w:val="00E14DC7"/>
    <w:rsid w:val="00E5519F"/>
    <w:rsid w:val="00E93D0A"/>
    <w:rsid w:val="00EA2A90"/>
    <w:rsid w:val="00EB468D"/>
    <w:rsid w:val="00ED468F"/>
    <w:rsid w:val="00F002AC"/>
    <w:rsid w:val="00F027F1"/>
    <w:rsid w:val="00F6133C"/>
    <w:rsid w:val="00F92E0C"/>
    <w:rsid w:val="00FA6B09"/>
    <w:rsid w:val="00FB1EA2"/>
    <w:rsid w:val="00FE2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569A3722-3E98-4B72-A8D2-D4118486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14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8"/>
      <w:jc w:val="both"/>
    </w:pPr>
    <w:rPr>
      <w:sz w:val="28"/>
      <w:szCs w:val="28"/>
    </w:rPr>
  </w:style>
  <w:style w:type="paragraph" w:styleId="a4">
    <w:name w:val="List Paragraph"/>
    <w:aliases w:val="1. Абзац списка"/>
    <w:basedOn w:val="a"/>
    <w:uiPriority w:val="99"/>
    <w:qFormat/>
    <w:pPr>
      <w:ind w:left="298" w:hanging="165"/>
      <w:jc w:val="both"/>
    </w:pPr>
  </w:style>
  <w:style w:type="paragraph" w:customStyle="1" w:styleId="TableParagraph">
    <w:name w:val="Table Paragraph"/>
    <w:basedOn w:val="a"/>
    <w:uiPriority w:val="1"/>
    <w:qFormat/>
  </w:style>
  <w:style w:type="paragraph" w:styleId="3">
    <w:name w:val="Body Text Indent 3"/>
    <w:aliases w:val=" Знак,Знак"/>
    <w:basedOn w:val="a"/>
    <w:link w:val="30"/>
    <w:rsid w:val="005142A0"/>
    <w:pPr>
      <w:widowControl/>
      <w:autoSpaceDE/>
      <w:autoSpaceDN/>
      <w:spacing w:after="120"/>
      <w:ind w:left="283"/>
    </w:pPr>
    <w:rPr>
      <w:sz w:val="16"/>
      <w:szCs w:val="16"/>
      <w:lang w:eastAsia="ru-RU"/>
    </w:rPr>
  </w:style>
  <w:style w:type="character" w:customStyle="1" w:styleId="30">
    <w:name w:val="Основний текст з відступом 3 Знак"/>
    <w:aliases w:val=" Знак Знак,Знак Знак"/>
    <w:basedOn w:val="a0"/>
    <w:link w:val="3"/>
    <w:rsid w:val="005142A0"/>
    <w:rPr>
      <w:rFonts w:ascii="Times New Roman" w:eastAsia="Times New Roman" w:hAnsi="Times New Roman" w:cs="Times New Roman"/>
      <w:sz w:val="16"/>
      <w:szCs w:val="16"/>
      <w:lang w:val="uk-UA" w:eastAsia="ru-RU"/>
    </w:rPr>
  </w:style>
  <w:style w:type="paragraph" w:customStyle="1" w:styleId="a5">
    <w:name w:val="Назва документа"/>
    <w:basedOn w:val="a"/>
    <w:next w:val="a"/>
    <w:rsid w:val="005142A0"/>
    <w:pPr>
      <w:keepNext/>
      <w:keepLines/>
      <w:widowControl/>
      <w:autoSpaceDE/>
      <w:autoSpaceDN/>
      <w:spacing w:before="240" w:after="240"/>
      <w:jc w:val="center"/>
    </w:pPr>
    <w:rPr>
      <w:rFonts w:ascii="Antiqua" w:hAnsi="Antiqua"/>
      <w:b/>
      <w:sz w:val="26"/>
      <w:szCs w:val="20"/>
      <w:lang w:eastAsia="ru-RU"/>
    </w:rPr>
  </w:style>
  <w:style w:type="paragraph" w:styleId="a6">
    <w:name w:val="Balloon Text"/>
    <w:basedOn w:val="a"/>
    <w:link w:val="a7"/>
    <w:uiPriority w:val="99"/>
    <w:semiHidden/>
    <w:unhideWhenUsed/>
    <w:rsid w:val="00CB4044"/>
    <w:rPr>
      <w:rFonts w:ascii="Segoe UI" w:hAnsi="Segoe UI" w:cs="Segoe UI"/>
      <w:sz w:val="18"/>
      <w:szCs w:val="18"/>
    </w:rPr>
  </w:style>
  <w:style w:type="character" w:customStyle="1" w:styleId="a7">
    <w:name w:val="Текст у виносці Знак"/>
    <w:basedOn w:val="a0"/>
    <w:link w:val="a6"/>
    <w:uiPriority w:val="99"/>
    <w:semiHidden/>
    <w:rsid w:val="00CB4044"/>
    <w:rPr>
      <w:rFonts w:ascii="Segoe UI" w:eastAsia="Times New Roman" w:hAnsi="Segoe UI" w:cs="Segoe UI"/>
      <w:sz w:val="18"/>
      <w:szCs w:val="18"/>
      <w:lang w:val="uk-UA"/>
    </w:rPr>
  </w:style>
  <w:style w:type="paragraph" w:styleId="2">
    <w:name w:val="Body Text 2"/>
    <w:basedOn w:val="a"/>
    <w:link w:val="20"/>
    <w:rsid w:val="009F4EA2"/>
    <w:pPr>
      <w:widowControl/>
      <w:autoSpaceDE/>
      <w:autoSpaceDN/>
      <w:spacing w:after="120" w:line="480" w:lineRule="auto"/>
    </w:pPr>
    <w:rPr>
      <w:sz w:val="24"/>
      <w:szCs w:val="24"/>
      <w:lang w:eastAsia="ru-RU"/>
    </w:rPr>
  </w:style>
  <w:style w:type="character" w:customStyle="1" w:styleId="20">
    <w:name w:val="Основний текст 2 Знак"/>
    <w:basedOn w:val="a0"/>
    <w:link w:val="2"/>
    <w:rsid w:val="009F4EA2"/>
    <w:rPr>
      <w:rFonts w:ascii="Times New Roman" w:eastAsia="Times New Roman" w:hAnsi="Times New Roman" w:cs="Times New Roman"/>
      <w:sz w:val="24"/>
      <w:szCs w:val="24"/>
      <w:lang w:val="uk-UA" w:eastAsia="ru-RU"/>
    </w:rPr>
  </w:style>
  <w:style w:type="paragraph" w:styleId="a8">
    <w:name w:val="Body Text Indent"/>
    <w:basedOn w:val="a"/>
    <w:link w:val="a9"/>
    <w:uiPriority w:val="99"/>
    <w:semiHidden/>
    <w:unhideWhenUsed/>
    <w:rsid w:val="00A52BA1"/>
    <w:pPr>
      <w:spacing w:after="120"/>
      <w:ind w:left="283"/>
    </w:pPr>
  </w:style>
  <w:style w:type="character" w:customStyle="1" w:styleId="a9">
    <w:name w:val="Основний текст з відступом Знак"/>
    <w:basedOn w:val="a0"/>
    <w:link w:val="a8"/>
    <w:uiPriority w:val="99"/>
    <w:semiHidden/>
    <w:rsid w:val="00A52BA1"/>
    <w:rPr>
      <w:rFonts w:ascii="Times New Roman" w:eastAsia="Times New Roman" w:hAnsi="Times New Roman" w:cs="Times New Roman"/>
      <w:lang w:val="uk-UA"/>
    </w:rPr>
  </w:style>
  <w:style w:type="paragraph" w:styleId="aa">
    <w:name w:val="Normal (Web)"/>
    <w:basedOn w:val="a"/>
    <w:rsid w:val="005C12F4"/>
    <w:pPr>
      <w:widowControl/>
      <w:autoSpaceDE/>
      <w:autoSpaceDN/>
      <w:spacing w:before="100" w:beforeAutospacing="1" w:after="100" w:afterAutospacing="1"/>
    </w:pPr>
    <w:rPr>
      <w:sz w:val="24"/>
      <w:szCs w:val="24"/>
      <w:lang w:eastAsia="uk-UA"/>
    </w:rPr>
  </w:style>
  <w:style w:type="paragraph" w:styleId="21">
    <w:name w:val="Body Text Indent 2"/>
    <w:basedOn w:val="a"/>
    <w:link w:val="22"/>
    <w:uiPriority w:val="99"/>
    <w:semiHidden/>
    <w:unhideWhenUsed/>
    <w:rsid w:val="008A49C9"/>
    <w:pPr>
      <w:spacing w:after="120" w:line="480" w:lineRule="auto"/>
      <w:ind w:left="283"/>
    </w:pPr>
  </w:style>
  <w:style w:type="character" w:customStyle="1" w:styleId="22">
    <w:name w:val="Основний текст з відступом 2 Знак"/>
    <w:basedOn w:val="a0"/>
    <w:link w:val="21"/>
    <w:uiPriority w:val="99"/>
    <w:semiHidden/>
    <w:rsid w:val="008A49C9"/>
    <w:rPr>
      <w:rFonts w:ascii="Times New Roman" w:eastAsia="Times New Roman" w:hAnsi="Times New Roman" w:cs="Times New Roman"/>
      <w:lang w:val="uk-UA"/>
    </w:rPr>
  </w:style>
  <w:style w:type="paragraph" w:customStyle="1" w:styleId="ab">
    <w:name w:val="Знак Знак Знак Знак Знак Знак Знак Знак Знак Знак"/>
    <w:basedOn w:val="a"/>
    <w:rsid w:val="008A49C9"/>
    <w:pPr>
      <w:widowControl/>
      <w:autoSpaceDE/>
      <w:autoSpaceDN/>
    </w:pPr>
    <w:rPr>
      <w:rFonts w:ascii="Verdana" w:hAnsi="Verdana" w:cs="Verdana"/>
      <w:sz w:val="20"/>
      <w:szCs w:val="20"/>
      <w:lang w:val="en-US"/>
    </w:rPr>
  </w:style>
  <w:style w:type="character" w:customStyle="1" w:styleId="WW8Num1z1">
    <w:name w:val="WW8Num1z1"/>
    <w:rsid w:val="00043ADE"/>
  </w:style>
  <w:style w:type="paragraph" w:customStyle="1" w:styleId="10">
    <w:name w:val="Обычный1"/>
    <w:rsid w:val="009E4CD1"/>
    <w:pPr>
      <w:autoSpaceDE/>
      <w:autoSpaceDN/>
      <w:spacing w:line="420" w:lineRule="auto"/>
      <w:ind w:firstLine="720"/>
      <w:jc w:val="both"/>
    </w:pPr>
    <w:rPr>
      <w:rFonts w:ascii="Times New Roman" w:eastAsia="Times New Roman" w:hAnsi="Times New Roman" w:cs="Times New Roman"/>
      <w:snapToGrid w:val="0"/>
      <w:sz w:val="28"/>
      <w:szCs w:val="20"/>
      <w:lang w:val="uk-UA" w:eastAsia="ru-RU"/>
    </w:rPr>
  </w:style>
  <w:style w:type="character" w:customStyle="1" w:styleId="rvts9">
    <w:name w:val="rvts9"/>
    <w:basedOn w:val="a0"/>
    <w:rsid w:val="009E4CD1"/>
  </w:style>
  <w:style w:type="paragraph" w:styleId="ac">
    <w:name w:val="Title"/>
    <w:aliases w:val="Номер таблиці"/>
    <w:basedOn w:val="a"/>
    <w:link w:val="ad"/>
    <w:qFormat/>
    <w:rsid w:val="009E4CD1"/>
    <w:pPr>
      <w:widowControl/>
      <w:autoSpaceDE/>
      <w:autoSpaceDN/>
      <w:jc w:val="center"/>
    </w:pPr>
    <w:rPr>
      <w:sz w:val="32"/>
      <w:szCs w:val="20"/>
      <w:lang w:eastAsia="ru-RU"/>
    </w:rPr>
  </w:style>
  <w:style w:type="character" w:customStyle="1" w:styleId="ad">
    <w:name w:val="Назва Знак"/>
    <w:aliases w:val="Номер таблиці Знак"/>
    <w:basedOn w:val="a0"/>
    <w:link w:val="ac"/>
    <w:rsid w:val="009E4CD1"/>
    <w:rPr>
      <w:rFonts w:ascii="Times New Roman" w:eastAsia="Times New Roman" w:hAnsi="Times New Roman" w:cs="Times New Roman"/>
      <w:sz w:val="32"/>
      <w:szCs w:val="20"/>
      <w:lang w:val="uk-UA" w:eastAsia="ru-RU"/>
    </w:rPr>
  </w:style>
  <w:style w:type="paragraph" w:customStyle="1" w:styleId="11">
    <w:name w:val="Звичайний1"/>
    <w:rsid w:val="009E4CD1"/>
    <w:pPr>
      <w:autoSpaceDE/>
      <w:autoSpaceDN/>
      <w:spacing w:line="420" w:lineRule="auto"/>
      <w:ind w:firstLine="720"/>
      <w:jc w:val="both"/>
    </w:pPr>
    <w:rPr>
      <w:rFonts w:ascii="Times New Roman" w:eastAsia="Times New Roman" w:hAnsi="Times New Roman" w:cs="Times New Roman"/>
      <w:snapToGrid w:val="0"/>
      <w:sz w:val="28"/>
      <w:szCs w:val="20"/>
      <w:lang w:val="uk-UA" w:eastAsia="ru-RU"/>
    </w:rPr>
  </w:style>
  <w:style w:type="paragraph" w:styleId="ae">
    <w:name w:val="header"/>
    <w:basedOn w:val="a"/>
    <w:link w:val="af"/>
    <w:uiPriority w:val="99"/>
    <w:rsid w:val="00BF7D67"/>
    <w:pPr>
      <w:widowControl/>
      <w:tabs>
        <w:tab w:val="center" w:pos="4677"/>
        <w:tab w:val="right" w:pos="9355"/>
      </w:tabs>
      <w:autoSpaceDE/>
      <w:autoSpaceDN/>
      <w:jc w:val="both"/>
    </w:pPr>
    <w:rPr>
      <w:sz w:val="28"/>
      <w:szCs w:val="20"/>
      <w:lang w:eastAsia="ru-RU"/>
    </w:rPr>
  </w:style>
  <w:style w:type="character" w:customStyle="1" w:styleId="af">
    <w:name w:val="Верхній колонтитул Знак"/>
    <w:basedOn w:val="a0"/>
    <w:link w:val="ae"/>
    <w:uiPriority w:val="99"/>
    <w:rsid w:val="00BF7D67"/>
    <w:rPr>
      <w:rFonts w:ascii="Times New Roman" w:eastAsia="Times New Roman" w:hAnsi="Times New Roman" w:cs="Times New Roman"/>
      <w:sz w:val="28"/>
      <w:szCs w:val="20"/>
      <w:lang w:val="uk-UA" w:eastAsia="ru-RU"/>
    </w:rPr>
  </w:style>
  <w:style w:type="paragraph" w:styleId="af0">
    <w:name w:val="No Spacing"/>
    <w:uiPriority w:val="1"/>
    <w:qFormat/>
    <w:rsid w:val="00BF7D67"/>
    <w:pPr>
      <w:widowControl/>
      <w:autoSpaceDE/>
      <w:autoSpaceDN/>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chart" Target="charts/chart1.xml"/><Relationship Id="rId26" Type="http://schemas.openxmlformats.org/officeDocument/2006/relationships/chart" Target="charts/chart8.xml"/><Relationship Id="rId3" Type="http://schemas.openxmlformats.org/officeDocument/2006/relationships/settings" Target="settings.xml"/><Relationship Id="rId21" Type="http://schemas.openxmlformats.org/officeDocument/2006/relationships/chart" Target="charts/chart4.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chart" Target="charts/chart7.xml"/><Relationship Id="rId2" Type="http://schemas.openxmlformats.org/officeDocument/2006/relationships/styles" Target="styles.xml"/><Relationship Id="rId16" Type="http://schemas.openxmlformats.org/officeDocument/2006/relationships/hyperlink" Target="https://zakon.rada.gov.ua/laws/show/64/2022" TargetMode="External"/><Relationship Id="rId20" Type="http://schemas.openxmlformats.org/officeDocument/2006/relationships/chart" Target="charts/chart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chart" Target="charts/chart6.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www.dynamo.ua/pro-fst-dynamo/terytorialni-orhanizatsii/76-kijivska-miska-organizatsiya-fst-dinamo" TargetMode="External"/><Relationship Id="rId28" Type="http://schemas.openxmlformats.org/officeDocument/2006/relationships/chart" Target="charts/chart10.xml"/><Relationship Id="rId10" Type="http://schemas.openxmlformats.org/officeDocument/2006/relationships/image" Target="media/image3.png"/><Relationship Id="rId19" Type="http://schemas.openxmlformats.org/officeDocument/2006/relationships/chart" Target="charts/chart2.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ps.ligazakon.net/document/view/T222120?utm_source=jurliga.ligazakon.net&amp;utm_medium=news&amp;utm_content=jl03&amp;_ga=2.84730777.1642196283.1659009013-835165926.1657024679" TargetMode="External"/><Relationship Id="rId14" Type="http://schemas.openxmlformats.org/officeDocument/2006/relationships/image" Target="media/image7.png"/><Relationship Id="rId22" Type="http://schemas.openxmlformats.org/officeDocument/2006/relationships/chart" Target="charts/chart5.xml"/><Relationship Id="rId27" Type="http://schemas.openxmlformats.org/officeDocument/2006/relationships/chart" Target="charts/chart9.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_Microsoft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_Microsoft_Excel9.xlsx"/><Relationship Id="rId1" Type="http://schemas.openxmlformats.org/officeDocument/2006/relationships/themeOverride" Target="../theme/themeOverride6.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_Microsoft_Excel3.xlsx"/><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_Microsoft_Excel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_Microsoft_Excel7.xlsx"/><Relationship Id="rId2" Type="http://schemas.microsoft.com/office/2011/relationships/chartColorStyle" Target="colors2.xml"/><Relationship Id="rId1" Type="http://schemas.microsoft.com/office/2011/relationships/chartStyle" Target="style2.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_Microsoft_Excel8.xlsx"/><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3" Type="http://schemas.openxmlformats.org/officeDocument/2006/relationships/oleObject" Target="file:///\\df-prime\Disk_T\!&#1052;&#1086;&#1088;&#1086;&#1079;\2-2%20&#1042;&#1110;&#1076;&#1076;&#1110;&#1083;%20&#1078;&#1080;&#1090;&#1083;&#1086;&#1074;&#1086;&#1075;&#1086;%20&#1075;&#1086;&#1089;&#1087;&#1086;&#1076;&#1072;&#1088;&#1089;&#1090;&#1074;&#1072;%20&#1090;&#1072;%20&#1090;&#1088;&#1072;&#1085;&#1089;&#1087;&#1086;&#1088;&#1090;&#1091;\&#1040;&#1085;&#1072;&#1083;&#1110;&#1079;&#1080;\&#1040;&#1085;&#1072;&#1083;&#1110;&#1079;%202022\2022%20&#1088;&#1110;&#1082;\&#1044;&#1058;&#1030;%202022%20&#1075;&#1088;&#1072;&#1092;&#1110;&#1082;.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8" b="1" i="0" u="none" strike="noStrike" baseline="0">
                <a:solidFill>
                  <a:srgbClr val="000000"/>
                </a:solidFill>
                <a:latin typeface="Arial Cyr"/>
                <a:ea typeface="Arial Cyr"/>
                <a:cs typeface="Arial Cyr"/>
              </a:defRPr>
            </a:pPr>
            <a:r>
              <a:rPr lang="uk-UA"/>
              <a:t> Видатки по галузі "Соціальний захист та соціальне забезпечення"                за 2022 рік в порівнянні  з   попереднім роком (тис.грн)
</a:t>
            </a:r>
          </a:p>
        </c:rich>
      </c:tx>
      <c:layout>
        <c:manualLayout>
          <c:xMode val="edge"/>
          <c:yMode val="edge"/>
          <c:x val="0.11127883789301111"/>
          <c:y val="1.4064512963916892E-2"/>
        </c:manualLayout>
      </c:layout>
      <c:overlay val="0"/>
      <c:spPr>
        <a:noFill/>
        <a:ln w="25353">
          <a:noFill/>
        </a:ln>
      </c:spPr>
    </c:title>
    <c:autoTitleDeleted val="0"/>
    <c:view3D>
      <c:rotX val="15"/>
      <c:rotY val="0"/>
      <c:depthPercent val="100"/>
      <c:rAngAx val="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2021 рік</c:v>
                </c:pt>
              </c:strCache>
            </c:strRef>
          </c:tx>
          <c:spPr>
            <a:pattFill prst="solidDmnd">
              <a:fgClr>
                <a:srgbClr val="DCE6F2"/>
              </a:fgClr>
              <a:bgClr>
                <a:schemeClr val="bg1"/>
              </a:bgClr>
            </a:pattFill>
            <a:ln w="12677">
              <a:solidFill>
                <a:srgbClr val="000000"/>
              </a:solidFill>
              <a:prstDash val="solid"/>
            </a:ln>
          </c:spPr>
          <c:invertIfNegative val="0"/>
          <c:dLbls>
            <c:dLbl>
              <c:idx val="0"/>
              <c:layout>
                <c:manualLayout>
                  <c:x val="-1.7326529104302619E-2"/>
                  <c:y val="-6.0263525976450398E-2"/>
                </c:manualLayout>
              </c:layout>
              <c:numFmt formatCode="#,##0.00" sourceLinked="0"/>
              <c:spPr/>
              <c:txPr>
                <a:bodyPr/>
                <a:lstStyle/>
                <a:p>
                  <a:pPr>
                    <a:defRPr sz="599" b="1"/>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C22-4630-9BD2-76CAC8076D38}"/>
                </c:ext>
                <c:ext xmlns:c15="http://schemas.microsoft.com/office/drawing/2012/chart" uri="{CE6537A1-D6FC-4f65-9D91-7224C49458BB}">
                  <c15:layout/>
                </c:ext>
              </c:extLst>
            </c:dLbl>
            <c:dLbl>
              <c:idx val="1"/>
              <c:layout>
                <c:manualLayout>
                  <c:x val="-3.9541320680110716E-3"/>
                  <c:y val="-5.07416081186573E-2"/>
                </c:manualLayout>
              </c:layout>
              <c:numFmt formatCode="#,##0.00" sourceLinked="0"/>
              <c:spPr/>
              <c:txPr>
                <a:bodyPr/>
                <a:lstStyle/>
                <a:p>
                  <a:pPr>
                    <a:defRPr sz="599" b="1"/>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C22-4630-9BD2-76CAC8076D38}"/>
                </c:ext>
                <c:ext xmlns:c15="http://schemas.microsoft.com/office/drawing/2012/chart" uri="{CE6537A1-D6FC-4f65-9D91-7224C49458BB}">
                  <c15:layout/>
                </c:ext>
              </c:extLst>
            </c:dLbl>
            <c:dLbl>
              <c:idx val="2"/>
              <c:layout>
                <c:manualLayout>
                  <c:x val="-1.7793594306049824E-2"/>
                  <c:y val="-6.2451209992193668E-2"/>
                </c:manualLayout>
              </c:layout>
              <c:numFmt formatCode="#,##0.00" sourceLinked="0"/>
              <c:spPr/>
              <c:txPr>
                <a:bodyPr/>
                <a:lstStyle/>
                <a:p>
                  <a:pPr>
                    <a:defRPr sz="599" b="1"/>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C22-4630-9BD2-76CAC8076D38}"/>
                </c:ext>
                <c:ext xmlns:c15="http://schemas.microsoft.com/office/drawing/2012/chart" uri="{CE6537A1-D6FC-4f65-9D91-7224C49458BB}">
                  <c15:layout/>
                </c:ext>
              </c:extLst>
            </c:dLbl>
            <c:numFmt formatCode="#,##0.00" sourceLinked="0"/>
            <c:spPr>
              <a:noFill/>
              <a:ln w="25353">
                <a:noFill/>
              </a:ln>
            </c:spPr>
            <c:txPr>
              <a:bodyPr/>
              <a:lstStyle/>
              <a:p>
                <a:pPr>
                  <a:defRPr sz="599" b="1"/>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Здійснення додаткових до встановлених законодавством заходів щодо соціальної підтримки вразливих категорій киян</c:v>
                </c:pt>
                <c:pt idx="1">
                  <c:v>Надання соціальних послуг установами соціального захисту</c:v>
                </c:pt>
                <c:pt idx="2">
                  <c:v>Надання окремих пільг  та  компенсацій громадянам  відповідно до законів України, що здійснюються за рахунок субвенцій з державного бюджету та коштів місцевого бюджету </c:v>
                </c:pt>
              </c:strCache>
            </c:strRef>
          </c:cat>
          <c:val>
            <c:numRef>
              <c:f>Лист1!$B$2:$B$4</c:f>
              <c:numCache>
                <c:formatCode>General</c:formatCode>
                <c:ptCount val="3"/>
                <c:pt idx="0" formatCode="0.0">
                  <c:v>2662701.1</c:v>
                </c:pt>
                <c:pt idx="1">
                  <c:v>1430835</c:v>
                </c:pt>
                <c:pt idx="2">
                  <c:v>222728.1</c:v>
                </c:pt>
              </c:numCache>
            </c:numRef>
          </c:val>
          <c:extLst xmlns:c16r2="http://schemas.microsoft.com/office/drawing/2015/06/chart">
            <c:ext xmlns:c16="http://schemas.microsoft.com/office/drawing/2014/chart" uri="{C3380CC4-5D6E-409C-BE32-E72D297353CC}">
              <c16:uniqueId val="{00000003-8C22-4630-9BD2-76CAC8076D38}"/>
            </c:ext>
          </c:extLst>
        </c:ser>
        <c:ser>
          <c:idx val="1"/>
          <c:order val="1"/>
          <c:tx>
            <c:strRef>
              <c:f>Лист1!$C$1</c:f>
              <c:strCache>
                <c:ptCount val="1"/>
                <c:pt idx="0">
                  <c:v>2022 рік</c:v>
                </c:pt>
              </c:strCache>
            </c:strRef>
          </c:tx>
          <c:spPr>
            <a:ln w="12677">
              <a:solidFill>
                <a:srgbClr val="000000"/>
              </a:solidFill>
              <a:prstDash val="solid"/>
            </a:ln>
          </c:spPr>
          <c:invertIfNegative val="0"/>
          <c:dLbls>
            <c:dLbl>
              <c:idx val="0"/>
              <c:layout>
                <c:manualLayout>
                  <c:x val="2.1433160818178022E-2"/>
                  <c:y val="-5.2092493215418138E-2"/>
                </c:manualLayout>
              </c:layout>
              <c:numFmt formatCode="#,##0.00" sourceLinked="0"/>
              <c:spPr/>
              <c:txPr>
                <a:bodyPr/>
                <a:lstStyle/>
                <a:p>
                  <a:pPr>
                    <a:defRPr sz="599" b="1"/>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C22-4630-9BD2-76CAC8076D38}"/>
                </c:ext>
                <c:ext xmlns:c15="http://schemas.microsoft.com/office/drawing/2012/chart" uri="{CE6537A1-D6FC-4f65-9D91-7224C49458BB}">
                  <c15:layout/>
                </c:ext>
              </c:extLst>
            </c:dLbl>
            <c:dLbl>
              <c:idx val="1"/>
              <c:layout>
                <c:manualLayout>
                  <c:x val="9.8853301700276789E-3"/>
                  <c:y val="-4.2935206869633098E-2"/>
                </c:manualLayout>
              </c:layout>
              <c:numFmt formatCode="#,##0.00" sourceLinked="0"/>
              <c:spPr/>
              <c:txPr>
                <a:bodyPr/>
                <a:lstStyle/>
                <a:p>
                  <a:pPr>
                    <a:defRPr sz="599" b="1"/>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C22-4630-9BD2-76CAC8076D38}"/>
                </c:ext>
                <c:ext xmlns:c15="http://schemas.microsoft.com/office/drawing/2012/chart" uri="{CE6537A1-D6FC-4f65-9D91-7224C49458BB}">
                  <c15:layout/>
                </c:ext>
              </c:extLst>
            </c:dLbl>
            <c:dLbl>
              <c:idx val="2"/>
              <c:layout>
                <c:manualLayout>
                  <c:x val="0"/>
                  <c:y val="-5.8548009367681501E-2"/>
                </c:manualLayout>
              </c:layout>
              <c:numFmt formatCode="#,##0.00" sourceLinked="0"/>
              <c:spPr/>
              <c:txPr>
                <a:bodyPr/>
                <a:lstStyle/>
                <a:p>
                  <a:pPr>
                    <a:defRPr sz="599" b="1"/>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C22-4630-9BD2-76CAC8076D38}"/>
                </c:ext>
                <c:ext xmlns:c15="http://schemas.microsoft.com/office/drawing/2012/chart" uri="{CE6537A1-D6FC-4f65-9D91-7224C49458BB}">
                  <c15:layout/>
                </c:ext>
              </c:extLst>
            </c:dLbl>
            <c:numFmt formatCode="#,##0.00" sourceLinked="0"/>
            <c:spPr>
              <a:noFill/>
              <a:ln w="25353">
                <a:noFill/>
              </a:ln>
            </c:spPr>
            <c:txPr>
              <a:bodyPr/>
              <a:lstStyle/>
              <a:p>
                <a:pPr>
                  <a:defRPr sz="599" b="1"/>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Здійснення додаткових до встановлених законодавством заходів щодо соціальної підтримки вразливих категорій киян</c:v>
                </c:pt>
                <c:pt idx="1">
                  <c:v>Надання соціальних послуг установами соціального захисту</c:v>
                </c:pt>
                <c:pt idx="2">
                  <c:v>Надання окремих пільг  та  компенсацій громадянам  відповідно до законів України, що здійснюються за рахунок субвенцій з державного бюджету та коштів місцевого бюджету </c:v>
                </c:pt>
              </c:strCache>
            </c:strRef>
          </c:cat>
          <c:val>
            <c:numRef>
              <c:f>Лист1!$C$2:$C$4</c:f>
              <c:numCache>
                <c:formatCode>General</c:formatCode>
                <c:ptCount val="3"/>
                <c:pt idx="0" formatCode="0.0">
                  <c:v>1407943.6</c:v>
                </c:pt>
                <c:pt idx="1">
                  <c:v>1376905.7</c:v>
                </c:pt>
                <c:pt idx="2">
                  <c:v>66171.7</c:v>
                </c:pt>
              </c:numCache>
            </c:numRef>
          </c:val>
          <c:extLst xmlns:c16r2="http://schemas.microsoft.com/office/drawing/2015/06/chart">
            <c:ext xmlns:c16="http://schemas.microsoft.com/office/drawing/2014/chart" uri="{C3380CC4-5D6E-409C-BE32-E72D297353CC}">
              <c16:uniqueId val="{00000007-8C22-4630-9BD2-76CAC8076D38}"/>
            </c:ext>
          </c:extLst>
        </c:ser>
        <c:dLbls>
          <c:showLegendKey val="0"/>
          <c:showVal val="0"/>
          <c:showCatName val="0"/>
          <c:showSerName val="0"/>
          <c:showPercent val="0"/>
          <c:showBubbleSize val="0"/>
        </c:dLbls>
        <c:gapWidth val="150"/>
        <c:shape val="cylinder"/>
        <c:axId val="344358112"/>
        <c:axId val="344362464"/>
        <c:axId val="0"/>
      </c:bar3DChart>
      <c:catAx>
        <c:axId val="344358112"/>
        <c:scaling>
          <c:orientation val="minMax"/>
        </c:scaling>
        <c:delete val="0"/>
        <c:axPos val="b"/>
        <c:numFmt formatCode="General" sourceLinked="1"/>
        <c:majorTickMark val="none"/>
        <c:minorTickMark val="none"/>
        <c:tickLblPos val="nextTo"/>
        <c:spPr>
          <a:ln w="3169">
            <a:solidFill>
              <a:srgbClr val="000000"/>
            </a:solidFill>
            <a:prstDash val="solid"/>
          </a:ln>
        </c:spPr>
        <c:txPr>
          <a:bodyPr rot="0" vert="horz"/>
          <a:lstStyle/>
          <a:p>
            <a:pPr>
              <a:defRPr sz="699" b="0" i="0" u="none" strike="noStrike" baseline="0">
                <a:solidFill>
                  <a:srgbClr val="000000"/>
                </a:solidFill>
                <a:latin typeface="Arial Cyr"/>
                <a:ea typeface="Arial Cyr"/>
                <a:cs typeface="Arial Cyr"/>
              </a:defRPr>
            </a:pPr>
            <a:endParaRPr lang="uk-UA"/>
          </a:p>
        </c:txPr>
        <c:crossAx val="344362464"/>
        <c:crosses val="autoZero"/>
        <c:auto val="1"/>
        <c:lblAlgn val="ctr"/>
        <c:lblOffset val="100"/>
        <c:noMultiLvlLbl val="0"/>
      </c:catAx>
      <c:valAx>
        <c:axId val="344362464"/>
        <c:scaling>
          <c:orientation val="minMax"/>
        </c:scaling>
        <c:delete val="0"/>
        <c:axPos val="l"/>
        <c:majorGridlines/>
        <c:numFmt formatCode="0.0" sourceLinked="1"/>
        <c:majorTickMark val="none"/>
        <c:minorTickMark val="none"/>
        <c:tickLblPos val="nextTo"/>
        <c:spPr>
          <a:ln w="3169">
            <a:solidFill>
              <a:srgbClr val="000000"/>
            </a:solidFill>
            <a:prstDash val="solid"/>
          </a:ln>
        </c:spPr>
        <c:txPr>
          <a:bodyPr rot="0" vert="horz"/>
          <a:lstStyle/>
          <a:p>
            <a:pPr>
              <a:defRPr sz="574" b="0" i="0" u="none" strike="noStrike" baseline="0">
                <a:solidFill>
                  <a:srgbClr val="000000"/>
                </a:solidFill>
                <a:latin typeface="Arial Cyr"/>
                <a:ea typeface="Arial Cyr"/>
                <a:cs typeface="Arial Cyr"/>
              </a:defRPr>
            </a:pPr>
            <a:endParaRPr lang="uk-UA"/>
          </a:p>
        </c:txPr>
        <c:crossAx val="344358112"/>
        <c:crosses val="autoZero"/>
        <c:crossBetween val="between"/>
      </c:valAx>
      <c:spPr>
        <a:noFill/>
        <a:ln w="25353">
          <a:noFill/>
        </a:ln>
      </c:spPr>
    </c:plotArea>
    <c:legend>
      <c:legendPos val="r"/>
      <c:layout>
        <c:manualLayout>
          <c:xMode val="edge"/>
          <c:yMode val="edge"/>
          <c:x val="0.83053431384140042"/>
          <c:y val="0.43097014742316092"/>
          <c:w val="0.13282447802132846"/>
          <c:h val="0.20149257978266738"/>
        </c:manualLayout>
      </c:layout>
      <c:overlay val="0"/>
      <c:spPr>
        <a:solidFill>
          <a:srgbClr val="FFFFFF"/>
        </a:solidFill>
        <a:ln w="3169">
          <a:solidFill>
            <a:srgbClr val="000000"/>
          </a:solidFill>
          <a:prstDash val="solid"/>
        </a:ln>
      </c:spPr>
      <c:txPr>
        <a:bodyPr/>
        <a:lstStyle/>
        <a:p>
          <a:pPr>
            <a:defRPr sz="799" b="0" i="0" u="none" strike="noStrike" baseline="0">
              <a:solidFill>
                <a:srgbClr val="000000"/>
              </a:solidFill>
              <a:latin typeface="Arial Cyr"/>
              <a:ea typeface="Arial Cyr"/>
              <a:cs typeface="Arial Cyr"/>
            </a:defRPr>
          </a:pPr>
          <a:endParaRPr lang="uk-UA"/>
        </a:p>
      </c:txPr>
    </c:legend>
    <c:plotVisOnly val="0"/>
    <c:dispBlanksAs val="gap"/>
    <c:showDLblsOverMax val="0"/>
  </c:chart>
  <c:spPr>
    <a:noFill/>
    <a:ln>
      <a:noFill/>
    </a:ln>
  </c:spPr>
  <c:txPr>
    <a:bodyPr/>
    <a:lstStyle/>
    <a:p>
      <a:pPr>
        <a:defRPr sz="449" b="0" i="0" u="none" strike="noStrike" baseline="0">
          <a:solidFill>
            <a:srgbClr val="000000"/>
          </a:solidFill>
          <a:latin typeface="Arial Cyr"/>
          <a:ea typeface="Arial Cyr"/>
          <a:cs typeface="Arial Cyr"/>
        </a:defRPr>
      </a:pPr>
      <a:endParaRPr lang="uk-UA"/>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Лист1!$A$2</c:f>
              <c:strCache>
                <c:ptCount val="1"/>
                <c:pt idx="0">
                  <c:v>2021 рік</c:v>
                </c:pt>
              </c:strCache>
            </c:strRef>
          </c:tx>
          <c:spPr>
            <a:pattFill prst="ltDnDiag">
              <a:fgClr>
                <a:srgbClr val="4F81BD"/>
              </a:fgClr>
              <a:bgClr>
                <a:srgbClr val="FFFF00"/>
              </a:bgClr>
            </a:pattFill>
          </c:spPr>
          <c:invertIfNegative val="0"/>
          <c:dLbls>
            <c:dLbl>
              <c:idx val="0"/>
              <c:layout>
                <c:manualLayout>
                  <c:x val="-2.1778580242350059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C48-4536-9FDB-A05C89800C57}"/>
                </c:ext>
                <c:ext xmlns:c15="http://schemas.microsoft.com/office/drawing/2012/chart" uri="{CE6537A1-D6FC-4f65-9D91-7224C49458BB}">
                  <c15:layout/>
                </c:ext>
              </c:extLst>
            </c:dLbl>
            <c:dLbl>
              <c:idx val="1"/>
              <c:layout>
                <c:manualLayout>
                  <c:x val="-2.4198333903914186E-2"/>
                  <c:y val="-1.9104421007007152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0C48-4536-9FDB-A05C89800C57}"/>
                </c:ext>
                <c:ext xmlns:c15="http://schemas.microsoft.com/office/drawing/2012/chart" uri="{CE6537A1-D6FC-4f65-9D91-7224C49458BB}">
                  <c15:layout/>
                </c:ext>
              </c:extLst>
            </c:dLbl>
            <c:dLbl>
              <c:idx val="2"/>
              <c:layout>
                <c:manualLayout>
                  <c:x val="-2.6622922134733159E-2"/>
                  <c:y val="-3.2808398950131233E-5"/>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C48-4536-9FDB-A05C89800C57}"/>
                </c:ext>
                <c:ext xmlns:c15="http://schemas.microsoft.com/office/drawing/2012/chart" uri="{CE6537A1-D6FC-4f65-9D91-7224C49458BB}">
                  <c15:layout/>
                </c:ext>
              </c:extLst>
            </c:dLbl>
            <c:spPr>
              <a:noFill/>
              <a:ln>
                <a:noFill/>
              </a:ln>
              <a:effectLst/>
            </c:spPr>
            <c:txPr>
              <a:bodyPr/>
              <a:lstStyle/>
              <a:p>
                <a:pPr>
                  <a:defRPr sz="11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Лист1!$B$1:$D$1</c:f>
              <c:strCache>
                <c:ptCount val="3"/>
                <c:pt idx="0">
                  <c:v>Міські автошляхи</c:v>
                </c:pt>
                <c:pt idx="1">
                  <c:v>Зовнішнє освітлення міста</c:v>
                </c:pt>
                <c:pt idx="2">
                  <c:v>Організація дорожнього руху</c:v>
                </c:pt>
              </c:strCache>
            </c:strRef>
          </c:cat>
          <c:val>
            <c:numRef>
              <c:f>Лист1!$B$2:$D$2</c:f>
              <c:numCache>
                <c:formatCode>#,##0.0</c:formatCode>
                <c:ptCount val="3"/>
                <c:pt idx="0">
                  <c:v>2692912.9000000004</c:v>
                </c:pt>
                <c:pt idx="1">
                  <c:v>632903.60000000009</c:v>
                </c:pt>
                <c:pt idx="2">
                  <c:v>292142.5</c:v>
                </c:pt>
              </c:numCache>
            </c:numRef>
          </c:val>
          <c:extLst xmlns:c16r2="http://schemas.microsoft.com/office/drawing/2015/06/chart">
            <c:ext xmlns:c16="http://schemas.microsoft.com/office/drawing/2014/chart" uri="{C3380CC4-5D6E-409C-BE32-E72D297353CC}">
              <c16:uniqueId val="{00000003-0C48-4536-9FDB-A05C89800C57}"/>
            </c:ext>
          </c:extLst>
        </c:ser>
        <c:ser>
          <c:idx val="1"/>
          <c:order val="1"/>
          <c:tx>
            <c:strRef>
              <c:f>Лист1!$A$3</c:f>
              <c:strCache>
                <c:ptCount val="1"/>
                <c:pt idx="0">
                  <c:v>2022 рік</c:v>
                </c:pt>
              </c:strCache>
            </c:strRef>
          </c:tx>
          <c:spPr>
            <a:solidFill>
              <a:srgbClr val="4F81BD"/>
            </a:solidFill>
            <a:ln>
              <a:solidFill>
                <a:schemeClr val="tx1"/>
              </a:solidFill>
            </a:ln>
          </c:spPr>
          <c:invertIfNegative val="0"/>
          <c:dPt>
            <c:idx val="0"/>
            <c:invertIfNegative val="0"/>
            <c:bubble3D val="0"/>
            <c:spPr>
              <a:solidFill>
                <a:srgbClr val="4F81BD">
                  <a:alpha val="81000"/>
                </a:srgbClr>
              </a:solidFill>
              <a:ln>
                <a:solidFill>
                  <a:schemeClr val="tx1"/>
                </a:solidFill>
              </a:ln>
            </c:spPr>
            <c:extLst xmlns:c16r2="http://schemas.microsoft.com/office/drawing/2015/06/chart">
              <c:ext xmlns:c16="http://schemas.microsoft.com/office/drawing/2014/chart" uri="{C3380CC4-5D6E-409C-BE32-E72D297353CC}">
                <c16:uniqueId val="{00000005-0C48-4536-9FDB-A05C89800C57}"/>
              </c:ext>
            </c:extLst>
          </c:dPt>
          <c:dLbls>
            <c:dLbl>
              <c:idx val="0"/>
              <c:layout>
                <c:manualLayout>
                  <c:x val="2.6540457954937077E-2"/>
                  <c:y val="-1.53121308548177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C48-4536-9FDB-A05C89800C57}"/>
                </c:ext>
                <c:ext xmlns:c15="http://schemas.microsoft.com/office/drawing/2012/chart" uri="{CE6537A1-D6FC-4f65-9D91-7224C49458BB}">
                  <c15:layout/>
                </c:ext>
              </c:extLst>
            </c:dLbl>
            <c:dLbl>
              <c:idx val="1"/>
              <c:layout>
                <c:manualLayout>
                  <c:x val="2.8975427734541735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0C48-4536-9FDB-A05C89800C57}"/>
                </c:ext>
                <c:ext xmlns:c15="http://schemas.microsoft.com/office/drawing/2012/chart" uri="{CE6537A1-D6FC-4f65-9D91-7224C49458BB}">
                  <c15:layout/>
                </c:ext>
              </c:extLst>
            </c:dLbl>
            <c:dLbl>
              <c:idx val="2"/>
              <c:layout>
                <c:manualLayout>
                  <c:x val="1.4476686473513627E-2"/>
                  <c:y val="-2.295232815864377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C48-4536-9FDB-A05C89800C57}"/>
                </c:ext>
                <c:ext xmlns:c15="http://schemas.microsoft.com/office/drawing/2012/chart" uri="{CE6537A1-D6FC-4f65-9D91-7224C49458BB}">
                  <c15:layout/>
                </c:ext>
              </c:extLst>
            </c:dLbl>
            <c:spPr>
              <a:noFill/>
              <a:ln>
                <a:noFill/>
              </a:ln>
              <a:effectLst/>
            </c:spPr>
            <c:txPr>
              <a:bodyPr/>
              <a:lstStyle/>
              <a:p>
                <a:pPr>
                  <a:defRPr sz="11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Лист1!$B$1:$D$1</c:f>
              <c:strCache>
                <c:ptCount val="3"/>
                <c:pt idx="0">
                  <c:v>Міські автошляхи</c:v>
                </c:pt>
                <c:pt idx="1">
                  <c:v>Зовнішнє освітлення міста</c:v>
                </c:pt>
                <c:pt idx="2">
                  <c:v>Організація дорожнього руху</c:v>
                </c:pt>
              </c:strCache>
            </c:strRef>
          </c:cat>
          <c:val>
            <c:numRef>
              <c:f>Лист1!$B$3:$D$3</c:f>
              <c:numCache>
                <c:formatCode>#,##0.0</c:formatCode>
                <c:ptCount val="3"/>
                <c:pt idx="0">
                  <c:v>1805760.6</c:v>
                </c:pt>
                <c:pt idx="1">
                  <c:v>364764.6</c:v>
                </c:pt>
                <c:pt idx="2">
                  <c:v>239668.1</c:v>
                </c:pt>
              </c:numCache>
            </c:numRef>
          </c:val>
          <c:extLst xmlns:c16r2="http://schemas.microsoft.com/office/drawing/2015/06/chart">
            <c:ext xmlns:c16="http://schemas.microsoft.com/office/drawing/2014/chart" uri="{C3380CC4-5D6E-409C-BE32-E72D297353CC}">
              <c16:uniqueId val="{00000008-0C48-4536-9FDB-A05C89800C57}"/>
            </c:ext>
          </c:extLst>
        </c:ser>
        <c:dLbls>
          <c:showLegendKey val="0"/>
          <c:showVal val="0"/>
          <c:showCatName val="0"/>
          <c:showSerName val="0"/>
          <c:showPercent val="0"/>
          <c:showBubbleSize val="0"/>
        </c:dLbls>
        <c:gapWidth val="150"/>
        <c:axId val="452459632"/>
        <c:axId val="452462352"/>
      </c:barChart>
      <c:catAx>
        <c:axId val="452459632"/>
        <c:scaling>
          <c:orientation val="minMax"/>
        </c:scaling>
        <c:delete val="0"/>
        <c:axPos val="b"/>
        <c:numFmt formatCode="General" sourceLinked="1"/>
        <c:majorTickMark val="out"/>
        <c:minorTickMark val="none"/>
        <c:tickLblPos val="nextTo"/>
        <c:spPr>
          <a:ln w="15902">
            <a:solidFill>
              <a:schemeClr val="tx1"/>
            </a:solidFill>
          </a:ln>
        </c:spPr>
        <c:txPr>
          <a:bodyPr rot="0" vert="horz"/>
          <a:lstStyle/>
          <a:p>
            <a:pPr>
              <a:defRPr sz="10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crossAx val="452462352"/>
        <c:crosses val="autoZero"/>
        <c:auto val="1"/>
        <c:lblAlgn val="ctr"/>
        <c:lblOffset val="100"/>
        <c:noMultiLvlLbl val="0"/>
      </c:catAx>
      <c:valAx>
        <c:axId val="452462352"/>
        <c:scaling>
          <c:orientation val="minMax"/>
        </c:scaling>
        <c:delete val="0"/>
        <c:axPos val="l"/>
        <c:majorGridlines/>
        <c:numFmt formatCode="#,##0" sourceLinked="0"/>
        <c:majorTickMark val="out"/>
        <c:minorTickMark val="none"/>
        <c:tickLblPos val="nextTo"/>
        <c:spPr>
          <a:ln w="15902">
            <a:solidFill>
              <a:schemeClr val="tx1"/>
            </a:solidFill>
          </a:ln>
        </c:spPr>
        <c:txPr>
          <a:bodyPr rot="0" vert="horz"/>
          <a:lstStyle/>
          <a:p>
            <a:pPr>
              <a:defRPr sz="10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crossAx val="452459632"/>
        <c:crosses val="autoZero"/>
        <c:crossBetween val="between"/>
      </c:valAx>
      <c:spPr>
        <a:ln>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c:spPr>
    </c:plotArea>
    <c:legend>
      <c:legendPos val="b"/>
      <c:layout>
        <c:manualLayout>
          <c:xMode val="edge"/>
          <c:yMode val="edge"/>
          <c:x val="0.11800991542723827"/>
          <c:y val="0.9077283620179889"/>
          <c:w val="0.76397978030523961"/>
          <c:h val="6.9283246708785939E-2"/>
        </c:manualLayout>
      </c:layout>
      <c:overlay val="0"/>
      <c:txPr>
        <a:bodyPr/>
        <a:lstStyle/>
        <a:p>
          <a:pPr>
            <a:defRPr sz="14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legend>
    <c:plotVisOnly val="1"/>
    <c:dispBlanksAs val="gap"/>
    <c:showDLblsOverMax val="0"/>
  </c:chart>
  <c:spPr>
    <a:ln>
      <a:noFill/>
    </a:ln>
  </c:spPr>
  <c:txPr>
    <a:bodyPr/>
    <a:lstStyle/>
    <a:p>
      <a:pPr>
        <a:defRPr sz="1002"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0434033875261999E-2"/>
          <c:y val="0.11251880689634985"/>
          <c:w val="0.81821543562115473"/>
          <c:h val="0.66196602783142677"/>
        </c:manualLayout>
      </c:layout>
      <c:barChart>
        <c:barDir val="col"/>
        <c:grouping val="clustered"/>
        <c:varyColors val="0"/>
        <c:ser>
          <c:idx val="0"/>
          <c:order val="0"/>
          <c:tx>
            <c:strRef>
              <c:f>КФК!$D$4</c:f>
              <c:strCache>
                <c:ptCount val="1"/>
                <c:pt idx="0">
                  <c:v>2021 рік</c:v>
                </c:pt>
              </c:strCache>
            </c:strRef>
          </c:tx>
          <c:spPr>
            <a:pattFill prst="pct60">
              <a:fgClr>
                <a:srgbClr val="1F497D">
                  <a:lumMod val="60000"/>
                  <a:lumOff val="40000"/>
                </a:srgbClr>
              </a:fgClr>
              <a:bgClr>
                <a:sysClr val="window" lastClr="FFFFFF"/>
              </a:bgClr>
            </a:pattFill>
          </c:spPr>
          <c:invertIfNegative val="0"/>
          <c:dLbls>
            <c:dLbl>
              <c:idx val="0"/>
              <c:layout>
                <c:manualLayout>
                  <c:x val="4.3027247493343905E-3"/>
                  <c:y val="-4.1304335099376505E-2"/>
                </c:manualLayout>
              </c:layout>
              <c:tx>
                <c:rich>
                  <a:bodyPr/>
                  <a:lstStyle/>
                  <a:p>
                    <a:r>
                      <a:rPr lang="en-US"/>
                      <a:t>233 902,2</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1FC-48B3-89EB-CF0DF0685605}"/>
                </c:ext>
                <c:ext xmlns:c15="http://schemas.microsoft.com/office/drawing/2012/chart" uri="{CE6537A1-D6FC-4f65-9D91-7224C49458BB}">
                  <c15:layout/>
                </c:ext>
              </c:extLst>
            </c:dLbl>
            <c:spPr>
              <a:noFill/>
              <a:ln w="25255">
                <a:noFill/>
              </a:ln>
            </c:spPr>
            <c:txPr>
              <a:bodyPr/>
              <a:lstStyle/>
              <a:p>
                <a:pPr>
                  <a:defRPr sz="994"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КФК!$C$5</c:f>
              <c:strCache>
                <c:ptCount val="1"/>
                <c:pt idx="0">
                  <c:v>Видатки бюджету міста Києва по загальному фонду на соціальні програми з питань сім’ї, дітей та молоді за 1 квартал 2016-2017 роки</c:v>
                </c:pt>
              </c:strCache>
            </c:strRef>
          </c:cat>
          <c:val>
            <c:numRef>
              <c:f>КФК!$D$5</c:f>
              <c:numCache>
                <c:formatCode>#\ ##0.0</c:formatCode>
                <c:ptCount val="1"/>
                <c:pt idx="0">
                  <c:v>171167.9</c:v>
                </c:pt>
              </c:numCache>
            </c:numRef>
          </c:val>
          <c:extLst xmlns:c16r2="http://schemas.microsoft.com/office/drawing/2015/06/chart">
            <c:ext xmlns:c16="http://schemas.microsoft.com/office/drawing/2014/chart" uri="{C3380CC4-5D6E-409C-BE32-E72D297353CC}">
              <c16:uniqueId val="{00000001-C1FC-48B3-89EB-CF0DF0685605}"/>
            </c:ext>
          </c:extLst>
        </c:ser>
        <c:ser>
          <c:idx val="1"/>
          <c:order val="1"/>
          <c:tx>
            <c:strRef>
              <c:f>КФК!$E$4</c:f>
              <c:strCache>
                <c:ptCount val="1"/>
                <c:pt idx="0">
                  <c:v>2022 рік</c:v>
                </c:pt>
              </c:strCache>
            </c:strRef>
          </c:tx>
          <c:invertIfNegative val="0"/>
          <c:dLbls>
            <c:dLbl>
              <c:idx val="0"/>
              <c:layout>
                <c:manualLayout>
                  <c:x val="8.180072897247231E-4"/>
                  <c:y val="-3.2816526013066095E-2"/>
                </c:manualLayout>
              </c:layout>
              <c:tx>
                <c:rich>
                  <a:bodyPr/>
                  <a:lstStyle/>
                  <a:p>
                    <a:r>
                      <a:rPr lang="en-US"/>
                      <a:t>222 934,0</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1FC-48B3-89EB-CF0DF0685605}"/>
                </c:ext>
                <c:ext xmlns:c15="http://schemas.microsoft.com/office/drawing/2012/chart" uri="{CE6537A1-D6FC-4f65-9D91-7224C49458BB}">
                  <c15:layout/>
                </c:ext>
              </c:extLst>
            </c:dLbl>
            <c:spPr>
              <a:noFill/>
              <a:ln w="25255">
                <a:noFill/>
              </a:ln>
            </c:spPr>
            <c:txPr>
              <a:bodyPr/>
              <a:lstStyle/>
              <a:p>
                <a:pPr>
                  <a:defRPr sz="994"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КФК!$C$5</c:f>
              <c:strCache>
                <c:ptCount val="1"/>
                <c:pt idx="0">
                  <c:v>Видатки бюджету міста Києва по загальному фонду на соціальні програми з питань сім’ї, дітей та молоді за 1 квартал 2016-2017 роки</c:v>
                </c:pt>
              </c:strCache>
            </c:strRef>
          </c:cat>
          <c:val>
            <c:numRef>
              <c:f>КФК!$E$5</c:f>
              <c:numCache>
                <c:formatCode>#\ ##0.0</c:formatCode>
                <c:ptCount val="1"/>
                <c:pt idx="0">
                  <c:v>160665.20000000001</c:v>
                </c:pt>
              </c:numCache>
            </c:numRef>
          </c:val>
          <c:extLst xmlns:c16r2="http://schemas.microsoft.com/office/drawing/2015/06/chart">
            <c:ext xmlns:c16="http://schemas.microsoft.com/office/drawing/2014/chart" uri="{C3380CC4-5D6E-409C-BE32-E72D297353CC}">
              <c16:uniqueId val="{00000003-C1FC-48B3-89EB-CF0DF0685605}"/>
            </c:ext>
          </c:extLst>
        </c:ser>
        <c:dLbls>
          <c:showLegendKey val="0"/>
          <c:showVal val="0"/>
          <c:showCatName val="0"/>
          <c:showSerName val="0"/>
          <c:showPercent val="0"/>
          <c:showBubbleSize val="0"/>
        </c:dLbls>
        <c:gapWidth val="75"/>
        <c:overlap val="-60"/>
        <c:axId val="344363008"/>
        <c:axId val="344364640"/>
      </c:barChart>
      <c:catAx>
        <c:axId val="344363008"/>
        <c:scaling>
          <c:orientation val="minMax"/>
        </c:scaling>
        <c:delete val="1"/>
        <c:axPos val="b"/>
        <c:numFmt formatCode="General" sourceLinked="0"/>
        <c:majorTickMark val="out"/>
        <c:minorTickMark val="none"/>
        <c:tickLblPos val="nextTo"/>
        <c:crossAx val="344364640"/>
        <c:crosses val="autoZero"/>
        <c:auto val="1"/>
        <c:lblAlgn val="ctr"/>
        <c:lblOffset val="100"/>
        <c:noMultiLvlLbl val="0"/>
      </c:catAx>
      <c:valAx>
        <c:axId val="344364640"/>
        <c:scaling>
          <c:orientation val="minMax"/>
        </c:scaling>
        <c:delete val="1"/>
        <c:axPos val="l"/>
        <c:numFmt formatCode="#\ ##0.0" sourceLinked="1"/>
        <c:majorTickMark val="out"/>
        <c:minorTickMark val="none"/>
        <c:tickLblPos val="nextTo"/>
        <c:crossAx val="344363008"/>
        <c:crosses val="autoZero"/>
        <c:crossBetween val="between"/>
      </c:valAx>
    </c:plotArea>
    <c:legend>
      <c:legendPos val="r"/>
      <c:layout>
        <c:manualLayout>
          <c:xMode val="edge"/>
          <c:yMode val="edge"/>
          <c:x val="7.0122033332405881E-2"/>
          <c:y val="0.80683555859865341"/>
          <c:w val="0.83620689655172409"/>
          <c:h val="0.16044776119402984"/>
        </c:manualLayout>
      </c:layout>
      <c:overlay val="0"/>
      <c:txPr>
        <a:bodyPr/>
        <a:lstStyle/>
        <a:p>
          <a:pPr>
            <a:defRPr sz="1392" b="1"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ln>
      <a:noFill/>
    </a:ln>
  </c:spPr>
  <c:txPr>
    <a:bodyPr/>
    <a:lstStyle/>
    <a:p>
      <a:pPr>
        <a:defRPr sz="994" b="0" i="0" u="none" strike="noStrike" baseline="0">
          <a:solidFill>
            <a:srgbClr val="000000"/>
          </a:solidFill>
          <a:latin typeface="Times New Roman"/>
          <a:ea typeface="Times New Roman"/>
          <a:cs typeface="Times New Roman"/>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2948960771795416"/>
          <c:y val="0.13263514191873557"/>
          <c:w val="0.61298023776439714"/>
          <c:h val="0.66887195959710799"/>
        </c:manualLayout>
      </c:layout>
      <c:barChart>
        <c:barDir val="bar"/>
        <c:grouping val="clustered"/>
        <c:varyColors val="0"/>
        <c:ser>
          <c:idx val="0"/>
          <c:order val="0"/>
          <c:tx>
            <c:strRef>
              <c:f>Аркуш1!$B$1</c:f>
              <c:strCache>
                <c:ptCount val="1"/>
                <c:pt idx="0">
                  <c:v>2021 рік</c:v>
                </c:pt>
              </c:strCache>
            </c:strRef>
          </c:tx>
          <c:spPr>
            <a:pattFill prst="pct75">
              <a:fgClr>
                <a:schemeClr val="accent3">
                  <a:lumMod val="60000"/>
                  <a:lumOff val="40000"/>
                </a:schemeClr>
              </a:fgClr>
              <a:bgClr>
                <a:schemeClr val="tx1"/>
              </a:bgClr>
            </a:pattFill>
            <a:ln>
              <a:solidFill>
                <a:schemeClr val="tx1"/>
              </a:solidFill>
              <a:prstDash val="solid"/>
            </a:ln>
            <a:effectLst>
              <a:outerShdw blurRad="40000" dist="23000" dir="5400000" rotWithShape="0">
                <a:srgbClr val="000000">
                  <a:alpha val="35000"/>
                </a:srgbClr>
              </a:outerShdw>
            </a:effectLst>
          </c:spPr>
          <c:invertIfNegative val="0"/>
          <c:dLbls>
            <c:dLbl>
              <c:idx val="0"/>
              <c:layout>
                <c:manualLayout>
                  <c:x val="9.1261119832547633E-3"/>
                  <c:y val="-8.8246072431041104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CBE-4879-9EFC-A9DE503BDE95}"/>
                </c:ext>
                <c:ext xmlns:c15="http://schemas.microsoft.com/office/drawing/2012/chart" uri="{CE6537A1-D6FC-4f65-9D91-7224C49458BB}">
                  <c15:layout/>
                </c:ext>
              </c:extLst>
            </c:dLbl>
            <c:dLbl>
              <c:idx val="1"/>
              <c:layout>
                <c:manualLayout>
                  <c:x val="9.1261119832547633E-3"/>
                  <c:y val="0"/>
                </c:manualLayout>
              </c:layout>
              <c:tx>
                <c:rich>
                  <a:bodyPr/>
                  <a:lstStyle/>
                  <a:p>
                    <a:r>
                      <a:rPr lang="en-US"/>
                      <a:t>29 016,7</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0CBE-4879-9EFC-A9DE503BDE95}"/>
                </c:ext>
                <c:ext xmlns:c15="http://schemas.microsoft.com/office/drawing/2012/chart" uri="{CE6537A1-D6FC-4f65-9D91-7224C49458BB}">
                  <c15:layout/>
                </c:ext>
              </c:extLst>
            </c:dLbl>
            <c:dLbl>
              <c:idx val="2"/>
              <c:layout>
                <c:manualLayout>
                  <c:x val="8.8590396788629526E-4"/>
                  <c:y val="2.1786492374727671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CBE-4879-9EFC-A9DE503BDE95}"/>
                </c:ext>
                <c:ext xmlns:c15="http://schemas.microsoft.com/office/drawing/2012/chart" uri="{CE6537A1-D6FC-4f65-9D91-7224C49458BB}">
                  <c15:layout/>
                </c:ext>
              </c:extLst>
            </c:dLbl>
            <c:dLbl>
              <c:idx val="3"/>
              <c:layout>
                <c:manualLayout>
                  <c:x val="7.5353218210361063E-4"/>
                  <c:y val="0"/>
                </c:manualLayout>
              </c:layout>
              <c:tx>
                <c:rich>
                  <a:bodyPr/>
                  <a:lstStyle/>
                  <a:p>
                    <a:r>
                      <a:rPr lang="en-US"/>
                      <a:t>4 321,8</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CBE-4879-9EFC-A9DE503BDE9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bg1"/>
                      </a:solidFill>
                    </a:ln>
                    <a:effectLst/>
                  </c:spPr>
                </c15:leaderLines>
              </c:ext>
            </c:extLst>
          </c:dLbls>
          <c:cat>
            <c:strRef>
              <c:f>Аркуш1!$A$2:$A$4</c:f>
              <c:strCache>
                <c:ptCount val="3"/>
                <c:pt idx="0">
                  <c:v>Утримання клубів для підлітків за місцем проживання</c:v>
                </c:pt>
                <c:pt idx="1">
                  <c:v>Молодіжні заходи, в тому числі заходи Київського молодіжного центру</c:v>
                </c:pt>
                <c:pt idx="2">
                  <c:v>Підготовка до літнього оздоровлення та відпочинку дітей міста Києва та на підтримку позаміського дитячого закладу оздоровлення та відпочинку «Зміна» і дитячого оздоровчого табору «Зачарована долина» </c:v>
                </c:pt>
              </c:strCache>
            </c:strRef>
          </c:cat>
          <c:val>
            <c:numRef>
              <c:f>Аркуш1!$B$2:$B$4</c:f>
              <c:numCache>
                <c:formatCode>#\ ##0.0</c:formatCode>
                <c:ptCount val="3"/>
                <c:pt idx="0">
                  <c:v>112662.39999999999</c:v>
                </c:pt>
                <c:pt idx="1">
                  <c:v>29016.7</c:v>
                </c:pt>
                <c:pt idx="2">
                  <c:v>92222.9</c:v>
                </c:pt>
              </c:numCache>
            </c:numRef>
          </c:val>
          <c:extLst xmlns:c16r2="http://schemas.microsoft.com/office/drawing/2015/06/chart">
            <c:ext xmlns:c16="http://schemas.microsoft.com/office/drawing/2014/chart" uri="{C3380CC4-5D6E-409C-BE32-E72D297353CC}">
              <c16:uniqueId val="{00000004-0CBE-4879-9EFC-A9DE503BDE95}"/>
            </c:ext>
          </c:extLst>
        </c:ser>
        <c:ser>
          <c:idx val="1"/>
          <c:order val="1"/>
          <c:tx>
            <c:strRef>
              <c:f>Аркуш1!$C$1</c:f>
              <c:strCache>
                <c:ptCount val="1"/>
                <c:pt idx="0">
                  <c:v>2022 рік</c:v>
                </c:pt>
              </c:strCache>
            </c:strRef>
          </c:tx>
          <c:spPr>
            <a:solidFill>
              <a:schemeClr val="accent1">
                <a:lumMod val="60000"/>
                <a:lumOff val="40000"/>
              </a:schemeClr>
            </a:solidFill>
            <a:ln>
              <a:solidFill>
                <a:schemeClr val="tx1"/>
              </a:solidFill>
            </a:ln>
            <a:effectLst>
              <a:outerShdw blurRad="40000" dist="23000" dir="5400000" rotWithShape="0">
                <a:srgbClr val="000000">
                  <a:alpha val="35000"/>
                </a:srgbClr>
              </a:outerShdw>
            </a:effectLst>
          </c:spPr>
          <c:invertIfNegative val="0"/>
          <c:dLbls>
            <c:dLbl>
              <c:idx val="0"/>
              <c:layout>
                <c:manualLayout>
                  <c:x val="-7.112088930060213E-4"/>
                  <c:y val="-7.9882882560125439E-17"/>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1000" b="1" i="0" u="none" strike="noStrike" baseline="0">
                        <a:effectLst/>
                      </a:rPr>
                      <a:t>103 381,1</a:t>
                    </a:r>
                    <a:endParaRPr lang="en-US" b="1"/>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CBE-4879-9EFC-A9DE503BDE95}"/>
                </c:ext>
                <c:ext xmlns:c15="http://schemas.microsoft.com/office/drawing/2012/chart" uri="{CE6537A1-D6FC-4f65-9D91-7224C49458BB}">
                  <c15:layout>
                    <c:manualLayout>
                      <c:w val="0.11264081010144002"/>
                      <c:h val="4.2528672986914887E-2"/>
                    </c:manualLayout>
                  </c15:layout>
                </c:ext>
              </c:extLst>
            </c:dLbl>
            <c:dLbl>
              <c:idx val="1"/>
              <c:layout>
                <c:manualLayout>
                  <c:x val="-1.4814814814813966E-3"/>
                  <c:y val="-3.968253968253968E-3"/>
                </c:manualLayout>
              </c:layout>
              <c:tx>
                <c:rich>
                  <a:bodyPr/>
                  <a:lstStyle/>
                  <a:p>
                    <a:r>
                      <a:rPr lang="en-US"/>
                      <a:t>18 879,1</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0CBE-4879-9EFC-A9DE503BDE95}"/>
                </c:ext>
                <c:ext xmlns:c15="http://schemas.microsoft.com/office/drawing/2012/chart" uri="{CE6537A1-D6FC-4f65-9D91-7224C49458BB}">
                  <c15:layout/>
                </c:ext>
              </c:extLst>
            </c:dLbl>
            <c:dLbl>
              <c:idx val="2"/>
              <c:layout>
                <c:manualLayout>
                  <c:x val="-3.4327577184720811E-3"/>
                  <c:y val="0"/>
                </c:manualLayout>
              </c:layout>
              <c:tx>
                <c:rich>
                  <a:bodyPr/>
                  <a:lstStyle/>
                  <a:p>
                    <a:r>
                      <a:rPr lang="en-US"/>
                      <a:t>100 673,8</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CBE-4879-9EFC-A9DE503BDE95}"/>
                </c:ext>
                <c:ext xmlns:c15="http://schemas.microsoft.com/office/drawing/2012/chart" uri="{CE6537A1-D6FC-4f65-9D91-7224C49458BB}">
                  <c15:layout/>
                </c:ext>
              </c:extLst>
            </c:dLbl>
            <c:dLbl>
              <c:idx val="3"/>
              <c:layout>
                <c:manualLayout>
                  <c:x val="-3.4327577184721579E-3"/>
                  <c:y val="-2.2061518107760276E-17"/>
                </c:manualLayout>
              </c:layout>
              <c:tx>
                <c:rich>
                  <a:bodyPr/>
                  <a:lstStyle/>
                  <a:p>
                    <a:r>
                      <a:rPr lang="en-US"/>
                      <a:t>11 061,8</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0CBE-4879-9EFC-A9DE503BDE9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Аркуш1!$A$2:$A$4</c:f>
              <c:strCache>
                <c:ptCount val="3"/>
                <c:pt idx="0">
                  <c:v>Утримання клубів для підлітків за місцем проживання</c:v>
                </c:pt>
                <c:pt idx="1">
                  <c:v>Молодіжні заходи, в тому числі заходи Київського молодіжного центру</c:v>
                </c:pt>
                <c:pt idx="2">
                  <c:v>Підготовка до літнього оздоровлення та відпочинку дітей міста Києва та на підтримку позаміського дитячого закладу оздоровлення та відпочинку «Зміна» і дитячого оздоровчого табору «Зачарована долина» </c:v>
                </c:pt>
              </c:strCache>
            </c:strRef>
          </c:cat>
          <c:val>
            <c:numRef>
              <c:f>Аркуш1!$C$2:$C$4</c:f>
              <c:numCache>
                <c:formatCode>#\ ##0.0</c:formatCode>
                <c:ptCount val="3"/>
                <c:pt idx="0">
                  <c:v>103381.1</c:v>
                </c:pt>
                <c:pt idx="1">
                  <c:v>18879.099999999999</c:v>
                </c:pt>
                <c:pt idx="2">
                  <c:v>100673.7</c:v>
                </c:pt>
              </c:numCache>
            </c:numRef>
          </c:val>
          <c:extLst xmlns:c16r2="http://schemas.microsoft.com/office/drawing/2015/06/chart">
            <c:ext xmlns:c16="http://schemas.microsoft.com/office/drawing/2014/chart" uri="{C3380CC4-5D6E-409C-BE32-E72D297353CC}">
              <c16:uniqueId val="{00000009-0CBE-4879-9EFC-A9DE503BDE95}"/>
            </c:ext>
          </c:extLst>
        </c:ser>
        <c:dLbls>
          <c:showLegendKey val="0"/>
          <c:showVal val="0"/>
          <c:showCatName val="0"/>
          <c:showSerName val="0"/>
          <c:showPercent val="0"/>
          <c:showBubbleSize val="0"/>
        </c:dLbls>
        <c:gapWidth val="100"/>
        <c:axId val="450737232"/>
        <c:axId val="450730704"/>
      </c:barChart>
      <c:catAx>
        <c:axId val="450737232"/>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0" spcFirstLastPara="1" vertOverflow="ellipsis" wrap="square" anchor="ctr" anchorCtr="1"/>
          <a:lstStyle/>
          <a:p>
            <a:pPr>
              <a:defRPr sz="98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50730704"/>
        <c:crosses val="autoZero"/>
        <c:auto val="1"/>
        <c:lblAlgn val="ctr"/>
        <c:lblOffset val="100"/>
        <c:noMultiLvlLbl val="0"/>
      </c:catAx>
      <c:valAx>
        <c:axId val="450730704"/>
        <c:scaling>
          <c:orientation val="minMax"/>
        </c:scaling>
        <c:delete val="1"/>
        <c:axPos val="b"/>
        <c:majorGridlines>
          <c:spPr>
            <a:ln w="9525" cap="flat" cmpd="sng" algn="ctr">
              <a:solidFill>
                <a:schemeClr val="bg1"/>
              </a:solidFill>
              <a:round/>
            </a:ln>
            <a:effectLst/>
          </c:spPr>
        </c:majorGridlines>
        <c:numFmt formatCode="#\ ##0.0" sourceLinked="1"/>
        <c:majorTickMark val="none"/>
        <c:minorTickMark val="none"/>
        <c:tickLblPos val="nextTo"/>
        <c:crossAx val="450737232"/>
        <c:crosses val="autoZero"/>
        <c:crossBetween val="between"/>
      </c:valAx>
      <c:spPr>
        <a:noFill/>
        <a:ln>
          <a:noFill/>
        </a:ln>
        <a:effectLst/>
      </c:spPr>
    </c:plotArea>
    <c:legend>
      <c:legendPos val="b"/>
      <c:layout>
        <c:manualLayout>
          <c:xMode val="edge"/>
          <c:yMode val="edge"/>
          <c:x val="0.3241936945381827"/>
          <c:y val="0.94494556411495489"/>
          <c:w val="0.4221469191351081"/>
          <c:h val="4.2912842791202832E-2"/>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1195385614676955"/>
          <c:y val="3.3542976939203356E-2"/>
          <c:w val="0.58804614385323051"/>
          <c:h val="0.89020915354330699"/>
        </c:manualLayout>
      </c:layout>
      <c:barChart>
        <c:barDir val="bar"/>
        <c:grouping val="clustered"/>
        <c:varyColors val="0"/>
        <c:ser>
          <c:idx val="1"/>
          <c:order val="0"/>
          <c:tx>
            <c:strRef>
              <c:f>'КФК (2)'!$E$4</c:f>
              <c:strCache>
                <c:ptCount val="1"/>
                <c:pt idx="0">
                  <c:v> за 2022 рік</c:v>
                </c:pt>
              </c:strCache>
            </c:strRef>
          </c:tx>
          <c:spPr>
            <a:solidFill>
              <a:schemeClr val="tx2">
                <a:lumMod val="60000"/>
                <a:lumOff val="40000"/>
                <a:alpha val="81000"/>
              </a:schemeClr>
            </a:solidFill>
          </c:spPr>
          <c:invertIfNegative val="0"/>
          <c:dLbls>
            <c:spPr>
              <a:noFill/>
              <a:ln>
                <a:noFill/>
              </a:ln>
              <a:effectLst/>
            </c:spPr>
            <c:txPr>
              <a:bodyPr/>
              <a:lstStyle/>
              <a:p>
                <a:pPr>
                  <a:defRPr sz="1200" b="1"/>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'КФК (2)'!$C$5:$C$8</c:f>
              <c:strCache>
                <c:ptCount val="4"/>
                <c:pt idx="0">
                  <c:v>Палаци та будинки культури, заклади клубного типу </c:v>
                </c:pt>
                <c:pt idx="1">
                  <c:v>Централізовані бухгалтерії, відділи, Київський науково-методичний центр по охороні, реставрації та використанню пам'яток історії, культури і заповідних територій та Центру консервації предметів археології</c:v>
                </c:pt>
                <c:pt idx="2">
                  <c:v>Музеї та виставки</c:v>
                </c:pt>
                <c:pt idx="3">
                  <c:v>Бібліотеки</c:v>
                </c:pt>
              </c:strCache>
            </c:strRef>
          </c:cat>
          <c:val>
            <c:numRef>
              <c:f>'КФК (2)'!$E$5:$E$8</c:f>
              <c:numCache>
                <c:formatCode>#\ ##0.0</c:formatCode>
                <c:ptCount val="4"/>
                <c:pt idx="0">
                  <c:v>25495.3</c:v>
                </c:pt>
                <c:pt idx="1">
                  <c:v>53636.800000000003</c:v>
                </c:pt>
                <c:pt idx="2">
                  <c:v>234144.7</c:v>
                </c:pt>
                <c:pt idx="3">
                  <c:v>234984.8</c:v>
                </c:pt>
              </c:numCache>
            </c:numRef>
          </c:val>
          <c:extLst xmlns:c16r2="http://schemas.microsoft.com/office/drawing/2015/06/chart">
            <c:ext xmlns:c16="http://schemas.microsoft.com/office/drawing/2014/chart" uri="{C3380CC4-5D6E-409C-BE32-E72D297353CC}">
              <c16:uniqueId val="{00000000-EA0A-463E-ABD6-9FCE88BD6576}"/>
            </c:ext>
          </c:extLst>
        </c:ser>
        <c:ser>
          <c:idx val="0"/>
          <c:order val="1"/>
          <c:tx>
            <c:strRef>
              <c:f>'КФК (2)'!$D$4</c:f>
              <c:strCache>
                <c:ptCount val="1"/>
                <c:pt idx="0">
                  <c:v> за 2021 рік</c:v>
                </c:pt>
              </c:strCache>
            </c:strRef>
          </c:tx>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c:spPr>
          <c:invertIfNegative val="0"/>
          <c:dLbls>
            <c:spPr>
              <a:noFill/>
              <a:ln>
                <a:noFill/>
              </a:ln>
              <a:effectLst/>
            </c:spPr>
            <c:txPr>
              <a:bodyPr/>
              <a:lstStyle/>
              <a:p>
                <a:pPr>
                  <a:defRPr sz="1200" b="1"/>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'КФК (2)'!$C$5:$C$8</c:f>
              <c:strCache>
                <c:ptCount val="4"/>
                <c:pt idx="0">
                  <c:v>Палаци та будинки культури, заклади клубного типу </c:v>
                </c:pt>
                <c:pt idx="1">
                  <c:v>Централізовані бухгалтерії, відділи, Київський науково-методичний центр по охороні, реставрації та використанню пам'яток історії, культури і заповідних територій та Центру консервації предметів археології</c:v>
                </c:pt>
                <c:pt idx="2">
                  <c:v>Музеї та виставки</c:v>
                </c:pt>
                <c:pt idx="3">
                  <c:v>Бібліотеки</c:v>
                </c:pt>
              </c:strCache>
            </c:strRef>
          </c:cat>
          <c:val>
            <c:numRef>
              <c:f>'КФК (2)'!$D$5:$D$8</c:f>
              <c:numCache>
                <c:formatCode>#\ ##0.0</c:formatCode>
                <c:ptCount val="4"/>
                <c:pt idx="0">
                  <c:v>30242.7</c:v>
                </c:pt>
                <c:pt idx="1">
                  <c:v>64426.6</c:v>
                </c:pt>
                <c:pt idx="2">
                  <c:v>271127.90000000002</c:v>
                </c:pt>
                <c:pt idx="3">
                  <c:v>283363</c:v>
                </c:pt>
              </c:numCache>
            </c:numRef>
          </c:val>
          <c:extLst xmlns:c16r2="http://schemas.microsoft.com/office/drawing/2015/06/chart">
            <c:ext xmlns:c16="http://schemas.microsoft.com/office/drawing/2014/chart" uri="{C3380CC4-5D6E-409C-BE32-E72D297353CC}">
              <c16:uniqueId val="{00000001-EA0A-463E-ABD6-9FCE88BD6576}"/>
            </c:ext>
          </c:extLst>
        </c:ser>
        <c:dLbls>
          <c:showLegendKey val="0"/>
          <c:showVal val="0"/>
          <c:showCatName val="0"/>
          <c:showSerName val="0"/>
          <c:showPercent val="0"/>
          <c:showBubbleSize val="0"/>
        </c:dLbls>
        <c:gapWidth val="150"/>
        <c:axId val="450732880"/>
        <c:axId val="450734512"/>
      </c:barChart>
      <c:catAx>
        <c:axId val="450732880"/>
        <c:scaling>
          <c:orientation val="minMax"/>
        </c:scaling>
        <c:delete val="0"/>
        <c:axPos val="l"/>
        <c:numFmt formatCode="General" sourceLinked="1"/>
        <c:majorTickMark val="out"/>
        <c:minorTickMark val="none"/>
        <c:tickLblPos val="nextTo"/>
        <c:txPr>
          <a:bodyPr rot="0" vert="horz"/>
          <a:lstStyle/>
          <a:p>
            <a:pPr>
              <a:defRPr sz="1200"/>
            </a:pPr>
            <a:endParaRPr lang="uk-UA"/>
          </a:p>
        </c:txPr>
        <c:crossAx val="450734512"/>
        <c:crosses val="autoZero"/>
        <c:auto val="1"/>
        <c:lblAlgn val="ctr"/>
        <c:lblOffset val="100"/>
        <c:noMultiLvlLbl val="0"/>
      </c:catAx>
      <c:valAx>
        <c:axId val="450734512"/>
        <c:scaling>
          <c:orientation val="minMax"/>
        </c:scaling>
        <c:delete val="1"/>
        <c:axPos val="b"/>
        <c:numFmt formatCode="#\ ##0.0" sourceLinked="1"/>
        <c:majorTickMark val="out"/>
        <c:minorTickMark val="none"/>
        <c:tickLblPos val="nextTo"/>
        <c:crossAx val="450732880"/>
        <c:crosses val="autoZero"/>
        <c:crossBetween val="between"/>
      </c:valAx>
    </c:plotArea>
    <c:legend>
      <c:legendPos val="b"/>
      <c:layout>
        <c:manualLayout>
          <c:xMode val="edge"/>
          <c:yMode val="edge"/>
          <c:x val="2.673967363927993E-2"/>
          <c:y val="0.93509281219365648"/>
          <c:w val="0.96375732389511914"/>
          <c:h val="6.4907187806343483E-2"/>
        </c:manualLayout>
      </c:layout>
      <c:overlay val="0"/>
      <c:txPr>
        <a:bodyPr/>
        <a:lstStyle/>
        <a:p>
          <a:pPr>
            <a:defRPr sz="1599" b="1"/>
          </a:pPr>
          <a:endParaRPr lang="uk-UA"/>
        </a:p>
      </c:txPr>
    </c:legend>
    <c:plotVisOnly val="1"/>
    <c:dispBlanksAs val="gap"/>
    <c:showDLblsOverMax val="0"/>
  </c:chart>
  <c:spPr>
    <a:ln>
      <a:noFill/>
    </a:ln>
  </c:spPr>
  <c:txPr>
    <a:bodyPr/>
    <a:lstStyle/>
    <a:p>
      <a:pPr>
        <a:defRPr sz="11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15"/>
    </mc:Choice>
    <mc:Fallback>
      <c:style val="15"/>
    </mc:Fallback>
  </mc:AlternateContent>
  <c:clrMapOvr bg1="lt1" tx1="dk1" bg2="lt2" tx2="dk2" accent1="accent1" accent2="accent2" accent3="accent3" accent4="accent4" accent5="accent5" accent6="accent6" hlink="hlink" folHlink="folHlink"/>
  <c:chart>
    <c:title>
      <c:tx>
        <c:rich>
          <a:bodyPr/>
          <a:lstStyle/>
          <a:p>
            <a:pPr>
              <a:defRPr sz="1203" b="1" i="0" u="none" strike="noStrike" baseline="0">
                <a:solidFill>
                  <a:srgbClr val="000000"/>
                </a:solidFill>
                <a:latin typeface="Times New Roman"/>
                <a:ea typeface="Times New Roman"/>
                <a:cs typeface="Times New Roman"/>
              </a:defRPr>
            </a:pPr>
            <a:r>
              <a:rPr lang="uk-UA"/>
              <a:t>Видатки бюджету міста Києва по загальному фонду на фізичну культуру і спорт за 2021-20</a:t>
            </a:r>
            <a:r>
              <a:rPr lang="en-US"/>
              <a:t>2</a:t>
            </a:r>
            <a:r>
              <a:rPr lang="uk-UA"/>
              <a:t>2 роки (тис.грн)</a:t>
            </a:r>
          </a:p>
        </c:rich>
      </c:tx>
      <c:layout>
        <c:manualLayout>
          <c:xMode val="edge"/>
          <c:yMode val="edge"/>
          <c:x val="0.11114214963412258"/>
          <c:y val="0"/>
        </c:manualLayout>
      </c:layout>
      <c:overlay val="0"/>
    </c:title>
    <c:autoTitleDeleted val="0"/>
    <c:plotArea>
      <c:layout>
        <c:manualLayout>
          <c:layoutTarget val="inner"/>
          <c:xMode val="edge"/>
          <c:yMode val="edge"/>
          <c:x val="1.466984676707947E-3"/>
          <c:y val="0.18916264009508932"/>
          <c:w val="0.77565148577533338"/>
          <c:h val="0.69559091571886844"/>
        </c:manualLayout>
      </c:layout>
      <c:barChart>
        <c:barDir val="col"/>
        <c:grouping val="clustered"/>
        <c:varyColors val="0"/>
        <c:ser>
          <c:idx val="0"/>
          <c:order val="0"/>
          <c:invertIfNegative val="0"/>
          <c:dPt>
            <c:idx val="0"/>
            <c:invertIfNegative val="0"/>
            <c:bubble3D val="0"/>
            <c:extLst xmlns:c16r2="http://schemas.microsoft.com/office/drawing/2015/06/chart">
              <c:ext xmlns:c16="http://schemas.microsoft.com/office/drawing/2014/chart" uri="{C3380CC4-5D6E-409C-BE32-E72D297353CC}">
                <c16:uniqueId val="{00000000-0398-4CD9-82C9-E6B7FEBB22C3}"/>
              </c:ext>
            </c:extLst>
          </c:dPt>
          <c:dLbls>
            <c:dLbl>
              <c:idx val="0"/>
              <c:layout/>
              <c:tx>
                <c:rich>
                  <a:bodyPr wrap="square" lIns="38100" tIns="19050" rIns="38100" bIns="19050" anchor="ctr">
                    <a:spAutoFit/>
                  </a:bodyPr>
                  <a:lstStyle/>
                  <a:p>
                    <a:pPr>
                      <a:defRPr sz="1203" b="0" i="0" u="none" strike="noStrike" baseline="0">
                        <a:solidFill>
                          <a:srgbClr val="000000"/>
                        </a:solidFill>
                        <a:latin typeface="Times New Roman"/>
                        <a:ea typeface="Times New Roman"/>
                        <a:cs typeface="Times New Roman"/>
                      </a:defRPr>
                    </a:pPr>
                    <a:r>
                      <a:rPr lang="en-US"/>
                      <a:t>1 145 771,6</a:t>
                    </a:r>
                  </a:p>
                </c:rich>
              </c:tx>
              <c:spPr>
                <a:noFill/>
                <a:ln>
                  <a:noFill/>
                </a:ln>
                <a:effectLst/>
              </c:spPr>
              <c:dLblPos val="ct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398-4CD9-82C9-E6B7FEBB22C3}"/>
                </c:ext>
                <c:ext xmlns:c15="http://schemas.microsoft.com/office/drawing/2012/chart" uri="{CE6537A1-D6FC-4f65-9D91-7224C49458BB}">
                  <c15:layout/>
                </c:ext>
              </c:extLst>
            </c:dLbl>
            <c:dLbl>
              <c:idx val="1"/>
              <c:layout/>
              <c:tx>
                <c:rich>
                  <a:bodyPr/>
                  <a:lstStyle/>
                  <a:p>
                    <a:pPr>
                      <a:defRPr sz="1203" b="0" i="0" u="none" strike="noStrike" baseline="0">
                        <a:solidFill>
                          <a:srgbClr val="000000"/>
                        </a:solidFill>
                        <a:latin typeface="Times New Roman"/>
                        <a:ea typeface="Times New Roman"/>
                        <a:cs typeface="Times New Roman"/>
                      </a:defRPr>
                    </a:pPr>
                    <a:r>
                      <a:rPr lang="en-US"/>
                      <a:t>818 693,0</a:t>
                    </a:r>
                  </a:p>
                </c:rich>
              </c:tx>
              <c:spPr/>
              <c:dLblPos val="ct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0398-4CD9-82C9-E6B7FEBB22C3}"/>
                </c:ext>
                <c:ext xmlns:c15="http://schemas.microsoft.com/office/drawing/2012/chart" uri="{CE6537A1-D6FC-4f65-9D91-7224C49458BB}">
                  <c15:layout/>
                </c:ext>
              </c:extLst>
            </c:dLbl>
            <c:spPr>
              <a:noFill/>
              <a:ln w="25459">
                <a:noFill/>
              </a:ln>
            </c:spPr>
            <c:txPr>
              <a:bodyPr/>
              <a:lstStyle/>
              <a:p>
                <a:pPr>
                  <a:defRPr sz="1002" b="0" i="0" u="none" strike="noStrike" baseline="0">
                    <a:solidFill>
                      <a:srgbClr val="000000"/>
                    </a:solidFill>
                    <a:latin typeface="Times New Roman"/>
                    <a:ea typeface="Times New Roman"/>
                    <a:cs typeface="Times New Roman"/>
                  </a:defRPr>
                </a:pPr>
                <a:endParaRPr lang="uk-UA"/>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'діаграм 1'!$D$4:$E$4</c:f>
              <c:strCache>
                <c:ptCount val="2"/>
                <c:pt idx="0">
                  <c:v> 2021 рік</c:v>
                </c:pt>
                <c:pt idx="1">
                  <c:v> 2022 рік</c:v>
                </c:pt>
              </c:strCache>
            </c:strRef>
          </c:cat>
          <c:val>
            <c:numRef>
              <c:f>'діаграм 1'!$D$16:$E$16</c:f>
              <c:numCache>
                <c:formatCode>#,##0.00</c:formatCode>
                <c:ptCount val="2"/>
                <c:pt idx="0">
                  <c:v>448152.6</c:v>
                </c:pt>
                <c:pt idx="1">
                  <c:v>283443.59999999998</c:v>
                </c:pt>
              </c:numCache>
            </c:numRef>
          </c:val>
          <c:extLst xmlns:c16r2="http://schemas.microsoft.com/office/drawing/2015/06/chart">
            <c:ext xmlns:c16="http://schemas.microsoft.com/office/drawing/2014/chart" uri="{C3380CC4-5D6E-409C-BE32-E72D297353CC}">
              <c16:uniqueId val="{00000002-0398-4CD9-82C9-E6B7FEBB22C3}"/>
            </c:ext>
          </c:extLst>
        </c:ser>
        <c:dLbls>
          <c:showLegendKey val="0"/>
          <c:showVal val="0"/>
          <c:showCatName val="0"/>
          <c:showSerName val="0"/>
          <c:showPercent val="0"/>
          <c:showBubbleSize val="0"/>
        </c:dLbls>
        <c:gapWidth val="150"/>
        <c:overlap val="-25"/>
        <c:axId val="450736144"/>
        <c:axId val="450729072"/>
      </c:barChart>
      <c:catAx>
        <c:axId val="450736144"/>
        <c:scaling>
          <c:orientation val="minMax"/>
        </c:scaling>
        <c:delete val="0"/>
        <c:axPos val="b"/>
        <c:numFmt formatCode="General" sourceLinked="1"/>
        <c:majorTickMark val="none"/>
        <c:minorTickMark val="none"/>
        <c:tickLblPos val="nextTo"/>
        <c:txPr>
          <a:bodyPr rot="0" vert="horz"/>
          <a:lstStyle/>
          <a:p>
            <a:pPr>
              <a:defRPr sz="1002" b="1" i="0" u="none" strike="noStrike" baseline="0">
                <a:solidFill>
                  <a:srgbClr val="000000"/>
                </a:solidFill>
                <a:latin typeface="Times New Roman"/>
                <a:ea typeface="Times New Roman"/>
                <a:cs typeface="Times New Roman"/>
              </a:defRPr>
            </a:pPr>
            <a:endParaRPr lang="uk-UA"/>
          </a:p>
        </c:txPr>
        <c:crossAx val="450729072"/>
        <c:crosses val="autoZero"/>
        <c:auto val="1"/>
        <c:lblAlgn val="ctr"/>
        <c:lblOffset val="100"/>
        <c:noMultiLvlLbl val="0"/>
      </c:catAx>
      <c:valAx>
        <c:axId val="450729072"/>
        <c:scaling>
          <c:orientation val="minMax"/>
        </c:scaling>
        <c:delete val="1"/>
        <c:axPos val="l"/>
        <c:numFmt formatCode="#,##0.00" sourceLinked="1"/>
        <c:majorTickMark val="out"/>
        <c:minorTickMark val="none"/>
        <c:tickLblPos val="nextTo"/>
        <c:crossAx val="450736144"/>
        <c:crosses val="autoZero"/>
        <c:crossBetween val="between"/>
      </c:valAx>
    </c:plotArea>
    <c:plotVisOnly val="1"/>
    <c:dispBlanksAs val="gap"/>
    <c:showDLblsOverMax val="0"/>
  </c:chart>
  <c:spPr>
    <a:ln>
      <a:noFill/>
    </a:ln>
  </c:spPr>
  <c:txPr>
    <a:bodyPr/>
    <a:lstStyle/>
    <a:p>
      <a:pPr>
        <a:defRPr sz="1002" b="0" i="0" u="none" strike="noStrike" baseline="0">
          <a:solidFill>
            <a:srgbClr val="000000"/>
          </a:solidFill>
          <a:latin typeface="Calibri"/>
          <a:ea typeface="Calibri"/>
          <a:cs typeface="Calibri"/>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51154400812485346"/>
          <c:y val="3.0902348578491966E-2"/>
          <c:w val="0.46972295492951299"/>
          <c:h val="0.8473263893961307"/>
        </c:manualLayout>
      </c:layout>
      <c:barChart>
        <c:barDir val="bar"/>
        <c:grouping val="clustered"/>
        <c:varyColors val="0"/>
        <c:ser>
          <c:idx val="1"/>
          <c:order val="0"/>
          <c:tx>
            <c:strRef>
              <c:f>'КФК діаграма 2'!$D$4</c:f>
              <c:strCache>
                <c:ptCount val="1"/>
                <c:pt idx="0">
                  <c:v>2022 рік</c:v>
                </c:pt>
              </c:strCache>
            </c:strRef>
          </c:tx>
          <c:spPr>
            <a:solidFill>
              <a:srgbClr val="1F497D">
                <a:lumMod val="60000"/>
                <a:lumOff val="40000"/>
                <a:alpha val="85000"/>
              </a:srgbClr>
            </a:solidFill>
          </c:spPr>
          <c:invertIfNegative val="0"/>
          <c:dLbls>
            <c:dLbl>
              <c:idx val="3"/>
              <c:layout/>
              <c:tx>
                <c:rich>
                  <a:bodyPr/>
                  <a:lstStyle/>
                  <a:p>
                    <a:r>
                      <a:rPr lang="en-US"/>
                      <a:t>128 529,5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A46-4B1D-A759-5FE2FCEE1376}"/>
                </c:ext>
                <c:ext xmlns:c15="http://schemas.microsoft.com/office/drawing/2012/chart" uri="{CE6537A1-D6FC-4f65-9D91-7224C49458BB}">
                  <c15:layout/>
                </c:ext>
              </c:extLst>
            </c:dLbl>
            <c:dLbl>
              <c:idx val="4"/>
              <c:layout>
                <c:manualLayout>
                  <c:x val="2.0755500207555004E-3"/>
                  <c:y val="3.0921459492888066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A46-4B1D-A759-5FE2FCEE1376}"/>
                </c:ext>
                <c:ext xmlns:c15="http://schemas.microsoft.com/office/drawing/2012/chart" uri="{CE6537A1-D6FC-4f65-9D91-7224C49458BB}">
                  <c15:layout/>
                </c:ext>
              </c:extLst>
            </c:dLbl>
            <c:dLbl>
              <c:idx val="5"/>
              <c:layout>
                <c:manualLayout>
                  <c:x val="2.0753865916200076E-3"/>
                  <c:y val="1.236834032109622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A46-4B1D-A759-5FE2FCEE1376}"/>
                </c:ext>
                <c:ext xmlns:c15="http://schemas.microsoft.com/office/drawing/2012/chart" uri="{CE6537A1-D6FC-4f65-9D91-7224C49458BB}">
                  <c15:layout/>
                </c:ext>
              </c:extLst>
            </c:dLbl>
            <c:dLbl>
              <c:idx val="6"/>
              <c:layout>
                <c:manualLayout>
                  <c:x val="6.2266500622665004E-3"/>
                  <c:y val="9.2764378478664197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CA46-4B1D-A759-5FE2FCEE1376}"/>
                </c:ext>
                <c:ext xmlns:c15="http://schemas.microsoft.com/office/drawing/2012/chart" uri="{CE6537A1-D6FC-4f65-9D91-7224C49458BB}">
                  <c15:layout/>
                </c:ext>
              </c:extLst>
            </c:dLbl>
            <c:spPr>
              <a:noFill/>
              <a:ln>
                <a:noFill/>
              </a:ln>
              <a:effectLst/>
            </c:spPr>
            <c:txPr>
              <a:bodyPr/>
              <a:lstStyle/>
              <a:p>
                <a:pPr>
                  <a:defRPr b="1" i="0">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'КФК діаграма 2'!$B$5:$B$11</c:f>
              <c:strCache>
                <c:ptCount val="7"/>
                <c:pt idx="0">
                  <c:v>Проведення навчально-тренувальних зборів і змагань з олімпійських та неолімпійських видів спорту, спортивні заходи</c:v>
                </c:pt>
                <c:pt idx="1">
                  <c:v>Утримання центрів з інвалідного спорту і реабілітаційних шкіл та проведення заходів</c:v>
                </c:pt>
                <c:pt idx="2">
                  <c:v>Утримання та навчально-тренувальна робота комунальних дитячо-юнацьких спортивних шкіл та забезпечення діяльності централізованої бухгалтерії</c:v>
                </c:pt>
                <c:pt idx="3">
                  <c:v>Фінансова підтримка дитячо-юнацьких спортивних шкіл фізкультурно-спортивних товарист</c:v>
                </c:pt>
                <c:pt idx="4">
                  <c:v>Забезпечення підготовки спортсменів вищих категорій школами вищої спортивної майстерності</c:v>
                </c:pt>
                <c:pt idx="5">
                  <c:v>Функціонування комунальних спортивних споруд</c:v>
                </c:pt>
                <c:pt idx="6">
                  <c:v>Підтримка спорту вищих досягнень та організацій, які здійснюють фізкультурно-спортивну діяльність в регіоні</c:v>
                </c:pt>
              </c:strCache>
            </c:strRef>
          </c:cat>
          <c:val>
            <c:numRef>
              <c:f>'КФК діаграма 2'!$D$5:$D$11</c:f>
              <c:numCache>
                <c:formatCode>#\ ##0.0</c:formatCode>
                <c:ptCount val="7"/>
                <c:pt idx="0">
                  <c:v>22715.9</c:v>
                </c:pt>
                <c:pt idx="1">
                  <c:v>7032.4</c:v>
                </c:pt>
                <c:pt idx="2">
                  <c:v>506861.8</c:v>
                </c:pt>
                <c:pt idx="3">
                  <c:v>128529.5</c:v>
                </c:pt>
                <c:pt idx="4">
                  <c:v>83577.399999999994</c:v>
                </c:pt>
                <c:pt idx="5">
                  <c:v>29099.5</c:v>
                </c:pt>
                <c:pt idx="6">
                  <c:v>40876.5</c:v>
                </c:pt>
              </c:numCache>
            </c:numRef>
          </c:val>
          <c:extLst xmlns:c16r2="http://schemas.microsoft.com/office/drawing/2015/06/chart">
            <c:ext xmlns:c16="http://schemas.microsoft.com/office/drawing/2014/chart" uri="{C3380CC4-5D6E-409C-BE32-E72D297353CC}">
              <c16:uniqueId val="{00000004-CA46-4B1D-A759-5FE2FCEE1376}"/>
            </c:ext>
          </c:extLst>
        </c:ser>
        <c:ser>
          <c:idx val="0"/>
          <c:order val="1"/>
          <c:tx>
            <c:strRef>
              <c:f>'КФК діаграма 2'!$C$4</c:f>
              <c:strCache>
                <c:ptCount val="1"/>
                <c:pt idx="0">
                  <c:v>2021 рік</c:v>
                </c:pt>
              </c:strCache>
            </c:strRef>
          </c:tx>
          <c:spPr>
            <a:pattFill prst="ltDnDiag">
              <a:fgClr>
                <a:srgbClr val="1F497D">
                  <a:lumMod val="60000"/>
                  <a:lumOff val="40000"/>
                </a:srgbClr>
              </a:fgClr>
              <a:bgClr>
                <a:srgbClr val="FFFF00"/>
              </a:bgClr>
            </a:pattFill>
          </c:spPr>
          <c:invertIfNegative val="0"/>
          <c:dLbls>
            <c:dLbl>
              <c:idx val="2"/>
              <c:layout>
                <c:manualLayout>
                  <c:x val="-1.6891891891891893E-2"/>
                  <c:y val="-4.944375772558714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A46-4B1D-A759-5FE2FCEE1376}"/>
                </c:ext>
                <c:ext xmlns:c15="http://schemas.microsoft.com/office/drawing/2012/chart" uri="{CE6537A1-D6FC-4f65-9D91-7224C49458BB}">
                  <c15:layout/>
                </c:ext>
              </c:extLst>
            </c:dLbl>
            <c:dLbl>
              <c:idx val="4"/>
              <c:layout>
                <c:manualLayout>
                  <c:x val="2.0755500207555763E-3"/>
                  <c:y val="-1.236858379715522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CA46-4B1D-A759-5FE2FCEE1376}"/>
                </c:ext>
                <c:ext xmlns:c15="http://schemas.microsoft.com/office/drawing/2012/chart" uri="{CE6537A1-D6FC-4f65-9D91-7224C49458BB}">
                  <c15:layout/>
                </c:ext>
              </c:extLst>
            </c:dLbl>
            <c:spPr>
              <a:noFill/>
              <a:ln>
                <a:noFill/>
              </a:ln>
              <a:effectLst/>
            </c:spPr>
            <c:txPr>
              <a:bodyPr/>
              <a:lstStyle/>
              <a:p>
                <a:pPr>
                  <a:defRPr b="1">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'КФК діаграма 2'!$B$5:$B$11</c:f>
              <c:strCache>
                <c:ptCount val="7"/>
                <c:pt idx="0">
                  <c:v>Проведення навчально-тренувальних зборів і змагань з олімпійських та неолімпійських видів спорту, спортивні заходи</c:v>
                </c:pt>
                <c:pt idx="1">
                  <c:v>Утримання центрів з інвалідного спорту і реабілітаційних шкіл та проведення заходів</c:v>
                </c:pt>
                <c:pt idx="2">
                  <c:v>Утримання та навчально-тренувальна робота комунальних дитячо-юнацьких спортивних шкіл та забезпечення діяльності централізованої бухгалтерії</c:v>
                </c:pt>
                <c:pt idx="3">
                  <c:v>Фінансова підтримка дитячо-юнацьких спортивних шкіл фізкультурно-спортивних товарист</c:v>
                </c:pt>
                <c:pt idx="4">
                  <c:v>Забезпечення підготовки спортсменів вищих категорій школами вищої спортивної майстерності</c:v>
                </c:pt>
                <c:pt idx="5">
                  <c:v>Функціонування комунальних спортивних споруд</c:v>
                </c:pt>
                <c:pt idx="6">
                  <c:v>Підтримка спорту вищих досягнень та організацій, які здійснюють фізкультурно-спортивну діяльність в регіоні</c:v>
                </c:pt>
              </c:strCache>
            </c:strRef>
          </c:cat>
          <c:val>
            <c:numRef>
              <c:f>'КФК діаграма 2'!$C$5:$C$11</c:f>
              <c:numCache>
                <c:formatCode>#\ ##0.0</c:formatCode>
                <c:ptCount val="7"/>
                <c:pt idx="0">
                  <c:v>77091</c:v>
                </c:pt>
                <c:pt idx="1">
                  <c:v>12806.6</c:v>
                </c:pt>
                <c:pt idx="2">
                  <c:v>643151.5</c:v>
                </c:pt>
                <c:pt idx="3">
                  <c:v>206396.1</c:v>
                </c:pt>
                <c:pt idx="4">
                  <c:v>125380.7</c:v>
                </c:pt>
                <c:pt idx="5">
                  <c:v>22180.2</c:v>
                </c:pt>
                <c:pt idx="6">
                  <c:v>58837.5</c:v>
                </c:pt>
              </c:numCache>
            </c:numRef>
          </c:val>
          <c:extLst xmlns:c16r2="http://schemas.microsoft.com/office/drawing/2015/06/chart">
            <c:ext xmlns:c16="http://schemas.microsoft.com/office/drawing/2014/chart" uri="{C3380CC4-5D6E-409C-BE32-E72D297353CC}">
              <c16:uniqueId val="{00000007-CA46-4B1D-A759-5FE2FCEE1376}"/>
            </c:ext>
          </c:extLst>
        </c:ser>
        <c:dLbls>
          <c:showLegendKey val="0"/>
          <c:showVal val="0"/>
          <c:showCatName val="0"/>
          <c:showSerName val="0"/>
          <c:showPercent val="0"/>
          <c:showBubbleSize val="0"/>
        </c:dLbls>
        <c:gapWidth val="150"/>
        <c:axId val="450731248"/>
        <c:axId val="450739408"/>
      </c:barChart>
      <c:catAx>
        <c:axId val="450731248"/>
        <c:scaling>
          <c:orientation val="minMax"/>
        </c:scaling>
        <c:delete val="0"/>
        <c:axPos val="l"/>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uk-UA"/>
          </a:p>
        </c:txPr>
        <c:crossAx val="450739408"/>
        <c:crosses val="autoZero"/>
        <c:auto val="1"/>
        <c:lblAlgn val="ctr"/>
        <c:lblOffset val="100"/>
        <c:noMultiLvlLbl val="0"/>
      </c:catAx>
      <c:valAx>
        <c:axId val="450739408"/>
        <c:scaling>
          <c:orientation val="minMax"/>
        </c:scaling>
        <c:delete val="1"/>
        <c:axPos val="b"/>
        <c:numFmt formatCode="#\ ##0.0" sourceLinked="1"/>
        <c:majorTickMark val="out"/>
        <c:minorTickMark val="none"/>
        <c:tickLblPos val="nextTo"/>
        <c:crossAx val="450731248"/>
        <c:crosses val="autoZero"/>
        <c:crossBetween val="between"/>
      </c:valAx>
    </c:plotArea>
    <c:legend>
      <c:legendPos val="b"/>
      <c:layout>
        <c:manualLayout>
          <c:xMode val="edge"/>
          <c:yMode val="edge"/>
          <c:x val="3.884695248726127E-2"/>
          <c:y val="0.94143295200724131"/>
          <c:w val="0.88632264270158301"/>
          <c:h val="4.3265012546186865E-2"/>
        </c:manualLayout>
      </c:layout>
      <c:overlay val="0"/>
      <c:txPr>
        <a:bodyPr/>
        <a:lstStyle/>
        <a:p>
          <a:pPr>
            <a:defRPr sz="1402" b="1">
              <a:latin typeface="Times New Roman" panose="02020603050405020304" pitchFamily="18" charset="0"/>
              <a:cs typeface="Times New Roman" panose="02020603050405020304" pitchFamily="18" charset="0"/>
            </a:defRPr>
          </a:pPr>
          <a:endParaRPr lang="uk-UA"/>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102" b="1" i="0" u="none" strike="noStrike" kern="1200" baseline="0">
                <a:solidFill>
                  <a:srgbClr val="000000"/>
                </a:solidFill>
                <a:latin typeface="Times New Roman"/>
                <a:ea typeface="Times New Roman"/>
                <a:cs typeface="Times New Roman"/>
              </a:defRPr>
            </a:pPr>
            <a:r>
              <a:rPr lang="ru-RU"/>
              <a:t>Видатки на Житлове господарство за рахунок коштів спеціального фонду  у 2021-2022 рр</a:t>
            </a:r>
          </a:p>
        </c:rich>
      </c:tx>
      <c:layout>
        <c:manualLayout>
          <c:xMode val="edge"/>
          <c:yMode val="edge"/>
          <c:x val="0.12907268170426064"/>
          <c:y val="1.7663043478260872E-2"/>
        </c:manualLayout>
      </c:layout>
      <c:overlay val="0"/>
      <c:spPr>
        <a:noFill/>
        <a:ln w="25447">
          <a:noFill/>
        </a:ln>
        <a:effectLst/>
      </c:spPr>
      <c:txPr>
        <a:bodyPr rot="0" spcFirstLastPara="1" vertOverflow="ellipsis" vert="horz" wrap="square" anchor="ctr" anchorCtr="1"/>
        <a:lstStyle/>
        <a:p>
          <a:pPr>
            <a:defRPr sz="1102" b="1" i="0" u="none" strike="noStrike" kern="1200" baseline="0">
              <a:solidFill>
                <a:srgbClr val="000000"/>
              </a:solidFill>
              <a:latin typeface="Times New Roman"/>
              <a:ea typeface="Times New Roman"/>
              <a:cs typeface="Times New Roman"/>
            </a:defRPr>
          </a:pPr>
          <a:endParaRPr lang="uk-UA"/>
        </a:p>
      </c:txPr>
    </c:title>
    <c:autoTitleDeleted val="0"/>
    <c:view3D>
      <c:rotX val="64"/>
      <c:hPercent val="81"/>
      <c:rotY val="44"/>
      <c:depthPercent val="60"/>
      <c:rAngAx val="1"/>
    </c:view3D>
    <c:floor>
      <c:thickness val="0"/>
      <c:spPr>
        <a:solidFill>
          <a:srgbClr val="C0C0C0"/>
        </a:solidFill>
        <a:ln w="3175" cap="flat" cmpd="sng" algn="ctr">
          <a:solidFill>
            <a:srgbClr val="000000"/>
          </a:solidFill>
          <a:prstDash val="solid"/>
          <a:round/>
        </a:ln>
        <a:effectLst/>
        <a:sp3d contourW="3175">
          <a:contourClr>
            <a:srgbClr val="000000"/>
          </a:contourClr>
        </a:sp3d>
      </c:spPr>
    </c:floor>
    <c:sideWall>
      <c:thickness val="0"/>
      <c:spPr>
        <a:solidFill>
          <a:srgbClr val="FFFFFF"/>
        </a:solidFill>
        <a:ln w="12700">
          <a:solidFill>
            <a:srgbClr val="808080"/>
          </a:solidFill>
          <a:prstDash val="solid"/>
        </a:ln>
        <a:effectLst/>
        <a:sp3d contourW="12700">
          <a:contourClr>
            <a:srgbClr val="808080"/>
          </a:contourClr>
        </a:sp3d>
      </c:spPr>
    </c:sideWall>
    <c:backWall>
      <c:thickness val="0"/>
      <c:spPr>
        <a:solidFill>
          <a:srgbClr val="FFFFFF"/>
        </a:solidFill>
        <a:ln w="12700">
          <a:solidFill>
            <a:srgbClr val="808080"/>
          </a:solidFill>
          <a:prstDash val="solid"/>
        </a:ln>
        <a:effectLst/>
        <a:sp3d contourW="12700">
          <a:contourClr>
            <a:srgbClr val="808080"/>
          </a:contourClr>
        </a:sp3d>
      </c:spPr>
    </c:backWall>
    <c:plotArea>
      <c:layout>
        <c:manualLayout>
          <c:layoutTarget val="inner"/>
          <c:xMode val="edge"/>
          <c:yMode val="edge"/>
          <c:x val="0.11403508771929823"/>
          <c:y val="0.11005434782608696"/>
          <c:w val="0.81328320802005005"/>
          <c:h val="0.74184782608695643"/>
        </c:manualLayout>
      </c:layout>
      <c:bar3DChart>
        <c:barDir val="col"/>
        <c:grouping val="clustered"/>
        <c:varyColors val="0"/>
        <c:ser>
          <c:idx val="0"/>
          <c:order val="0"/>
          <c:tx>
            <c:strRef>
              <c:f>Sheet1!$A$2</c:f>
              <c:strCache>
                <c:ptCount val="1"/>
                <c:pt idx="0">
                  <c:v>заплановані видатки на рік</c:v>
                </c:pt>
              </c:strCache>
            </c:strRef>
          </c:tx>
          <c:spPr>
            <a:solidFill>
              <a:schemeClr val="accent6">
                <a:tint val="77000"/>
              </a:schemeClr>
            </a:solidFill>
            <a:ln>
              <a:noFill/>
            </a:ln>
            <a:effectLst/>
            <a:sp3d/>
          </c:spPr>
          <c:invertIfNegative val="0"/>
          <c:dPt>
            <c:idx val="1"/>
            <c:invertIfNegative val="0"/>
            <c:bubble3D val="0"/>
            <c:spPr>
              <a:solidFill>
                <a:schemeClr val="accent6">
                  <a:tint val="77000"/>
                </a:schemeClr>
              </a:solidFill>
              <a:ln>
                <a:noFill/>
              </a:ln>
              <a:effectLst/>
              <a:sp3d/>
            </c:spPr>
            <c:extLst xmlns:c16r2="http://schemas.microsoft.com/office/drawing/2015/06/chart">
              <c:ext xmlns:c16="http://schemas.microsoft.com/office/drawing/2014/chart" uri="{C3380CC4-5D6E-409C-BE32-E72D297353CC}">
                <c16:uniqueId val="{00000001-E2C6-4B76-A60B-DC7AC907FB91}"/>
              </c:ext>
            </c:extLst>
          </c:dPt>
          <c:dLbls>
            <c:dLbl>
              <c:idx val="0"/>
              <c:layout>
                <c:manualLayout>
                  <c:x val="8.4598445399584832E-2"/>
                  <c:y val="-9.6649277946961459E-2"/>
                </c:manualLayout>
              </c:layout>
              <c:tx>
                <c:rich>
                  <a:bodyPr rot="0" spcFirstLastPara="1" vertOverflow="ellipsis" vert="horz" wrap="square" anchor="ctr" anchorCtr="1"/>
                  <a:lstStyle/>
                  <a:p>
                    <a:pPr>
                      <a:defRPr sz="1052" b="1" i="0" u="none" strike="noStrike" kern="1200" baseline="0">
                        <a:solidFill>
                          <a:srgbClr val="000000"/>
                        </a:solidFill>
                        <a:latin typeface="Calibri"/>
                        <a:ea typeface="Calibri"/>
                        <a:cs typeface="Calibri"/>
                      </a:defRPr>
                    </a:pPr>
                    <a:r>
                      <a:rPr lang="en-US"/>
                      <a:t>1 544 194</a:t>
                    </a:r>
                    <a:r>
                      <a:rPr lang="en-US" baseline="0"/>
                      <a:t>,0</a:t>
                    </a:r>
                    <a:endParaRPr lang="en-US"/>
                  </a:p>
                </c:rich>
              </c:tx>
              <c:numFmt formatCode="#,##0.0" sourceLinked="0"/>
              <c:spPr>
                <a:noFill/>
                <a:ln w="25447">
                  <a:noFill/>
                </a:ln>
                <a:effectLst/>
              </c:spPr>
              <c:txPr>
                <a:bodyPr rot="0" spcFirstLastPara="1" vertOverflow="ellipsis" vert="horz" wrap="square" anchor="ctr" anchorCtr="1"/>
                <a:lstStyle/>
                <a:p>
                  <a:pPr>
                    <a:defRPr sz="10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E2C6-4B76-A60B-DC7AC907FB91}"/>
                </c:ext>
                <c:ext xmlns:c15="http://schemas.microsoft.com/office/drawing/2012/chart" uri="{CE6537A1-D6FC-4f65-9D91-7224C49458BB}">
                  <c15:layout>
                    <c:manualLayout>
                      <c:w val="0.13329921179240453"/>
                      <c:h val="3.10010764262648E-2"/>
                    </c:manualLayout>
                  </c15:layout>
                </c:ext>
              </c:extLst>
            </c:dLbl>
            <c:dLbl>
              <c:idx val="1"/>
              <c:layout>
                <c:manualLayout>
                  <c:x val="8.4300707600773767E-2"/>
                  <c:y val="-9.1975891862658699E-2"/>
                </c:manualLayout>
              </c:layout>
              <c:tx>
                <c:rich>
                  <a:bodyPr rot="0" spcFirstLastPara="1" vertOverflow="ellipsis" vert="horz" wrap="square" anchor="ctr" anchorCtr="1"/>
                  <a:lstStyle/>
                  <a:p>
                    <a:pPr>
                      <a:defRPr sz="1052" b="1" i="0" u="none" strike="noStrike" kern="1200" baseline="0">
                        <a:solidFill>
                          <a:srgbClr val="000000"/>
                        </a:solidFill>
                        <a:latin typeface="Calibri"/>
                        <a:ea typeface="Calibri"/>
                        <a:cs typeface="Calibri"/>
                      </a:defRPr>
                    </a:pPr>
                    <a:r>
                      <a:rPr lang="en-US"/>
                      <a:t>859</a:t>
                    </a:r>
                    <a:r>
                      <a:rPr lang="en-US" baseline="0"/>
                      <a:t> 767,1</a:t>
                    </a:r>
                    <a:endParaRPr lang="en-US"/>
                  </a:p>
                </c:rich>
              </c:tx>
              <c:numFmt formatCode="#,##0.0" sourceLinked="0"/>
              <c:spPr>
                <a:noFill/>
                <a:ln w="25447">
                  <a:noFill/>
                </a:ln>
                <a:effectLst/>
              </c:spPr>
              <c:txPr>
                <a:bodyPr rot="0" spcFirstLastPara="1" vertOverflow="ellipsis" vert="horz" wrap="square" anchor="ctr" anchorCtr="1"/>
                <a:lstStyle/>
                <a:p>
                  <a:pPr>
                    <a:defRPr sz="10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E2C6-4B76-A60B-DC7AC907FB91}"/>
                </c:ext>
                <c:ext xmlns:c15="http://schemas.microsoft.com/office/drawing/2012/chart" uri="{CE6537A1-D6FC-4f65-9D91-7224C49458BB}">
                  <c15:layout>
                    <c:manualLayout>
                      <c:w val="0.15991401371685945"/>
                      <c:h val="3.10010764262648E-2"/>
                    </c:manualLayout>
                  </c15:layout>
                </c:ext>
              </c:extLst>
            </c:dLbl>
            <c:dLbl>
              <c:idx val="2"/>
              <c:layout>
                <c:manualLayout>
                  <c:xMode val="edge"/>
                  <c:yMode val="edge"/>
                  <c:x val="0.41979949874686717"/>
                  <c:y val="0.59374999999999989"/>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E2C6-4B76-A60B-DC7AC907FB91}"/>
                </c:ext>
                <c:ext xmlns:c15="http://schemas.microsoft.com/office/drawing/2012/chart" uri="{CE6537A1-D6FC-4f65-9D91-7224C49458BB}"/>
              </c:extLst>
            </c:dLbl>
            <c:dLbl>
              <c:idx val="3"/>
              <c:layout>
                <c:manualLayout>
                  <c:xMode val="edge"/>
                  <c:yMode val="edge"/>
                  <c:x val="0.56766917293233088"/>
                  <c:y val="0"/>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E2C6-4B76-A60B-DC7AC907FB91}"/>
                </c:ext>
                <c:ext xmlns:c15="http://schemas.microsoft.com/office/drawing/2012/chart" uri="{CE6537A1-D6FC-4f65-9D91-7224C49458BB}"/>
              </c:extLst>
            </c:dLbl>
            <c:dLbl>
              <c:idx val="4"/>
              <c:layout>
                <c:manualLayout>
                  <c:xMode val="edge"/>
                  <c:yMode val="edge"/>
                  <c:x val="0.66040100250626566"/>
                  <c:y val="0.11005434782608696"/>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E2C6-4B76-A60B-DC7AC907FB91}"/>
                </c:ext>
                <c:ext xmlns:c15="http://schemas.microsoft.com/office/drawing/2012/chart" uri="{CE6537A1-D6FC-4f65-9D91-7224C49458BB}"/>
              </c:extLst>
            </c:dLbl>
            <c:dLbl>
              <c:idx val="5"/>
              <c:layout>
                <c:manualLayout>
                  <c:xMode val="edge"/>
                  <c:yMode val="edge"/>
                  <c:x val="0.76566416040100249"/>
                  <c:y val="0.13858695652173911"/>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E2C6-4B76-A60B-DC7AC907FB91}"/>
                </c:ext>
                <c:ext xmlns:c15="http://schemas.microsoft.com/office/drawing/2012/chart" uri="{CE6537A1-D6FC-4f65-9D91-7224C49458BB}"/>
              </c:extLst>
            </c:dLbl>
            <c:dLbl>
              <c:idx val="6"/>
              <c:layout>
                <c:manualLayout>
                  <c:xMode val="edge"/>
                  <c:yMode val="edge"/>
                  <c:x val="0.86842105263157898"/>
                  <c:y val="0.67119565217391297"/>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E2C6-4B76-A60B-DC7AC907FB91}"/>
                </c:ext>
                <c:ext xmlns:c15="http://schemas.microsoft.com/office/drawing/2012/chart" uri="{CE6537A1-D6FC-4f65-9D91-7224C49458BB}"/>
              </c:extLst>
            </c:dLbl>
            <c:numFmt formatCode="#,##0.0" sourceLinked="0"/>
            <c:spPr>
              <a:noFill/>
              <a:ln w="25447">
                <a:noFill/>
              </a:ln>
              <a:effectLst/>
            </c:spPr>
            <c:txPr>
              <a:bodyPr rot="0" spcFirstLastPara="1" vertOverflow="ellipsis" vert="horz" wrap="square" lIns="38100" tIns="19050" rIns="38100" bIns="19050" anchor="ctr" anchorCtr="1">
                <a:spAutoFit/>
              </a:bodyPr>
              <a:lstStyle/>
              <a:p>
                <a:pPr>
                  <a:defRPr sz="10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2021</c:v>
                </c:pt>
                <c:pt idx="1">
                  <c:v>2022</c:v>
                </c:pt>
              </c:numCache>
            </c:numRef>
          </c:cat>
          <c:val>
            <c:numRef>
              <c:f>Sheet1!$B$2:$C$2</c:f>
              <c:numCache>
                <c:formatCode>#\ ##0.0</c:formatCode>
                <c:ptCount val="2"/>
                <c:pt idx="0">
                  <c:v>1544194</c:v>
                </c:pt>
                <c:pt idx="1">
                  <c:v>859677.1</c:v>
                </c:pt>
              </c:numCache>
            </c:numRef>
          </c:val>
          <c:extLst xmlns:c16r2="http://schemas.microsoft.com/office/drawing/2015/06/chart">
            <c:ext xmlns:c16="http://schemas.microsoft.com/office/drawing/2014/chart" uri="{C3380CC4-5D6E-409C-BE32-E72D297353CC}">
              <c16:uniqueId val="{00000008-E2C6-4B76-A60B-DC7AC907FB91}"/>
            </c:ext>
          </c:extLst>
        </c:ser>
        <c:ser>
          <c:idx val="1"/>
          <c:order val="1"/>
          <c:tx>
            <c:strRef>
              <c:f>Sheet1!$A$3</c:f>
              <c:strCache>
                <c:ptCount val="1"/>
                <c:pt idx="0">
                  <c:v>касові видатки за рік</c:v>
                </c:pt>
              </c:strCache>
            </c:strRef>
          </c:tx>
          <c:spPr>
            <a:solidFill>
              <a:schemeClr val="accent6">
                <a:shade val="76000"/>
              </a:schemeClr>
            </a:solidFill>
            <a:ln>
              <a:noFill/>
            </a:ln>
            <a:effectLst/>
            <a:sp3d/>
          </c:spPr>
          <c:invertIfNegative val="0"/>
          <c:dLbls>
            <c:dLbl>
              <c:idx val="0"/>
              <c:layout>
                <c:manualLayout>
                  <c:x val="6.5831590350557717E-2"/>
                  <c:y val="-8.2180510916670474E-2"/>
                </c:manualLayout>
              </c:layout>
              <c:tx>
                <c:rich>
                  <a:bodyPr rot="0" spcFirstLastPara="1" vertOverflow="ellipsis" vert="horz" wrap="square" anchor="ctr" anchorCtr="1"/>
                  <a:lstStyle/>
                  <a:p>
                    <a:pPr>
                      <a:defRPr sz="1052" b="1" i="0" u="none" strike="noStrike" kern="1200" baseline="0">
                        <a:solidFill>
                          <a:srgbClr val="000000"/>
                        </a:solidFill>
                        <a:latin typeface="Calibri"/>
                        <a:ea typeface="Calibri"/>
                        <a:cs typeface="Calibri"/>
                      </a:defRPr>
                    </a:pPr>
                    <a:r>
                      <a:rPr lang="en-US"/>
                      <a:t>1 374 329,7</a:t>
                    </a:r>
                  </a:p>
                  <a:p>
                    <a:pPr>
                      <a:defRPr sz="1052"/>
                    </a:pPr>
                    <a:endParaRPr lang="en-US"/>
                  </a:p>
                </c:rich>
              </c:tx>
              <c:numFmt formatCode="#,##0.0" sourceLinked="0"/>
              <c:spPr>
                <a:noFill/>
                <a:ln w="25447">
                  <a:noFill/>
                </a:ln>
                <a:effectLst/>
              </c:spPr>
              <c:txPr>
                <a:bodyPr rot="0" spcFirstLastPara="1" vertOverflow="ellipsis" vert="horz" wrap="square" anchor="ctr" anchorCtr="1"/>
                <a:lstStyle/>
                <a:p>
                  <a:pPr>
                    <a:defRPr sz="10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E2C6-4B76-A60B-DC7AC907FB91}"/>
                </c:ext>
                <c:ext xmlns:c15="http://schemas.microsoft.com/office/drawing/2012/chart" uri="{CE6537A1-D6FC-4f65-9D91-7224C49458BB}">
                  <c15:layout>
                    <c:manualLayout>
                      <c:w val="0.13907747580301658"/>
                      <c:h val="3.1001120260621545E-2"/>
                    </c:manualLayout>
                  </c15:layout>
                </c:ext>
              </c:extLst>
            </c:dLbl>
            <c:dLbl>
              <c:idx val="1"/>
              <c:layout>
                <c:manualLayout>
                  <c:x val="7.6606075298958382E-2"/>
                  <c:y val="-8.1754881825380987E-2"/>
                </c:manualLayout>
              </c:layout>
              <c:numFmt formatCode="#,##0.0" sourceLinked="0"/>
              <c:spPr>
                <a:noFill/>
                <a:ln w="25447">
                  <a:noFill/>
                </a:ln>
                <a:effectLst/>
              </c:spPr>
              <c:txPr>
                <a:bodyPr rot="0" spcFirstLastPara="1" vertOverflow="ellipsis" vert="horz" wrap="square" anchor="ctr" anchorCtr="1"/>
                <a:lstStyle/>
                <a:p>
                  <a:pPr>
                    <a:defRPr sz="10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E2C6-4B76-A60B-DC7AC907FB91}"/>
                </c:ext>
                <c:ext xmlns:c15="http://schemas.microsoft.com/office/drawing/2012/chart" uri="{CE6537A1-D6FC-4f65-9D91-7224C49458BB}">
                  <c15:layout/>
                </c:ext>
              </c:extLst>
            </c:dLbl>
            <c:dLbl>
              <c:idx val="2"/>
              <c:layout>
                <c:manualLayout>
                  <c:xMode val="edge"/>
                  <c:yMode val="edge"/>
                  <c:x val="0.53132832080200498"/>
                  <c:y val="0.44565217391304346"/>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E2C6-4B76-A60B-DC7AC907FB91}"/>
                </c:ext>
                <c:ext xmlns:c15="http://schemas.microsoft.com/office/drawing/2012/chart" uri="{CE6537A1-D6FC-4f65-9D91-7224C49458BB}"/>
              </c:extLst>
            </c:dLbl>
            <c:dLbl>
              <c:idx val="3"/>
              <c:layout>
                <c:manualLayout>
                  <c:xMode val="edge"/>
                  <c:yMode val="edge"/>
                  <c:x val="0.63408521303258147"/>
                  <c:y val="0"/>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E2C6-4B76-A60B-DC7AC907FB91}"/>
                </c:ext>
                <c:ext xmlns:c15="http://schemas.microsoft.com/office/drawing/2012/chart" uri="{CE6537A1-D6FC-4f65-9D91-7224C49458BB}"/>
              </c:extLst>
            </c:dLbl>
            <c:dLbl>
              <c:idx val="4"/>
              <c:layout>
                <c:manualLayout>
                  <c:xMode val="edge"/>
                  <c:yMode val="edge"/>
                  <c:x val="0.7142857142857143"/>
                  <c:y val="0.55978260869565211"/>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E2C6-4B76-A60B-DC7AC907FB91}"/>
                </c:ext>
                <c:ext xmlns:c15="http://schemas.microsoft.com/office/drawing/2012/chart" uri="{CE6537A1-D6FC-4f65-9D91-7224C49458BB}"/>
              </c:extLst>
            </c:dLbl>
            <c:dLbl>
              <c:idx val="5"/>
              <c:layout>
                <c:manualLayout>
                  <c:xMode val="edge"/>
                  <c:yMode val="edge"/>
                  <c:x val="0.83333333333333326"/>
                  <c:y val="0.25"/>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E2C6-4B76-A60B-DC7AC907FB91}"/>
                </c:ext>
                <c:ext xmlns:c15="http://schemas.microsoft.com/office/drawing/2012/chart" uri="{CE6537A1-D6FC-4f65-9D91-7224C49458BB}"/>
              </c:extLst>
            </c:dLbl>
            <c:dLbl>
              <c:idx val="6"/>
              <c:layout>
                <c:manualLayout>
                  <c:xMode val="edge"/>
                  <c:yMode val="edge"/>
                  <c:x val="0.92230576441102763"/>
                  <c:y val="0.67934782608695654"/>
                </c:manualLayout>
              </c:layout>
              <c:numFmt formatCode="#,##0.0" sourceLinked="0"/>
              <c:spPr>
                <a:noFill/>
                <a:ln w="25447">
                  <a:noFill/>
                </a:ln>
                <a:effectLst/>
              </c:spPr>
              <c:txPr>
                <a:bodyPr rot="0" spcFirstLastPara="1" vertOverflow="ellipsis" vert="horz" wrap="square" anchor="ctr" anchorCtr="1"/>
                <a:lstStyle/>
                <a:p>
                  <a:pPr>
                    <a:defRPr sz="9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E2C6-4B76-A60B-DC7AC907FB91}"/>
                </c:ext>
                <c:ext xmlns:c15="http://schemas.microsoft.com/office/drawing/2012/chart" uri="{CE6537A1-D6FC-4f65-9D91-7224C49458BB}"/>
              </c:extLst>
            </c:dLbl>
            <c:numFmt formatCode="#,##0.0" sourceLinked="0"/>
            <c:spPr>
              <a:noFill/>
              <a:ln w="25447">
                <a:noFill/>
              </a:ln>
              <a:effectLst/>
            </c:spPr>
            <c:txPr>
              <a:bodyPr rot="0" spcFirstLastPara="1" vertOverflow="ellipsis" vert="horz" wrap="square" lIns="38100" tIns="19050" rIns="38100" bIns="19050" anchor="ctr" anchorCtr="1">
                <a:spAutoFit/>
              </a:bodyPr>
              <a:lstStyle/>
              <a:p>
                <a:pPr>
                  <a:defRPr sz="1052"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2021</c:v>
                </c:pt>
                <c:pt idx="1">
                  <c:v>2022</c:v>
                </c:pt>
              </c:numCache>
            </c:numRef>
          </c:cat>
          <c:val>
            <c:numRef>
              <c:f>Sheet1!$B$3:$C$3</c:f>
              <c:numCache>
                <c:formatCode>#\ ##0.0</c:formatCode>
                <c:ptCount val="2"/>
                <c:pt idx="0">
                  <c:v>1374329.7</c:v>
                </c:pt>
                <c:pt idx="1">
                  <c:v>604878</c:v>
                </c:pt>
              </c:numCache>
            </c:numRef>
          </c:val>
          <c:extLst xmlns:c16r2="http://schemas.microsoft.com/office/drawing/2015/06/chart">
            <c:ext xmlns:c16="http://schemas.microsoft.com/office/drawing/2014/chart" uri="{C3380CC4-5D6E-409C-BE32-E72D297353CC}">
              <c16:uniqueId val="{00000010-E2C6-4B76-A60B-DC7AC907FB91}"/>
            </c:ext>
          </c:extLst>
        </c:ser>
        <c:dLbls>
          <c:showLegendKey val="0"/>
          <c:showVal val="1"/>
          <c:showCatName val="0"/>
          <c:showSerName val="0"/>
          <c:showPercent val="0"/>
          <c:showBubbleSize val="0"/>
        </c:dLbls>
        <c:gapWidth val="10"/>
        <c:gapDepth val="0"/>
        <c:shape val="box"/>
        <c:axId val="450726896"/>
        <c:axId val="450727440"/>
        <c:axId val="0"/>
      </c:bar3DChart>
      <c:catAx>
        <c:axId val="450726896"/>
        <c:scaling>
          <c:orientation val="minMax"/>
        </c:scaling>
        <c:delete val="0"/>
        <c:axPos val="b"/>
        <c:majorGridlines>
          <c:spPr>
            <a:ln w="6350" cap="flat" cmpd="sng" algn="ctr">
              <a:solidFill>
                <a:schemeClr val="tx1">
                  <a:tint val="75000"/>
                </a:schemeClr>
              </a:solidFill>
              <a:prstDash val="solid"/>
              <a:round/>
            </a:ln>
            <a:effectLst/>
          </c:spPr>
        </c:majorGridlines>
        <c:numFmt formatCode="General" sourceLinked="1"/>
        <c:majorTickMark val="out"/>
        <c:minorTickMark val="none"/>
        <c:tickLblPos val="low"/>
        <c:spPr>
          <a:noFill/>
          <a:ln w="3181" cap="flat" cmpd="sng" algn="ctr">
            <a:solidFill>
              <a:srgbClr val="000000"/>
            </a:solidFill>
            <a:prstDash val="solid"/>
            <a:round/>
          </a:ln>
          <a:effectLst/>
        </c:spPr>
        <c:txPr>
          <a:bodyPr rot="0" spcFirstLastPara="1" vertOverflow="ellipsis" wrap="square" anchor="ctr" anchorCtr="1"/>
          <a:lstStyle/>
          <a:p>
            <a:pPr>
              <a:defRPr sz="1578" b="0" i="0" u="none" strike="noStrike" kern="1200" baseline="0">
                <a:solidFill>
                  <a:srgbClr val="000000"/>
                </a:solidFill>
                <a:latin typeface="Times New Roman"/>
                <a:ea typeface="Times New Roman"/>
                <a:cs typeface="Times New Roman"/>
              </a:defRPr>
            </a:pPr>
            <a:endParaRPr lang="uk-UA"/>
          </a:p>
        </c:txPr>
        <c:crossAx val="450727440"/>
        <c:crosses val="autoZero"/>
        <c:auto val="1"/>
        <c:lblAlgn val="ctr"/>
        <c:lblOffset val="100"/>
        <c:tickLblSkip val="1"/>
        <c:tickMarkSkip val="1"/>
        <c:noMultiLvlLbl val="0"/>
      </c:catAx>
      <c:valAx>
        <c:axId val="450727440"/>
        <c:scaling>
          <c:orientation val="minMax"/>
        </c:scaling>
        <c:delete val="0"/>
        <c:axPos val="l"/>
        <c:majorGridlines>
          <c:spPr>
            <a:ln w="3181" cap="flat" cmpd="sng" algn="ctr">
              <a:solidFill>
                <a:srgbClr val="000000"/>
              </a:solidFill>
              <a:prstDash val="solid"/>
              <a:round/>
            </a:ln>
            <a:effectLst/>
          </c:spPr>
        </c:majorGridlines>
        <c:title>
          <c:tx>
            <c:rich>
              <a:bodyPr rot="0" spcFirstLastPara="1" vertOverflow="ellipsis" wrap="square" anchor="ctr" anchorCtr="1"/>
              <a:lstStyle/>
              <a:p>
                <a:pPr algn="ctr">
                  <a:defRPr sz="952" b="1" i="0" u="none" strike="noStrike" kern="1200" baseline="0">
                    <a:solidFill>
                      <a:srgbClr val="000000"/>
                    </a:solidFill>
                    <a:latin typeface="Times New Roman"/>
                    <a:ea typeface="Times New Roman"/>
                    <a:cs typeface="Times New Roman"/>
                  </a:defRPr>
                </a:pPr>
                <a:r>
                  <a:rPr lang="ru-RU"/>
                  <a:t>тис.грн</a:t>
                </a:r>
              </a:p>
            </c:rich>
          </c:tx>
          <c:layout>
            <c:manualLayout>
              <c:xMode val="edge"/>
              <c:yMode val="edge"/>
              <c:x val="0.81058869330349981"/>
              <c:y val="0.10404919660998926"/>
            </c:manualLayout>
          </c:layout>
          <c:overlay val="0"/>
          <c:spPr>
            <a:noFill/>
            <a:ln w="25447">
              <a:noFill/>
            </a:ln>
            <a:effectLst/>
          </c:spPr>
          <c:txPr>
            <a:bodyPr rot="0" spcFirstLastPara="1" vertOverflow="ellipsis" wrap="square" anchor="ctr" anchorCtr="1"/>
            <a:lstStyle/>
            <a:p>
              <a:pPr algn="ctr">
                <a:defRPr sz="952" b="1" i="0" u="none" strike="noStrike" kern="1200" baseline="0">
                  <a:solidFill>
                    <a:srgbClr val="000000"/>
                  </a:solidFill>
                  <a:latin typeface="Times New Roman"/>
                  <a:ea typeface="Times New Roman"/>
                  <a:cs typeface="Times New Roman"/>
                </a:defRPr>
              </a:pPr>
              <a:endParaRPr lang="uk-UA"/>
            </a:p>
          </c:txPr>
        </c:title>
        <c:numFmt formatCode="#\ ##0.0" sourceLinked="1"/>
        <c:majorTickMark val="out"/>
        <c:minorTickMark val="in"/>
        <c:tickLblPos val="nextTo"/>
        <c:spPr>
          <a:noFill/>
          <a:ln w="3181" cap="flat" cmpd="sng" algn="ctr">
            <a:solidFill>
              <a:srgbClr val="000000"/>
            </a:solidFill>
            <a:prstDash val="solid"/>
            <a:round/>
          </a:ln>
          <a:effectLst/>
        </c:spPr>
        <c:txPr>
          <a:bodyPr rot="-5400000" spcFirstLastPara="1" vertOverflow="ellipsis" wrap="square" anchor="ctr" anchorCtr="1"/>
          <a:lstStyle/>
          <a:p>
            <a:pPr>
              <a:defRPr sz="801" b="1" i="0" u="none" strike="noStrike" kern="1200" baseline="0">
                <a:solidFill>
                  <a:srgbClr val="000000"/>
                </a:solidFill>
                <a:latin typeface="Times New Roman"/>
                <a:ea typeface="Times New Roman"/>
                <a:cs typeface="Times New Roman"/>
              </a:defRPr>
            </a:pPr>
            <a:endParaRPr lang="uk-UA"/>
          </a:p>
        </c:txPr>
        <c:crossAx val="450726896"/>
        <c:crosses val="autoZero"/>
        <c:crossBetween val="between"/>
      </c:valAx>
      <c:spPr>
        <a:noFill/>
        <a:ln w="25447">
          <a:noFill/>
        </a:ln>
        <a:effectLst/>
      </c:spPr>
    </c:plotArea>
    <c:legend>
      <c:legendPos val="r"/>
      <c:layout>
        <c:manualLayout>
          <c:xMode val="edge"/>
          <c:yMode val="edge"/>
          <c:x val="9.6491228070175447E-2"/>
          <c:y val="0.91711956521739124"/>
          <c:w val="0.84962406015037595"/>
          <c:h val="4.619565217391304E-2"/>
        </c:manualLayout>
      </c:layout>
      <c:overlay val="0"/>
      <c:spPr>
        <a:noFill/>
        <a:ln w="3181">
          <a:solidFill>
            <a:srgbClr val="000000"/>
          </a:solidFill>
          <a:prstDash val="solid"/>
        </a:ln>
        <a:effectLst/>
      </c:spPr>
      <c:txPr>
        <a:bodyPr rot="0" spcFirstLastPara="1" vertOverflow="ellipsis" vert="horz" wrap="square" anchor="ctr" anchorCtr="1"/>
        <a:lstStyle/>
        <a:p>
          <a:pPr>
            <a:defRPr sz="1012" b="1" i="0" u="none" strike="noStrike" kern="1200" baseline="0">
              <a:solidFill>
                <a:srgbClr val="000000"/>
              </a:solidFill>
              <a:latin typeface="Calibri"/>
              <a:ea typeface="Calibri"/>
              <a:cs typeface="Calibri"/>
            </a:defRPr>
          </a:pPr>
          <a:endParaRPr lang="uk-UA"/>
        </a:p>
      </c:txPr>
    </c:legend>
    <c:plotVisOnly val="1"/>
    <c:dispBlanksAs val="gap"/>
    <c:showDLblsOverMax val="0"/>
  </c:chart>
  <c:spPr>
    <a:noFill/>
    <a:ln w="6350" cap="flat" cmpd="sng" algn="ctr">
      <a:noFill/>
      <a:prstDash val="solid"/>
      <a:round/>
    </a:ln>
    <a:effectLst/>
  </c:spPr>
  <c:txPr>
    <a:bodyPr/>
    <a:lstStyle/>
    <a:p>
      <a:pPr>
        <a:defRPr sz="1828" b="1" i="0" u="none" strike="noStrike" baseline="0">
          <a:solidFill>
            <a:srgbClr val="000000"/>
          </a:solidFill>
          <a:latin typeface="Calibri"/>
          <a:ea typeface="Calibri"/>
          <a:cs typeface="Calibri"/>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379" b="1" i="0" u="none" strike="noStrike" baseline="0">
                <a:solidFill>
                  <a:srgbClr val="000000"/>
                </a:solidFill>
                <a:latin typeface="Times New Roman"/>
                <a:ea typeface="Times New Roman"/>
                <a:cs typeface="Times New Roman"/>
              </a:defRPr>
            </a:pPr>
            <a:r>
              <a:rPr lang="uk-UA"/>
              <a:t>Видатки бюджету міста Києва на комунальне господарство</a:t>
            </a:r>
          </a:p>
          <a:p>
            <a:pPr>
              <a:defRPr sz="1379" b="1" i="0" u="none" strike="noStrike" baseline="0">
                <a:solidFill>
                  <a:srgbClr val="000000"/>
                </a:solidFill>
                <a:latin typeface="Times New Roman"/>
                <a:ea typeface="Times New Roman"/>
                <a:cs typeface="Times New Roman"/>
              </a:defRPr>
            </a:pPr>
            <a:r>
              <a:rPr lang="uk-UA"/>
              <a:t> (тис.грн)</a:t>
            </a:r>
          </a:p>
        </c:rich>
      </c:tx>
      <c:layout>
        <c:manualLayout>
          <c:xMode val="edge"/>
          <c:yMode val="edge"/>
          <c:x val="0.14149818069807288"/>
          <c:y val="0"/>
        </c:manualLayout>
      </c:layout>
      <c:overlay val="0"/>
      <c:spPr>
        <a:noFill/>
        <a:ln w="24354">
          <a:noFill/>
        </a:ln>
      </c:spPr>
    </c:title>
    <c:autoTitleDeleted val="0"/>
    <c:plotArea>
      <c:layout>
        <c:manualLayout>
          <c:layoutTarget val="inner"/>
          <c:xMode val="edge"/>
          <c:yMode val="edge"/>
          <c:x val="0.13674197384066586"/>
          <c:y val="0.16909620991253643"/>
          <c:w val="0.80713624804681516"/>
          <c:h val="0.60177348743200954"/>
        </c:manualLayout>
      </c:layout>
      <c:barChart>
        <c:barDir val="col"/>
        <c:grouping val="clustered"/>
        <c:varyColors val="0"/>
        <c:ser>
          <c:idx val="0"/>
          <c:order val="0"/>
          <c:tx>
            <c:strRef>
              <c:f>Sheet1!$B$1</c:f>
              <c:strCache>
                <c:ptCount val="1"/>
                <c:pt idx="0">
                  <c:v>Благоустрій зелених насаджень</c:v>
                </c:pt>
              </c:strCache>
            </c:strRef>
          </c:tx>
          <c:spPr>
            <a:solidFill>
              <a:srgbClr val="00FF00"/>
            </a:solidFill>
            <a:ln w="12177">
              <a:solidFill>
                <a:srgbClr val="000000"/>
              </a:solidFill>
              <a:prstDash val="solid"/>
            </a:ln>
          </c:spPr>
          <c:invertIfNegative val="0"/>
          <c:dLbls>
            <c:dLbl>
              <c:idx val="0"/>
              <c:layout>
                <c:manualLayout>
                  <c:x val="1.3787247182337502E-2"/>
                  <c:y val="-2.15920575813821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9FC-43A1-BD39-11C30CD6AEC0}"/>
                </c:ext>
                <c:ext xmlns:c15="http://schemas.microsoft.com/office/drawing/2012/chart" uri="{CE6537A1-D6FC-4f65-9D91-7224C49458BB}">
                  <c15:layout/>
                </c:ext>
              </c:extLst>
            </c:dLbl>
            <c:dLbl>
              <c:idx val="1"/>
              <c:layout>
                <c:manualLayout>
                  <c:x val="7.1397101187315717E-4"/>
                  <c:y val="-3.2087863102031721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9FC-43A1-BD39-11C30CD6AEC0}"/>
                </c:ext>
                <c:ext xmlns:c15="http://schemas.microsoft.com/office/drawing/2012/chart" uri="{CE6537A1-D6FC-4f65-9D91-7224C49458BB}">
                  <c15:layout/>
                </c:ext>
              </c:extLst>
            </c:dLbl>
            <c:spPr>
              <a:noFill/>
              <a:ln w="24354">
                <a:noFill/>
              </a:ln>
            </c:spPr>
            <c:txPr>
              <a:bodyPr/>
              <a:lstStyle/>
              <a:p>
                <a:pP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2021 рік</c:v>
                </c:pt>
                <c:pt idx="1">
                  <c:v>2022 рік</c:v>
                </c:pt>
              </c:strCache>
            </c:strRef>
          </c:cat>
          <c:val>
            <c:numRef>
              <c:f>Sheet1!$B$2:$B$3</c:f>
              <c:numCache>
                <c:formatCode>#,##0.0</c:formatCode>
                <c:ptCount val="2"/>
                <c:pt idx="0">
                  <c:v>1349702.7999999998</c:v>
                </c:pt>
                <c:pt idx="1">
                  <c:v>1072751.2</c:v>
                </c:pt>
              </c:numCache>
            </c:numRef>
          </c:val>
          <c:extLst xmlns:c16r2="http://schemas.microsoft.com/office/drawing/2015/06/chart">
            <c:ext xmlns:c16="http://schemas.microsoft.com/office/drawing/2014/chart" uri="{C3380CC4-5D6E-409C-BE32-E72D297353CC}">
              <c16:uniqueId val="{00000002-29FC-43A1-BD39-11C30CD6AEC0}"/>
            </c:ext>
          </c:extLst>
        </c:ser>
        <c:ser>
          <c:idx val="1"/>
          <c:order val="1"/>
          <c:tx>
            <c:strRef>
              <c:f>Sheet1!$C$1</c:f>
              <c:strCache>
                <c:ptCount val="1"/>
                <c:pt idx="0">
                  <c:v>Благоустрій міських пляжів</c:v>
                </c:pt>
              </c:strCache>
            </c:strRef>
          </c:tx>
          <c:spPr>
            <a:solidFill>
              <a:srgbClr val="00FFFF"/>
            </a:solidFill>
            <a:ln w="12177">
              <a:solidFill>
                <a:srgbClr val="000000"/>
              </a:solidFill>
              <a:prstDash val="solid"/>
            </a:ln>
          </c:spPr>
          <c:invertIfNegative val="0"/>
          <c:dLbls>
            <c:dLbl>
              <c:idx val="0"/>
              <c:layout>
                <c:manualLayout>
                  <c:x val="-4.233208580235826E-3"/>
                  <c:y val="-4.4858368001679787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9FC-43A1-BD39-11C30CD6AEC0}"/>
                </c:ext>
                <c:ext xmlns:c15="http://schemas.microsoft.com/office/drawing/2012/chart" uri="{CE6537A1-D6FC-4f65-9D91-7224C49458BB}">
                  <c15:layout/>
                </c:ext>
              </c:extLst>
            </c:dLbl>
            <c:dLbl>
              <c:idx val="1"/>
              <c:layout>
                <c:manualLayout>
                  <c:x val="2.2615582585250775E-3"/>
                  <c:y val="-5.0045409008772834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9FC-43A1-BD39-11C30CD6AEC0}"/>
                </c:ext>
                <c:ext xmlns:c15="http://schemas.microsoft.com/office/drawing/2012/chart" uri="{CE6537A1-D6FC-4f65-9D91-7224C49458BB}">
                  <c15:layout/>
                </c:ext>
              </c:extLst>
            </c:dLbl>
            <c:spPr>
              <a:noFill/>
              <a:ln w="24354">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2021 рік</c:v>
                </c:pt>
                <c:pt idx="1">
                  <c:v>2022 рік</c:v>
                </c:pt>
              </c:strCache>
            </c:strRef>
          </c:cat>
          <c:val>
            <c:numRef>
              <c:f>Sheet1!$C$2:$C$3</c:f>
              <c:numCache>
                <c:formatCode>#,##0.0</c:formatCode>
                <c:ptCount val="2"/>
                <c:pt idx="0">
                  <c:v>124139.7</c:v>
                </c:pt>
                <c:pt idx="1">
                  <c:v>146555</c:v>
                </c:pt>
              </c:numCache>
            </c:numRef>
          </c:val>
          <c:extLst xmlns:c16r2="http://schemas.microsoft.com/office/drawing/2015/06/chart">
            <c:ext xmlns:c16="http://schemas.microsoft.com/office/drawing/2014/chart" uri="{C3380CC4-5D6E-409C-BE32-E72D297353CC}">
              <c16:uniqueId val="{00000005-29FC-43A1-BD39-11C30CD6AEC0}"/>
            </c:ext>
          </c:extLst>
        </c:ser>
        <c:ser>
          <c:idx val="2"/>
          <c:order val="2"/>
          <c:tx>
            <c:strRef>
              <c:f>Sheet1!$D$1</c:f>
              <c:strCache>
                <c:ptCount val="1"/>
                <c:pt idx="0">
                  <c:v>Благоустрій міських кладовищ</c:v>
                </c:pt>
              </c:strCache>
            </c:strRef>
          </c:tx>
          <c:spPr>
            <a:solidFill>
              <a:srgbClr val="000080"/>
            </a:solidFill>
            <a:ln w="12177">
              <a:solidFill>
                <a:srgbClr val="000000"/>
              </a:solidFill>
              <a:prstDash val="solid"/>
            </a:ln>
          </c:spPr>
          <c:invertIfNegative val="0"/>
          <c:dLbls>
            <c:dLbl>
              <c:idx val="0"/>
              <c:layout>
                <c:manualLayout>
                  <c:x val="2.6140322892071154E-3"/>
                  <c:y val="-8.3370041058182225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29FC-43A1-BD39-11C30CD6AEC0}"/>
                </c:ext>
                <c:ext xmlns:c15="http://schemas.microsoft.com/office/drawing/2012/chart" uri="{CE6537A1-D6FC-4f65-9D91-7224C49458BB}">
                  <c15:layout/>
                </c:ext>
              </c:extLst>
            </c:dLbl>
            <c:dLbl>
              <c:idx val="1"/>
              <c:layout>
                <c:manualLayout>
                  <c:x val="4.0287019359308927E-3"/>
                  <c:y val="-1.0423367650053993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29FC-43A1-BD39-11C30CD6AEC0}"/>
                </c:ext>
                <c:ext xmlns:c15="http://schemas.microsoft.com/office/drawing/2012/chart" uri="{CE6537A1-D6FC-4f65-9D91-7224C49458BB}">
                  <c15:layout/>
                </c:ext>
              </c:extLst>
            </c:dLbl>
            <c:spPr>
              <a:noFill/>
              <a:ln w="24354">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2021 рік</c:v>
                </c:pt>
                <c:pt idx="1">
                  <c:v>2022 рік</c:v>
                </c:pt>
              </c:strCache>
            </c:strRef>
          </c:cat>
          <c:val>
            <c:numRef>
              <c:f>Sheet1!$D$2:$D$3</c:f>
              <c:numCache>
                <c:formatCode>#,##0.0</c:formatCode>
                <c:ptCount val="2"/>
                <c:pt idx="0">
                  <c:v>93242.099999999991</c:v>
                </c:pt>
                <c:pt idx="1">
                  <c:v>81224</c:v>
                </c:pt>
              </c:numCache>
            </c:numRef>
          </c:val>
          <c:extLst xmlns:c16r2="http://schemas.microsoft.com/office/drawing/2015/06/chart">
            <c:ext xmlns:c16="http://schemas.microsoft.com/office/drawing/2014/chart" uri="{C3380CC4-5D6E-409C-BE32-E72D297353CC}">
              <c16:uniqueId val="{00000008-29FC-43A1-BD39-11C30CD6AEC0}"/>
            </c:ext>
          </c:extLst>
        </c:ser>
        <c:ser>
          <c:idx val="3"/>
          <c:order val="3"/>
          <c:tx>
            <c:strRef>
              <c:f>Sheet1!$E$1</c:f>
              <c:strCache>
                <c:ptCount val="1"/>
                <c:pt idx="0">
                  <c:v>Інші роботи з благоустрою території міста</c:v>
                </c:pt>
              </c:strCache>
            </c:strRef>
          </c:tx>
          <c:spPr>
            <a:solidFill>
              <a:srgbClr val="FFCC00"/>
            </a:solidFill>
            <a:ln w="12177">
              <a:solidFill>
                <a:srgbClr val="000000"/>
              </a:solidFill>
              <a:prstDash val="solid"/>
            </a:ln>
          </c:spPr>
          <c:invertIfNegative val="0"/>
          <c:dLbls>
            <c:dLbl>
              <c:idx val="0"/>
              <c:layout>
                <c:manualLayout>
                  <c:x val="-4.8073014150793398E-3"/>
                  <c:y val="-1.6655052605600094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29FC-43A1-BD39-11C30CD6AEC0}"/>
                </c:ext>
                <c:ext xmlns:c15="http://schemas.microsoft.com/office/drawing/2012/chart" uri="{CE6537A1-D6FC-4f65-9D91-7224C49458BB}">
                  <c15:layout/>
                </c:ext>
              </c:extLst>
            </c:dLbl>
            <c:dLbl>
              <c:idx val="1"/>
              <c:layout>
                <c:manualLayout>
                  <c:x val="2.5528332679966522E-3"/>
                  <c:y val="-6.3849565603332908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29FC-43A1-BD39-11C30CD6AEC0}"/>
                </c:ext>
                <c:ext xmlns:c15="http://schemas.microsoft.com/office/drawing/2012/chart" uri="{CE6537A1-D6FC-4f65-9D91-7224C49458BB}">
                  <c15:layout/>
                </c:ext>
              </c:extLst>
            </c:dLbl>
            <c:spPr>
              <a:noFill/>
              <a:ln w="24354">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2021 рік</c:v>
                </c:pt>
                <c:pt idx="1">
                  <c:v>2022 рік</c:v>
                </c:pt>
              </c:strCache>
            </c:strRef>
          </c:cat>
          <c:val>
            <c:numRef>
              <c:f>Sheet1!$E$2:$E$3</c:f>
              <c:numCache>
                <c:formatCode>#,##0.0</c:formatCode>
                <c:ptCount val="2"/>
                <c:pt idx="0">
                  <c:v>213470.59999999998</c:v>
                </c:pt>
                <c:pt idx="1">
                  <c:v>159066.69999999998</c:v>
                </c:pt>
              </c:numCache>
            </c:numRef>
          </c:val>
          <c:extLst xmlns:c16r2="http://schemas.microsoft.com/office/drawing/2015/06/chart">
            <c:ext xmlns:c16="http://schemas.microsoft.com/office/drawing/2014/chart" uri="{C3380CC4-5D6E-409C-BE32-E72D297353CC}">
              <c16:uniqueId val="{0000000B-29FC-43A1-BD39-11C30CD6AEC0}"/>
            </c:ext>
          </c:extLst>
        </c:ser>
        <c:ser>
          <c:idx val="4"/>
          <c:order val="4"/>
          <c:tx>
            <c:strRef>
              <c:f>Sheet1!$F$1</c:f>
              <c:strCache>
                <c:ptCount val="1"/>
                <c:pt idx="0">
                  <c:v>Утримання протизсувних споруд</c:v>
                </c:pt>
              </c:strCache>
            </c:strRef>
          </c:tx>
          <c:spPr>
            <a:solidFill>
              <a:srgbClr val="CC99FF"/>
            </a:solidFill>
            <a:ln w="12177">
              <a:solidFill>
                <a:srgbClr val="000000"/>
              </a:solidFill>
              <a:prstDash val="solid"/>
            </a:ln>
          </c:spPr>
          <c:invertIfNegative val="0"/>
          <c:dLbls>
            <c:dLbl>
              <c:idx val="0"/>
              <c:layout>
                <c:manualLayout>
                  <c:x val="-2.7029978498024905E-3"/>
                  <c:y val="-2.4910749626282074E-2"/>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29FC-43A1-BD39-11C30CD6AEC0}"/>
                </c:ext>
                <c:ext xmlns:c15="http://schemas.microsoft.com/office/drawing/2012/chart" uri="{CE6537A1-D6FC-4f65-9D91-7224C49458BB}">
                  <c15:layout/>
                </c:ext>
              </c:extLst>
            </c:dLbl>
            <c:dLbl>
              <c:idx val="1"/>
              <c:layout>
                <c:manualLayout>
                  <c:x val="2.3744431515644476E-3"/>
                  <c:y val="1.1192323507145795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29FC-43A1-BD39-11C30CD6AEC0}"/>
                </c:ext>
                <c:ext xmlns:c15="http://schemas.microsoft.com/office/drawing/2012/chart" uri="{CE6537A1-D6FC-4f65-9D91-7224C49458BB}">
                  <c15:layout/>
                </c:ext>
              </c:extLst>
            </c:dLbl>
            <c:spPr>
              <a:noFill/>
              <a:ln w="24354">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2021 рік</c:v>
                </c:pt>
                <c:pt idx="1">
                  <c:v>2022 рік</c:v>
                </c:pt>
              </c:strCache>
            </c:strRef>
          </c:cat>
          <c:val>
            <c:numRef>
              <c:f>Sheet1!$F$2:$F$3</c:f>
              <c:numCache>
                <c:formatCode>#,##0.0</c:formatCode>
                <c:ptCount val="2"/>
                <c:pt idx="0">
                  <c:v>46609.9</c:v>
                </c:pt>
                <c:pt idx="1">
                  <c:v>43238.6</c:v>
                </c:pt>
              </c:numCache>
            </c:numRef>
          </c:val>
          <c:extLst xmlns:c16r2="http://schemas.microsoft.com/office/drawing/2015/06/chart">
            <c:ext xmlns:c16="http://schemas.microsoft.com/office/drawing/2014/chart" uri="{C3380CC4-5D6E-409C-BE32-E72D297353CC}">
              <c16:uniqueId val="{0000000E-29FC-43A1-BD39-11C30CD6AEC0}"/>
            </c:ext>
          </c:extLst>
        </c:ser>
        <c:ser>
          <c:idx val="5"/>
          <c:order val="5"/>
          <c:tx>
            <c:strRef>
              <c:f>Sheet1!$G$1</c:f>
              <c:strCache>
                <c:ptCount val="1"/>
                <c:pt idx="0">
                  <c:v>Інші видатки комунального господаства</c:v>
                </c:pt>
              </c:strCache>
            </c:strRef>
          </c:tx>
          <c:spPr>
            <a:solidFill>
              <a:srgbClr val="FF8080"/>
            </a:solidFill>
            <a:ln w="12177">
              <a:solidFill>
                <a:srgbClr val="000000"/>
              </a:solidFill>
              <a:prstDash val="solid"/>
            </a:ln>
          </c:spPr>
          <c:invertIfNegative val="0"/>
          <c:dLbls>
            <c:dLbl>
              <c:idx val="0"/>
              <c:layout>
                <c:manualLayout>
                  <c:x val="-6.1192135774993696E-4"/>
                  <c:y val="3.5450363726496122E-4"/>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29FC-43A1-BD39-11C30CD6AEC0}"/>
                </c:ext>
                <c:ext xmlns:c15="http://schemas.microsoft.com/office/drawing/2012/chart" uri="{CE6537A1-D6FC-4f65-9D91-7224C49458BB}">
                  <c15:layout/>
                </c:ext>
              </c:extLst>
            </c:dLbl>
            <c:dLbl>
              <c:idx val="1"/>
              <c:layout>
                <c:manualLayout>
                  <c:x val="3.6004473176261529E-3"/>
                  <c:y val="-4.0190249702734843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29FC-43A1-BD39-11C30CD6AEC0}"/>
                </c:ext>
                <c:ext xmlns:c15="http://schemas.microsoft.com/office/drawing/2012/chart" uri="{CE6537A1-D6FC-4f65-9D91-7224C49458BB}">
                  <c15:layout/>
                </c:ext>
              </c:extLst>
            </c:dLbl>
            <c:spPr>
              <a:noFill/>
              <a:ln w="24354">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Sheet1!$A$2:$A$3</c:f>
              <c:strCache>
                <c:ptCount val="2"/>
                <c:pt idx="0">
                  <c:v>2021 рік</c:v>
                </c:pt>
                <c:pt idx="1">
                  <c:v>2022 рік</c:v>
                </c:pt>
              </c:strCache>
            </c:strRef>
          </c:cat>
          <c:val>
            <c:numRef>
              <c:f>Sheet1!$G$2:$G$3</c:f>
              <c:numCache>
                <c:formatCode>#,##0.0</c:formatCode>
                <c:ptCount val="2"/>
                <c:pt idx="0">
                  <c:v>7567.7</c:v>
                </c:pt>
                <c:pt idx="1">
                  <c:v>1525.1</c:v>
                </c:pt>
              </c:numCache>
            </c:numRef>
          </c:val>
          <c:extLst xmlns:c16r2="http://schemas.microsoft.com/office/drawing/2015/06/chart">
            <c:ext xmlns:c16="http://schemas.microsoft.com/office/drawing/2014/chart" uri="{C3380CC4-5D6E-409C-BE32-E72D297353CC}">
              <c16:uniqueId val="{00000011-29FC-43A1-BD39-11C30CD6AEC0}"/>
            </c:ext>
          </c:extLst>
        </c:ser>
        <c:dLbls>
          <c:showLegendKey val="0"/>
          <c:showVal val="0"/>
          <c:showCatName val="0"/>
          <c:showSerName val="0"/>
          <c:showPercent val="0"/>
          <c:showBubbleSize val="0"/>
        </c:dLbls>
        <c:gapWidth val="150"/>
        <c:axId val="450738320"/>
        <c:axId val="450725808"/>
      </c:barChart>
      <c:catAx>
        <c:axId val="450738320"/>
        <c:scaling>
          <c:orientation val="minMax"/>
        </c:scaling>
        <c:delete val="0"/>
        <c:axPos val="b"/>
        <c:numFmt formatCode="General" sourceLinked="1"/>
        <c:majorTickMark val="out"/>
        <c:minorTickMark val="none"/>
        <c:tickLblPos val="low"/>
        <c:spPr>
          <a:ln w="3044">
            <a:solidFill>
              <a:srgbClr val="000000"/>
            </a:solidFill>
            <a:prstDash val="solid"/>
          </a:ln>
        </c:spPr>
        <c:txPr>
          <a:bodyPr rot="0" vert="horz"/>
          <a:lstStyle/>
          <a:p>
            <a:pPr>
              <a:defRPr sz="1149" b="1" i="0" u="none" strike="noStrike" baseline="0">
                <a:solidFill>
                  <a:srgbClr val="000000"/>
                </a:solidFill>
                <a:latin typeface="Times New Roman"/>
                <a:ea typeface="Times New Roman"/>
                <a:cs typeface="Times New Roman"/>
              </a:defRPr>
            </a:pPr>
            <a:endParaRPr lang="uk-UA"/>
          </a:p>
        </c:txPr>
        <c:crossAx val="450725808"/>
        <c:crosses val="autoZero"/>
        <c:auto val="1"/>
        <c:lblAlgn val="ctr"/>
        <c:lblOffset val="100"/>
        <c:noMultiLvlLbl val="0"/>
      </c:catAx>
      <c:valAx>
        <c:axId val="450725808"/>
        <c:scaling>
          <c:orientation val="minMax"/>
        </c:scaling>
        <c:delete val="0"/>
        <c:axPos val="l"/>
        <c:majorGridlines/>
        <c:numFmt formatCode="#,##0" sourceLinked="0"/>
        <c:majorTickMark val="out"/>
        <c:minorTickMark val="none"/>
        <c:tickLblPos val="nextTo"/>
        <c:spPr>
          <a:ln w="3044">
            <a:solidFill>
              <a:srgbClr val="000000"/>
            </a:solidFill>
            <a:prstDash val="solid"/>
          </a:ln>
        </c:spPr>
        <c:txPr>
          <a:bodyPr rot="0" vert="horz"/>
          <a:lstStyle/>
          <a:p>
            <a:pPr>
              <a:defRPr sz="1149" b="1" i="0" u="none" strike="noStrike" baseline="0">
                <a:solidFill>
                  <a:srgbClr val="000000"/>
                </a:solidFill>
                <a:latin typeface="Times New Roman"/>
                <a:ea typeface="Times New Roman"/>
                <a:cs typeface="Times New Roman"/>
              </a:defRPr>
            </a:pPr>
            <a:endParaRPr lang="uk-UA"/>
          </a:p>
        </c:txPr>
        <c:crossAx val="450738320"/>
        <c:crosses val="autoZero"/>
        <c:crossBetween val="between"/>
      </c:valAx>
      <c:spPr>
        <a:noFill/>
        <a:ln w="12160">
          <a:noFill/>
          <a:prstDash val="solid"/>
        </a:ln>
      </c:spPr>
    </c:plotArea>
    <c:legend>
      <c:legendPos val="b"/>
      <c:layout>
        <c:manualLayout>
          <c:xMode val="edge"/>
          <c:yMode val="edge"/>
          <c:x val="5.1633521359952259E-3"/>
          <c:y val="0.81337993598680469"/>
          <c:w val="0.99356448414608323"/>
          <c:h val="0.16481630569246175"/>
        </c:manualLayout>
      </c:layout>
      <c:overlay val="0"/>
      <c:spPr>
        <a:noFill/>
        <a:ln w="3044">
          <a:noFill/>
          <a:prstDash val="solid"/>
        </a:ln>
      </c:spPr>
      <c:txPr>
        <a:bodyPr/>
        <a:lstStyle/>
        <a:p>
          <a:pPr>
            <a:defRPr sz="881" b="1"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noFill/>
    <a:ln>
      <a:noFill/>
    </a:ln>
  </c:spPr>
  <c:txPr>
    <a:bodyPr/>
    <a:lstStyle/>
    <a:p>
      <a:pPr>
        <a:defRPr sz="1149" b="1" i="0" u="none" strike="noStrike" baseline="0">
          <a:solidFill>
            <a:srgbClr val="000000"/>
          </a:solidFill>
          <a:latin typeface="Times New Roman"/>
          <a:ea typeface="Times New Roman"/>
          <a:cs typeface="Times New Roman"/>
        </a:defRPr>
      </a:pPr>
      <a:endParaRPr lang="uk-UA"/>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800" b="0" i="0" baseline="0">
                <a:effectLst/>
              </a:rPr>
              <a:t>Видатки загального фонду по транспорту, тис. грн </a:t>
            </a:r>
            <a:endParaRPr lang="uk-UA">
              <a:effectLst/>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w="25400">
          <a:noFill/>
        </a:ln>
        <a:effectLst/>
        <a:sp3d/>
      </c:spPr>
    </c:sideWall>
    <c:backWall>
      <c:thickness val="0"/>
      <c:spPr>
        <a:noFill/>
        <a:ln w="25400">
          <a:noFill/>
        </a:ln>
        <a:effectLst/>
        <a:sp3d/>
      </c:spPr>
    </c:backWall>
    <c:plotArea>
      <c:layout/>
      <c:bar3DChart>
        <c:barDir val="bar"/>
        <c:grouping val="clustered"/>
        <c:varyColors val="0"/>
        <c:ser>
          <c:idx val="0"/>
          <c:order val="0"/>
          <c:tx>
            <c:strRef>
              <c:f>'22 рік (2)'!$BD$5</c:f>
              <c:strCache>
                <c:ptCount val="1"/>
                <c:pt idx="0">
                  <c:v>2022 рік</c:v>
                </c:pt>
              </c:strCache>
            </c:strRef>
          </c:tx>
          <c:spPr>
            <a:solidFill>
              <a:schemeClr val="accent1"/>
            </a:solidFill>
            <a:ln>
              <a:noFill/>
            </a:ln>
            <a:effectLst/>
            <a:sp3d/>
          </c:spPr>
          <c:invertIfNegative val="0"/>
          <c:dLbls>
            <c:dLbl>
              <c:idx val="5"/>
              <c:layout>
                <c:manualLayout>
                  <c:x val="-7.9744816586921844E-3"/>
                  <c:y val="5.821310926738184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BC6-4F02-B946-E154C66E5A93}"/>
                </c:ext>
                <c:ext xmlns:c15="http://schemas.microsoft.com/office/drawing/2012/chart" uri="{CE6537A1-D6FC-4f65-9D91-7224C49458BB}">
                  <c15:layout/>
                </c:ext>
              </c:extLst>
            </c:dLbl>
            <c:dLbl>
              <c:idx val="6"/>
              <c:layout>
                <c:manualLayout>
                  <c:x val="1.7942583732057271E-2"/>
                  <c:y val="1.491424310216253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BC6-4F02-B946-E154C66E5A93}"/>
                </c:ext>
                <c:ext xmlns:c15="http://schemas.microsoft.com/office/drawing/2012/chart" uri="{CE6537A1-D6FC-4f65-9D91-7224C49458BB}">
                  <c15:layout/>
                </c:ext>
              </c:extLst>
            </c:dLbl>
            <c:dLbl>
              <c:idx val="7"/>
              <c:layout>
                <c:manualLayout>
                  <c:x val="2.7910685805422646E-2"/>
                  <c:y val="-1.118568232662192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BC6-4F02-B946-E154C66E5A93}"/>
                </c:ext>
                <c:ext xmlns:c15="http://schemas.microsoft.com/office/drawing/2012/chart" uri="{CE6537A1-D6FC-4f65-9D91-7224C49458BB}">
                  <c15:layout/>
                </c:ext>
              </c:extLst>
            </c:dLbl>
            <c:numFmt formatCode="_-* #,##0.0_-;\-* #,##0.0_-;_-* &quot;-&quot;?_-;_-@_-"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'22 рік (2)'!$BC$6:$BC$13</c:f>
              <c:strCache>
                <c:ptCount val="8"/>
                <c:pt idx="0">
                  <c:v>Інша діяльність у сфері транспорту (Здійснення заходів, пов’язаних з реалізацією проекту «Міська електричка»)</c:v>
                </c:pt>
                <c:pt idx="1">
                  <c:v>Інші заходи у сфері електротранспорту</c:v>
                </c:pt>
                <c:pt idx="2">
                  <c:v>Утримання та розвиток метрополітену</c:v>
                </c:pt>
                <c:pt idx="3">
                  <c:v>Утримання та розвиток наземного електротранспорту</c:v>
                </c:pt>
                <c:pt idx="4">
                  <c:v>Утримання та розвиток автотранспорту</c:v>
                </c:pt>
                <c:pt idx="5">
                  <c:v>Регулювання цін на послуги метрополітену</c:v>
                </c:pt>
                <c:pt idx="6">
                  <c:v>Регулювання цін на послуги місцевого наземного електротранспорту</c:v>
                </c:pt>
                <c:pt idx="7">
                  <c:v>Регулювання цін на послуги місцевого автотранспорту</c:v>
                </c:pt>
              </c:strCache>
            </c:strRef>
          </c:cat>
          <c:val>
            <c:numRef>
              <c:f>'22 рік (2)'!$BD$6:$BD$13</c:f>
              <c:numCache>
                <c:formatCode>General</c:formatCode>
                <c:ptCount val="8"/>
                <c:pt idx="2" formatCode="_-* #\ ##0.00\ _₴_-;\-* #\ ##0.00\ _₴_-;_-* &quot;-&quot;??\ _₴_-;_-@_-">
                  <c:v>270569.59999999998</c:v>
                </c:pt>
                <c:pt idx="3" formatCode="_-* #\ ##0.00\ _₴_-;\-* #\ ##0.00\ _₴_-;_-* &quot;-&quot;??\ _₴_-;_-@_-">
                  <c:v>134246.79999999999</c:v>
                </c:pt>
                <c:pt idx="4" formatCode="_-* #\ ##0.00\ _₴_-;\-* #\ ##0.00\ _₴_-;_-* &quot;-&quot;??\ _₴_-;_-@_-">
                  <c:v>71283.8</c:v>
                </c:pt>
                <c:pt idx="5" formatCode="_-* #\ ##0.00\ _₴_-;\-* #\ ##0.00\ _₴_-;_-* &quot;-&quot;??\ _₴_-;_-@_-">
                  <c:v>2180837.5</c:v>
                </c:pt>
                <c:pt idx="6" formatCode="_-* #\ ##0.00\ _₴_-;\-* #\ ##0.00\ _₴_-;_-* &quot;-&quot;??\ _₴_-;_-@_-">
                  <c:v>1106135.8</c:v>
                </c:pt>
                <c:pt idx="7" formatCode="_-* #\ ##0.00\ _₴_-;\-* #\ ##0.00\ _₴_-;_-* &quot;-&quot;??\ _₴_-;_-@_-">
                  <c:v>1422578.7</c:v>
                </c:pt>
              </c:numCache>
            </c:numRef>
          </c:val>
          <c:extLst xmlns:c16r2="http://schemas.microsoft.com/office/drawing/2015/06/chart">
            <c:ext xmlns:c16="http://schemas.microsoft.com/office/drawing/2014/chart" uri="{C3380CC4-5D6E-409C-BE32-E72D297353CC}">
              <c16:uniqueId val="{00000003-FBC6-4F02-B946-E154C66E5A93}"/>
            </c:ext>
          </c:extLst>
        </c:ser>
        <c:ser>
          <c:idx val="1"/>
          <c:order val="1"/>
          <c:tx>
            <c:strRef>
              <c:f>'22 рік (2)'!$BE$5</c:f>
              <c:strCache>
                <c:ptCount val="1"/>
                <c:pt idx="0">
                  <c:v>2021 рік</c:v>
                </c:pt>
              </c:strCache>
            </c:strRef>
          </c:tx>
          <c:spPr>
            <a:pattFill prst="openDmnd">
              <a:fgClr>
                <a:schemeClr val="accent1">
                  <a:lumMod val="75000"/>
                </a:schemeClr>
              </a:fgClr>
              <a:bgClr>
                <a:schemeClr val="bg1"/>
              </a:bgClr>
            </a:pattFill>
            <a:ln>
              <a:noFill/>
            </a:ln>
            <a:effectLst/>
            <a:sp3d/>
          </c:spPr>
          <c:invertIfNegative val="0"/>
          <c:dLbls>
            <c:dLbl>
              <c:idx val="5"/>
              <c:layout>
                <c:manualLayout>
                  <c:x val="2.3923444976076555E-2"/>
                  <c:y val="-2.23713646532438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BC6-4F02-B946-E154C66E5A93}"/>
                </c:ext>
                <c:ext xmlns:c15="http://schemas.microsoft.com/office/drawing/2012/chart" uri="{CE6537A1-D6FC-4f65-9D91-7224C49458BB}">
                  <c15:layout/>
                </c:ext>
              </c:extLst>
            </c:dLbl>
            <c:dLbl>
              <c:idx val="6"/>
              <c:layout>
                <c:manualLayout>
                  <c:x val="3.1897926634768738E-2"/>
                  <c:y val="-1.118568232662192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FBC6-4F02-B946-E154C66E5A93}"/>
                </c:ext>
                <c:ext xmlns:c15="http://schemas.microsoft.com/office/drawing/2012/chart" uri="{CE6537A1-D6FC-4f65-9D91-7224C49458BB}">
                  <c15:layout/>
                </c:ext>
              </c:extLst>
            </c:dLbl>
            <c:dLbl>
              <c:idx val="7"/>
              <c:layout>
                <c:manualLayout>
                  <c:x val="2.5917065390749602E-2"/>
                  <c:y val="-2.23713646532438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BC6-4F02-B946-E154C66E5A93}"/>
                </c:ext>
                <c:ext xmlns:c15="http://schemas.microsoft.com/office/drawing/2012/chart" uri="{CE6537A1-D6FC-4f65-9D91-7224C49458BB}">
                  <c15:layout/>
                </c:ext>
              </c:extLst>
            </c:dLbl>
            <c:numFmt formatCode="_-* #,##0.0_-;\-* #,##0.0_-;_-* &quot;-&quot;?_-;_-@_-"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'22 рік (2)'!$BC$6:$BC$13</c:f>
              <c:strCache>
                <c:ptCount val="8"/>
                <c:pt idx="0">
                  <c:v>Інша діяльність у сфері транспорту (Здійснення заходів, пов’язаних з реалізацією проекту «Міська електричка»)</c:v>
                </c:pt>
                <c:pt idx="1">
                  <c:v>Інші заходи у сфері електротранспорту</c:v>
                </c:pt>
                <c:pt idx="2">
                  <c:v>Утримання та розвиток метрополітену</c:v>
                </c:pt>
                <c:pt idx="3">
                  <c:v>Утримання та розвиток наземного електротранспорту</c:v>
                </c:pt>
                <c:pt idx="4">
                  <c:v>Утримання та розвиток автотранспорту</c:v>
                </c:pt>
                <c:pt idx="5">
                  <c:v>Регулювання цін на послуги метрополітену</c:v>
                </c:pt>
                <c:pt idx="6">
                  <c:v>Регулювання цін на послуги місцевого наземного електротранспорту</c:v>
                </c:pt>
                <c:pt idx="7">
                  <c:v>Регулювання цін на послуги місцевого автотранспорту</c:v>
                </c:pt>
              </c:strCache>
            </c:strRef>
          </c:cat>
          <c:val>
            <c:numRef>
              <c:f>'22 рік (2)'!$BE$6:$BE$13</c:f>
              <c:numCache>
                <c:formatCode>_-* #\ ##0.00\ _₴_-;\-* #\ ##0.00\ _₴_-;_-* "-"??\ _₴_-;_-@_-</c:formatCode>
                <c:ptCount val="8"/>
                <c:pt idx="0">
                  <c:v>17000</c:v>
                </c:pt>
                <c:pt idx="1">
                  <c:v>11024.1</c:v>
                </c:pt>
                <c:pt idx="5">
                  <c:v>1774527.3</c:v>
                </c:pt>
                <c:pt idx="6">
                  <c:v>1256577</c:v>
                </c:pt>
                <c:pt idx="7">
                  <c:v>724415.6</c:v>
                </c:pt>
              </c:numCache>
            </c:numRef>
          </c:val>
          <c:extLst xmlns:c16r2="http://schemas.microsoft.com/office/drawing/2015/06/chart">
            <c:ext xmlns:c16="http://schemas.microsoft.com/office/drawing/2014/chart" uri="{C3380CC4-5D6E-409C-BE32-E72D297353CC}">
              <c16:uniqueId val="{00000007-FBC6-4F02-B946-E154C66E5A93}"/>
            </c:ext>
          </c:extLst>
        </c:ser>
        <c:dLbls>
          <c:showLegendKey val="0"/>
          <c:showVal val="0"/>
          <c:showCatName val="0"/>
          <c:showSerName val="0"/>
          <c:showPercent val="0"/>
          <c:showBubbleSize val="0"/>
        </c:dLbls>
        <c:gapWidth val="150"/>
        <c:shape val="box"/>
        <c:axId val="450730160"/>
        <c:axId val="450731792"/>
        <c:axId val="0"/>
      </c:bar3DChart>
      <c:catAx>
        <c:axId val="4507301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uk-UA"/>
          </a:p>
        </c:txPr>
        <c:crossAx val="450731792"/>
        <c:crosses val="autoZero"/>
        <c:auto val="1"/>
        <c:lblAlgn val="ctr"/>
        <c:lblOffset val="100"/>
        <c:noMultiLvlLbl val="0"/>
      </c:catAx>
      <c:valAx>
        <c:axId val="450731792"/>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50730160"/>
        <c:crosses val="autoZero"/>
        <c:crossBetween val="between"/>
      </c:valAx>
      <c:spPr>
        <a:noFill/>
        <a:ln>
          <a:noFill/>
        </a:ln>
        <a:effectLst/>
      </c:spPr>
    </c:plotArea>
    <c:legend>
      <c:legendPos val="b"/>
      <c:layout>
        <c:manualLayout>
          <c:xMode val="edge"/>
          <c:yMode val="edge"/>
          <c:x val="0.38565017141996005"/>
          <c:y val="0.89979448877615131"/>
          <c:w val="0.2924955104296173"/>
          <c:h val="8.156270734614547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Reversed" id="26">
  <a:schemeClr val="accent6"/>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0.82344</cdr:x>
      <cdr:y>0.5704</cdr:y>
    </cdr:from>
    <cdr:to>
      <cdr:x>0.89854</cdr:x>
      <cdr:y>0.58993</cdr:y>
    </cdr:to>
    <cdr:sp macro="" textlink="">
      <cdr:nvSpPr>
        <cdr:cNvPr id="2" name="TextBox 1"/>
        <cdr:cNvSpPr txBox="1"/>
      </cdr:nvSpPr>
      <cdr:spPr>
        <a:xfrm xmlns:a="http://schemas.openxmlformats.org/drawingml/2006/main">
          <a:off x="4518660" y="2887980"/>
          <a:ext cx="914400" cy="12953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uk-UA"/>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47</Pages>
  <Words>69870</Words>
  <Characters>39827</Characters>
  <Application>Microsoft Office Word</Application>
  <DocSecurity>0</DocSecurity>
  <Lines>331</Lines>
  <Paragraphs>218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Письмовий звіт</vt:lpstr>
      <vt:lpstr>Письмовий звіт</vt:lpstr>
    </vt:vector>
  </TitlesOfParts>
  <Company/>
  <LinksUpToDate>false</LinksUpToDate>
  <CharactersWithSpaces>109479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Письмовий звіт</dc:title>
  <dc:creator>user</dc:creator>
  <cp:lastModifiedBy>Наталія С. Фадєєва</cp:lastModifiedBy>
  <cp:revision>2</cp:revision>
  <cp:lastPrinted>2023-03-20T14:52:00Z</cp:lastPrinted>
  <dcterms:created xsi:type="dcterms:W3CDTF">2023-03-20T14:55:00Z</dcterms:created>
  <dcterms:modified xsi:type="dcterms:W3CDTF">2023-03-20T14:55:00Z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2022-02-23T00:00:00Z</vt:filetime>
  </property>
  <property fmtid="{D5CDD505-2E9C-101B-9397-08002B2CF9AE}" pid="3" name="Creator">
    <vt:lpwstr>Microsoft Office Word</vt:lpwstr>
  </property>
  <property fmtid="{D5CDD505-2E9C-101B-9397-08002B2CF9AE}" pid="4" name="LastSaved">
    <vt:filetime>2022-06-15T00:00:00Z</vt:filetime>
  </property>
</Properties>
</file>