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8.xml" ContentType="application/vnd.openxmlformats-officedocument.themeOverride+xml"/>
  <Override PartName="/word/charts/chart10.xml" ContentType="application/vnd.openxmlformats-officedocument.drawingml.chart+xml"/>
  <Override PartName="/word/theme/themeOverride9.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8F8" w:rsidRDefault="002B38F8" w:rsidP="002B38F8">
      <w:pPr>
        <w:pStyle w:val="ac"/>
        <w:rPr>
          <w:b/>
        </w:rPr>
      </w:pPr>
      <w:r>
        <w:rPr>
          <w:b/>
        </w:rPr>
        <w:t>Звіт п</w:t>
      </w:r>
      <w:r w:rsidRPr="0001365E">
        <w:rPr>
          <w:b/>
        </w:rPr>
        <w:t>ро</w:t>
      </w:r>
      <w:r>
        <w:rPr>
          <w:b/>
        </w:rPr>
        <w:t xml:space="preserve"> </w:t>
      </w:r>
      <w:r w:rsidRPr="0001365E">
        <w:rPr>
          <w:b/>
        </w:rPr>
        <w:t>виконання бюджету</w:t>
      </w:r>
    </w:p>
    <w:p w:rsidR="002B38F8" w:rsidRPr="0001365E" w:rsidRDefault="002B38F8" w:rsidP="002B38F8">
      <w:pPr>
        <w:pStyle w:val="ac"/>
        <w:rPr>
          <w:b/>
          <w:sz w:val="28"/>
        </w:rPr>
      </w:pPr>
      <w:r w:rsidRPr="0001365E">
        <w:rPr>
          <w:b/>
        </w:rPr>
        <w:t>міста Києва</w:t>
      </w:r>
      <w:r w:rsidRPr="0001365E">
        <w:rPr>
          <w:b/>
          <w:sz w:val="28"/>
        </w:rPr>
        <w:t xml:space="preserve"> за </w:t>
      </w:r>
      <w:r>
        <w:rPr>
          <w:b/>
          <w:sz w:val="28"/>
        </w:rPr>
        <w:t xml:space="preserve">І півріччя </w:t>
      </w:r>
      <w:r w:rsidRPr="0001365E">
        <w:rPr>
          <w:b/>
          <w:sz w:val="28"/>
        </w:rPr>
        <w:t>20</w:t>
      </w:r>
      <w:r>
        <w:rPr>
          <w:b/>
          <w:sz w:val="28"/>
        </w:rPr>
        <w:t>23</w:t>
      </w:r>
      <w:r w:rsidRPr="0001365E">
        <w:rPr>
          <w:b/>
          <w:sz w:val="28"/>
        </w:rPr>
        <w:t xml:space="preserve"> р</w:t>
      </w:r>
      <w:r>
        <w:rPr>
          <w:b/>
          <w:sz w:val="28"/>
        </w:rPr>
        <w:t>оку</w:t>
      </w:r>
    </w:p>
    <w:p w:rsidR="002B38F8" w:rsidRPr="001A1EA6" w:rsidRDefault="002B38F8" w:rsidP="002B38F8">
      <w:pPr>
        <w:jc w:val="both"/>
        <w:rPr>
          <w:b/>
          <w:sz w:val="16"/>
          <w:szCs w:val="16"/>
        </w:rPr>
      </w:pPr>
    </w:p>
    <w:p w:rsidR="002B38F8" w:rsidRPr="00042429" w:rsidRDefault="002B38F8" w:rsidP="002B38F8">
      <w:pPr>
        <w:ind w:firstLine="708"/>
        <w:jc w:val="center"/>
        <w:rPr>
          <w:b/>
          <w:sz w:val="28"/>
          <w:szCs w:val="28"/>
        </w:rPr>
      </w:pPr>
      <w:r w:rsidRPr="00042429">
        <w:rPr>
          <w:b/>
          <w:sz w:val="28"/>
          <w:szCs w:val="28"/>
        </w:rPr>
        <w:t>Виконання дохідної частини бюджету м. Києва</w:t>
      </w:r>
    </w:p>
    <w:p w:rsidR="002B38F8" w:rsidRPr="001A1EA6" w:rsidRDefault="002B38F8" w:rsidP="002B38F8">
      <w:pPr>
        <w:ind w:firstLine="708"/>
        <w:jc w:val="both"/>
        <w:rPr>
          <w:b/>
          <w:sz w:val="16"/>
          <w:szCs w:val="16"/>
        </w:rPr>
      </w:pPr>
    </w:p>
    <w:p w:rsidR="002B38F8" w:rsidRDefault="002B38F8" w:rsidP="002B38F8">
      <w:pPr>
        <w:ind w:firstLine="709"/>
        <w:jc w:val="both"/>
        <w:rPr>
          <w:sz w:val="28"/>
          <w:szCs w:val="28"/>
        </w:rPr>
      </w:pPr>
      <w:r w:rsidRPr="00C0559C">
        <w:rPr>
          <w:sz w:val="28"/>
          <w:szCs w:val="28"/>
        </w:rPr>
        <w:t xml:space="preserve">До бюджету м. Києва за </w:t>
      </w:r>
      <w:r>
        <w:rPr>
          <w:sz w:val="28"/>
          <w:szCs w:val="28"/>
        </w:rPr>
        <w:t xml:space="preserve">І півріччя </w:t>
      </w:r>
      <w:r w:rsidRPr="00C0559C">
        <w:rPr>
          <w:sz w:val="28"/>
          <w:szCs w:val="28"/>
        </w:rPr>
        <w:t>20</w:t>
      </w:r>
      <w:r>
        <w:rPr>
          <w:sz w:val="28"/>
          <w:szCs w:val="28"/>
        </w:rPr>
        <w:t>23</w:t>
      </w:r>
      <w:r w:rsidRPr="00C0559C">
        <w:rPr>
          <w:sz w:val="28"/>
          <w:szCs w:val="28"/>
        </w:rPr>
        <w:t xml:space="preserve"> р</w:t>
      </w:r>
      <w:r>
        <w:rPr>
          <w:sz w:val="28"/>
          <w:szCs w:val="28"/>
        </w:rPr>
        <w:t>оку</w:t>
      </w:r>
      <w:r w:rsidRPr="00C0559C">
        <w:rPr>
          <w:sz w:val="28"/>
          <w:szCs w:val="28"/>
        </w:rPr>
        <w:t xml:space="preserve"> надійшло </w:t>
      </w:r>
      <w:r>
        <w:rPr>
          <w:sz w:val="28"/>
          <w:szCs w:val="28"/>
        </w:rPr>
        <w:t>39</w:t>
      </w:r>
      <w:r w:rsidRPr="004C203F">
        <w:rPr>
          <w:sz w:val="28"/>
          <w:szCs w:val="28"/>
        </w:rPr>
        <w:t> </w:t>
      </w:r>
      <w:r>
        <w:rPr>
          <w:sz w:val="28"/>
          <w:szCs w:val="28"/>
        </w:rPr>
        <w:t>620 927,2</w:t>
      </w:r>
      <w:r w:rsidRPr="004C203F">
        <w:rPr>
          <w:sz w:val="28"/>
          <w:szCs w:val="28"/>
        </w:rPr>
        <w:t> тис. грн податків, зборів та інших платежів (</w:t>
      </w:r>
      <w:r>
        <w:rPr>
          <w:sz w:val="28"/>
          <w:szCs w:val="28"/>
        </w:rPr>
        <w:t>101,8</w:t>
      </w:r>
      <w:r w:rsidRPr="004C203F">
        <w:rPr>
          <w:sz w:val="28"/>
          <w:szCs w:val="28"/>
        </w:rPr>
        <w:t>% до плану</w:t>
      </w:r>
      <w:r w:rsidRPr="004C4E91">
        <w:rPr>
          <w:sz w:val="28"/>
          <w:szCs w:val="28"/>
        </w:rPr>
        <w:t xml:space="preserve"> січня-</w:t>
      </w:r>
      <w:r>
        <w:rPr>
          <w:sz w:val="28"/>
          <w:szCs w:val="28"/>
        </w:rPr>
        <w:t>червня</w:t>
      </w:r>
      <w:r w:rsidRPr="004C4E91">
        <w:rPr>
          <w:sz w:val="28"/>
          <w:szCs w:val="28"/>
        </w:rPr>
        <w:t xml:space="preserve">), у тому числі ‒ до загального фонду </w:t>
      </w:r>
      <w:r>
        <w:rPr>
          <w:sz w:val="28"/>
          <w:szCs w:val="28"/>
        </w:rPr>
        <w:t>34</w:t>
      </w:r>
      <w:r w:rsidRPr="0028037F">
        <w:rPr>
          <w:sz w:val="28"/>
          <w:szCs w:val="28"/>
        </w:rPr>
        <w:t> </w:t>
      </w:r>
      <w:r>
        <w:rPr>
          <w:sz w:val="28"/>
          <w:szCs w:val="28"/>
        </w:rPr>
        <w:t>080 058,6 </w:t>
      </w:r>
      <w:r w:rsidRPr="004C4E91">
        <w:rPr>
          <w:sz w:val="28"/>
          <w:szCs w:val="28"/>
        </w:rPr>
        <w:t>тис. грн (</w:t>
      </w:r>
      <w:r>
        <w:rPr>
          <w:sz w:val="28"/>
          <w:szCs w:val="28"/>
        </w:rPr>
        <w:t>105,5</w:t>
      </w:r>
      <w:r w:rsidRPr="004C4E91">
        <w:rPr>
          <w:sz w:val="28"/>
          <w:szCs w:val="28"/>
        </w:rPr>
        <w:t xml:space="preserve">% до плану І </w:t>
      </w:r>
      <w:r>
        <w:rPr>
          <w:sz w:val="28"/>
          <w:szCs w:val="28"/>
        </w:rPr>
        <w:t>півріччя</w:t>
      </w:r>
      <w:r w:rsidRPr="004C4E91">
        <w:rPr>
          <w:sz w:val="28"/>
          <w:szCs w:val="28"/>
        </w:rPr>
        <w:t xml:space="preserve">), до спеціального фонду – </w:t>
      </w:r>
      <w:r>
        <w:rPr>
          <w:sz w:val="28"/>
          <w:szCs w:val="28"/>
        </w:rPr>
        <w:t>1 335 </w:t>
      </w:r>
      <w:r w:rsidRPr="00BF1835">
        <w:rPr>
          <w:sz w:val="28"/>
          <w:szCs w:val="28"/>
        </w:rPr>
        <w:t>6</w:t>
      </w:r>
      <w:r>
        <w:rPr>
          <w:sz w:val="28"/>
          <w:szCs w:val="28"/>
        </w:rPr>
        <w:t>00,7</w:t>
      </w:r>
      <w:r w:rsidRPr="004C4E91">
        <w:rPr>
          <w:sz w:val="28"/>
          <w:szCs w:val="28"/>
        </w:rPr>
        <w:t> тис. грн (</w:t>
      </w:r>
      <w:r>
        <w:rPr>
          <w:sz w:val="28"/>
          <w:szCs w:val="28"/>
        </w:rPr>
        <w:t>55,8</w:t>
      </w:r>
      <w:r w:rsidRPr="001F165F">
        <w:rPr>
          <w:sz w:val="28"/>
          <w:szCs w:val="28"/>
        </w:rPr>
        <w:t>%</w:t>
      </w:r>
      <w:r w:rsidRPr="004C4E91">
        <w:rPr>
          <w:sz w:val="28"/>
          <w:szCs w:val="28"/>
        </w:rPr>
        <w:t xml:space="preserve"> до плану </w:t>
      </w:r>
      <w:r>
        <w:rPr>
          <w:sz w:val="28"/>
          <w:szCs w:val="28"/>
        </w:rPr>
        <w:t>січня-червня</w:t>
      </w:r>
      <w:r w:rsidRPr="004C4E91">
        <w:rPr>
          <w:sz w:val="28"/>
          <w:szCs w:val="28"/>
        </w:rPr>
        <w:t xml:space="preserve">). </w:t>
      </w:r>
      <w:r w:rsidRPr="00C0559C">
        <w:rPr>
          <w:sz w:val="28"/>
          <w:szCs w:val="28"/>
        </w:rPr>
        <w:t xml:space="preserve">У загальному обсязі надходжень </w:t>
      </w:r>
      <w:r>
        <w:rPr>
          <w:sz w:val="28"/>
          <w:szCs w:val="28"/>
        </w:rPr>
        <w:t xml:space="preserve">офіційні </w:t>
      </w:r>
      <w:r w:rsidRPr="00C0559C">
        <w:rPr>
          <w:sz w:val="28"/>
          <w:szCs w:val="28"/>
        </w:rPr>
        <w:t>трансферти</w:t>
      </w:r>
      <w:r>
        <w:rPr>
          <w:sz w:val="28"/>
          <w:szCs w:val="28"/>
        </w:rPr>
        <w:t xml:space="preserve"> </w:t>
      </w:r>
      <w:r w:rsidRPr="00C0559C">
        <w:rPr>
          <w:sz w:val="28"/>
          <w:szCs w:val="28"/>
        </w:rPr>
        <w:t>(субвенції</w:t>
      </w:r>
      <w:r>
        <w:rPr>
          <w:sz w:val="28"/>
          <w:szCs w:val="28"/>
        </w:rPr>
        <w:t xml:space="preserve">, </w:t>
      </w:r>
      <w:r w:rsidRPr="00C0559C">
        <w:rPr>
          <w:sz w:val="28"/>
          <w:szCs w:val="28"/>
        </w:rPr>
        <w:t>дотації</w:t>
      </w:r>
      <w:r>
        <w:rPr>
          <w:sz w:val="28"/>
          <w:szCs w:val="28"/>
        </w:rPr>
        <w:t xml:space="preserve"> та гранти</w:t>
      </w:r>
      <w:r w:rsidRPr="00C0559C">
        <w:rPr>
          <w:sz w:val="28"/>
          <w:szCs w:val="28"/>
        </w:rPr>
        <w:t xml:space="preserve">) становили </w:t>
      </w:r>
      <w:r>
        <w:rPr>
          <w:sz w:val="28"/>
          <w:szCs w:val="28"/>
        </w:rPr>
        <w:t>4</w:t>
      </w:r>
      <w:r w:rsidRPr="0028037F">
        <w:rPr>
          <w:sz w:val="28"/>
          <w:szCs w:val="28"/>
        </w:rPr>
        <w:t> </w:t>
      </w:r>
      <w:r>
        <w:rPr>
          <w:sz w:val="28"/>
          <w:szCs w:val="28"/>
        </w:rPr>
        <w:t>205 </w:t>
      </w:r>
      <w:r w:rsidRPr="00ED0C3B">
        <w:rPr>
          <w:sz w:val="28"/>
          <w:szCs w:val="28"/>
        </w:rPr>
        <w:t>2</w:t>
      </w:r>
      <w:r>
        <w:rPr>
          <w:sz w:val="28"/>
          <w:szCs w:val="28"/>
        </w:rPr>
        <w:t>67,9</w:t>
      </w:r>
      <w:r w:rsidRPr="00C0559C">
        <w:rPr>
          <w:sz w:val="28"/>
          <w:szCs w:val="28"/>
        </w:rPr>
        <w:t xml:space="preserve"> тис. грн, </w:t>
      </w:r>
      <w:r w:rsidRPr="00C93FDB">
        <w:rPr>
          <w:sz w:val="28"/>
          <w:szCs w:val="28"/>
        </w:rPr>
        <w:t xml:space="preserve">їх питома вага у структурі </w:t>
      </w:r>
      <w:r w:rsidRPr="00C0559C">
        <w:rPr>
          <w:sz w:val="28"/>
          <w:szCs w:val="28"/>
        </w:rPr>
        <w:t xml:space="preserve">надходжень – </w:t>
      </w:r>
      <w:r>
        <w:rPr>
          <w:sz w:val="28"/>
          <w:szCs w:val="28"/>
        </w:rPr>
        <w:t>10,6</w:t>
      </w:r>
      <w:r w:rsidRPr="0028037F">
        <w:rPr>
          <w:sz w:val="28"/>
          <w:szCs w:val="28"/>
        </w:rPr>
        <w:t>%.</w:t>
      </w:r>
    </w:p>
    <w:p w:rsidR="002B38F8" w:rsidRDefault="002B38F8" w:rsidP="002B38F8">
      <w:pPr>
        <w:ind w:firstLine="1134"/>
        <w:jc w:val="both"/>
        <w:rPr>
          <w:noProof/>
        </w:rPr>
      </w:pPr>
      <w:r w:rsidRPr="009363B5">
        <w:rPr>
          <w:noProof/>
          <w:lang w:val="uk-UA" w:eastAsia="uk-UA"/>
        </w:rPr>
        <w:drawing>
          <wp:inline distT="0" distB="0" distL="0" distR="0">
            <wp:extent cx="4495800" cy="309562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l="9792" t="17500" r="3958" b="1666"/>
                    <a:stretch>
                      <a:fillRect/>
                    </a:stretch>
                  </pic:blipFill>
                  <pic:spPr bwMode="auto">
                    <a:xfrm>
                      <a:off x="0" y="0"/>
                      <a:ext cx="4495800" cy="3095625"/>
                    </a:xfrm>
                    <a:prstGeom prst="rect">
                      <a:avLst/>
                    </a:prstGeom>
                    <a:noFill/>
                    <a:ln>
                      <a:noFill/>
                    </a:ln>
                  </pic:spPr>
                </pic:pic>
              </a:graphicData>
            </a:graphic>
          </wp:inline>
        </w:drawing>
      </w:r>
    </w:p>
    <w:p w:rsidR="002B38F8" w:rsidRDefault="002B38F8" w:rsidP="002B38F8">
      <w:pPr>
        <w:ind w:firstLine="709"/>
        <w:jc w:val="both"/>
        <w:rPr>
          <w:b/>
          <w:sz w:val="28"/>
          <w:szCs w:val="28"/>
        </w:rPr>
      </w:pPr>
    </w:p>
    <w:p w:rsidR="002B38F8" w:rsidRPr="00AA2C68" w:rsidRDefault="002B38F8" w:rsidP="002B38F8">
      <w:pPr>
        <w:ind w:firstLine="709"/>
        <w:jc w:val="both"/>
        <w:rPr>
          <w:b/>
          <w:sz w:val="28"/>
          <w:szCs w:val="28"/>
        </w:rPr>
      </w:pPr>
      <w:r w:rsidRPr="00AA2C68">
        <w:rPr>
          <w:b/>
          <w:sz w:val="28"/>
          <w:szCs w:val="28"/>
        </w:rPr>
        <w:t>Структура дох</w:t>
      </w:r>
      <w:r>
        <w:rPr>
          <w:b/>
          <w:sz w:val="28"/>
          <w:szCs w:val="28"/>
        </w:rPr>
        <w:t>одів</w:t>
      </w:r>
      <w:r w:rsidRPr="00AA2C68">
        <w:rPr>
          <w:b/>
          <w:sz w:val="28"/>
          <w:szCs w:val="28"/>
        </w:rPr>
        <w:t xml:space="preserve"> </w:t>
      </w:r>
      <w:r>
        <w:rPr>
          <w:b/>
          <w:sz w:val="28"/>
          <w:szCs w:val="28"/>
        </w:rPr>
        <w:t>загального фонду</w:t>
      </w:r>
      <w:r w:rsidRPr="00AA2C68">
        <w:rPr>
          <w:b/>
          <w:sz w:val="28"/>
          <w:szCs w:val="28"/>
        </w:rPr>
        <w:t xml:space="preserve"> бюджету м. Києва</w:t>
      </w:r>
    </w:p>
    <w:p w:rsidR="002B38F8" w:rsidRDefault="002B38F8" w:rsidP="002B38F8">
      <w:pPr>
        <w:widowControl w:val="0"/>
        <w:tabs>
          <w:tab w:val="left" w:pos="0"/>
          <w:tab w:val="left" w:pos="993"/>
        </w:tabs>
        <w:suppressAutoHyphens/>
        <w:ind w:firstLine="709"/>
        <w:contextualSpacing/>
        <w:jc w:val="both"/>
        <w:rPr>
          <w:b/>
          <w:sz w:val="28"/>
          <w:szCs w:val="28"/>
          <w:lang w:eastAsia="zh-CN"/>
        </w:rPr>
      </w:pPr>
    </w:p>
    <w:p w:rsidR="002B38F8" w:rsidRPr="00595828" w:rsidRDefault="002B38F8" w:rsidP="002B38F8">
      <w:pPr>
        <w:widowControl w:val="0"/>
        <w:tabs>
          <w:tab w:val="left" w:pos="0"/>
          <w:tab w:val="left" w:pos="993"/>
        </w:tabs>
        <w:suppressAutoHyphens/>
        <w:ind w:firstLine="709"/>
        <w:contextualSpacing/>
        <w:jc w:val="both"/>
        <w:rPr>
          <w:sz w:val="28"/>
          <w:szCs w:val="28"/>
          <w:lang w:eastAsia="zh-CN"/>
        </w:rPr>
      </w:pPr>
      <w:r w:rsidRPr="00595828">
        <w:rPr>
          <w:b/>
          <w:sz w:val="28"/>
          <w:szCs w:val="28"/>
          <w:lang w:eastAsia="zh-CN"/>
        </w:rPr>
        <w:t>Податок на доходи фізичних осіб</w:t>
      </w:r>
    </w:p>
    <w:p w:rsidR="002B38F8" w:rsidRPr="00595828" w:rsidRDefault="002B38F8" w:rsidP="002B38F8">
      <w:pPr>
        <w:widowControl w:val="0"/>
        <w:tabs>
          <w:tab w:val="left" w:pos="0"/>
          <w:tab w:val="left" w:pos="993"/>
        </w:tabs>
        <w:suppressAutoHyphens/>
        <w:ind w:firstLine="709"/>
        <w:contextualSpacing/>
        <w:jc w:val="both"/>
        <w:rPr>
          <w:b/>
          <w:sz w:val="28"/>
          <w:szCs w:val="28"/>
          <w:lang w:eastAsia="zh-CN"/>
        </w:rPr>
      </w:pPr>
      <w:r w:rsidRPr="00595828">
        <w:rPr>
          <w:sz w:val="28"/>
          <w:szCs w:val="28"/>
          <w:lang w:eastAsia="zh-CN"/>
        </w:rPr>
        <w:t xml:space="preserve">Базовим джерелом наповнення загального фонду бюджету міста Києва за І </w:t>
      </w:r>
      <w:r>
        <w:rPr>
          <w:sz w:val="28"/>
          <w:szCs w:val="28"/>
          <w:lang w:eastAsia="zh-CN"/>
        </w:rPr>
        <w:t>півріччя</w:t>
      </w:r>
      <w:r w:rsidRPr="00595828">
        <w:rPr>
          <w:sz w:val="28"/>
          <w:szCs w:val="28"/>
          <w:lang w:eastAsia="zh-CN"/>
        </w:rPr>
        <w:t xml:space="preserve"> 202</w:t>
      </w:r>
      <w:r>
        <w:rPr>
          <w:sz w:val="28"/>
          <w:szCs w:val="28"/>
          <w:lang w:eastAsia="zh-CN"/>
        </w:rPr>
        <w:t>3</w:t>
      </w:r>
      <w:r w:rsidRPr="00595828">
        <w:rPr>
          <w:sz w:val="28"/>
          <w:szCs w:val="28"/>
          <w:lang w:eastAsia="zh-CN"/>
        </w:rPr>
        <w:t xml:space="preserve"> року залишався податок на доходи фізичних осіб, питома вага якого склала </w:t>
      </w:r>
      <w:r w:rsidRPr="001E1E0C">
        <w:rPr>
          <w:sz w:val="28"/>
          <w:szCs w:val="28"/>
          <w:lang w:eastAsia="zh-CN"/>
        </w:rPr>
        <w:t>5</w:t>
      </w:r>
      <w:r>
        <w:rPr>
          <w:sz w:val="28"/>
          <w:szCs w:val="28"/>
          <w:lang w:eastAsia="zh-CN"/>
        </w:rPr>
        <w:t>1,3</w:t>
      </w:r>
      <w:r w:rsidRPr="00595828">
        <w:rPr>
          <w:sz w:val="28"/>
          <w:szCs w:val="28"/>
          <w:lang w:eastAsia="zh-CN"/>
        </w:rPr>
        <w:t>% до обсягу доходів загального фонду бюджету міста Києва (без врахування субвенцій і дотацій з державного бюджету).</w:t>
      </w:r>
    </w:p>
    <w:p w:rsidR="002B38F8" w:rsidRPr="00595828" w:rsidRDefault="002B38F8" w:rsidP="002B38F8">
      <w:pPr>
        <w:widowControl w:val="0"/>
        <w:tabs>
          <w:tab w:val="left" w:pos="0"/>
          <w:tab w:val="left" w:pos="993"/>
        </w:tabs>
        <w:suppressAutoHyphens/>
        <w:ind w:firstLine="709"/>
        <w:contextualSpacing/>
        <w:jc w:val="both"/>
        <w:rPr>
          <w:sz w:val="28"/>
          <w:szCs w:val="28"/>
          <w:lang w:eastAsia="zh-CN"/>
        </w:rPr>
      </w:pPr>
      <w:r w:rsidRPr="00595828">
        <w:rPr>
          <w:sz w:val="28"/>
          <w:szCs w:val="28"/>
          <w:lang w:eastAsia="zh-CN"/>
        </w:rPr>
        <w:t xml:space="preserve">Надходження цього податку за І </w:t>
      </w:r>
      <w:r>
        <w:rPr>
          <w:sz w:val="28"/>
          <w:szCs w:val="28"/>
          <w:lang w:eastAsia="zh-CN"/>
        </w:rPr>
        <w:t>півріччя</w:t>
      </w:r>
      <w:r w:rsidRPr="00595828">
        <w:rPr>
          <w:sz w:val="28"/>
          <w:szCs w:val="28"/>
          <w:lang w:eastAsia="zh-CN"/>
        </w:rPr>
        <w:t xml:space="preserve"> 202</w:t>
      </w:r>
      <w:r>
        <w:rPr>
          <w:sz w:val="28"/>
          <w:szCs w:val="28"/>
          <w:lang w:eastAsia="zh-CN"/>
        </w:rPr>
        <w:t>3</w:t>
      </w:r>
      <w:r w:rsidRPr="00595828">
        <w:rPr>
          <w:sz w:val="28"/>
          <w:szCs w:val="28"/>
          <w:lang w:eastAsia="zh-CN"/>
        </w:rPr>
        <w:t xml:space="preserve"> року становили </w:t>
      </w:r>
      <w:r>
        <w:rPr>
          <w:sz w:val="28"/>
          <w:szCs w:val="28"/>
          <w:lang w:eastAsia="zh-CN"/>
        </w:rPr>
        <w:t>17 482 039,3</w:t>
      </w:r>
      <w:r w:rsidRPr="00595828">
        <w:rPr>
          <w:sz w:val="28"/>
          <w:szCs w:val="28"/>
          <w:lang w:eastAsia="zh-CN"/>
        </w:rPr>
        <w:t> тис. грн, або 1</w:t>
      </w:r>
      <w:r>
        <w:rPr>
          <w:sz w:val="28"/>
          <w:szCs w:val="28"/>
          <w:lang w:eastAsia="zh-CN"/>
        </w:rPr>
        <w:t>04,5</w:t>
      </w:r>
      <w:r w:rsidRPr="00595828">
        <w:rPr>
          <w:sz w:val="28"/>
          <w:szCs w:val="28"/>
          <w:lang w:eastAsia="zh-CN"/>
        </w:rPr>
        <w:t>% до плану січня-</w:t>
      </w:r>
      <w:r>
        <w:rPr>
          <w:sz w:val="28"/>
          <w:szCs w:val="28"/>
          <w:lang w:eastAsia="zh-CN"/>
        </w:rPr>
        <w:t>червня</w:t>
      </w:r>
      <w:r w:rsidRPr="00595828">
        <w:rPr>
          <w:sz w:val="28"/>
          <w:szCs w:val="28"/>
          <w:lang w:eastAsia="zh-CN"/>
        </w:rPr>
        <w:t xml:space="preserve"> (+</w:t>
      </w:r>
      <w:r w:rsidRPr="00595828">
        <w:rPr>
          <w:sz w:val="28"/>
          <w:szCs w:val="28"/>
          <w:lang w:val="en-US" w:eastAsia="zh-CN"/>
        </w:rPr>
        <w:t> </w:t>
      </w:r>
      <w:r>
        <w:rPr>
          <w:sz w:val="28"/>
          <w:szCs w:val="28"/>
          <w:lang w:eastAsia="zh-CN"/>
        </w:rPr>
        <w:t>752 630,4</w:t>
      </w:r>
      <w:r w:rsidRPr="00595828">
        <w:rPr>
          <w:sz w:val="28"/>
          <w:szCs w:val="28"/>
          <w:lang w:eastAsia="zh-CN"/>
        </w:rPr>
        <w:t> тис. грн).</w:t>
      </w:r>
    </w:p>
    <w:p w:rsidR="002B38F8" w:rsidRPr="00182902" w:rsidRDefault="002B38F8" w:rsidP="002B38F8">
      <w:pPr>
        <w:suppressAutoHyphens/>
        <w:ind w:firstLine="709"/>
        <w:jc w:val="both"/>
        <w:rPr>
          <w:sz w:val="28"/>
          <w:szCs w:val="28"/>
          <w:lang w:eastAsia="zh-CN"/>
        </w:rPr>
      </w:pPr>
      <w:r w:rsidRPr="00595828">
        <w:rPr>
          <w:sz w:val="28"/>
          <w:szCs w:val="28"/>
          <w:lang w:eastAsia="zh-CN"/>
        </w:rPr>
        <w:t xml:space="preserve">Надходження податку на доходи з фізичних осіб в м. Києві збільшилися на </w:t>
      </w:r>
      <w:r>
        <w:rPr>
          <w:sz w:val="28"/>
          <w:szCs w:val="28"/>
          <w:lang w:eastAsia="zh-CN"/>
        </w:rPr>
        <w:t>3 287 878,8</w:t>
      </w:r>
      <w:r w:rsidRPr="00595828">
        <w:rPr>
          <w:sz w:val="28"/>
          <w:szCs w:val="28"/>
          <w:lang w:eastAsia="zh-CN"/>
        </w:rPr>
        <w:t xml:space="preserve"> тис. грн, або на </w:t>
      </w:r>
      <w:r>
        <w:rPr>
          <w:sz w:val="28"/>
          <w:szCs w:val="28"/>
          <w:lang w:eastAsia="zh-CN"/>
        </w:rPr>
        <w:t>23,2</w:t>
      </w:r>
      <w:r w:rsidRPr="00595828">
        <w:rPr>
          <w:sz w:val="28"/>
          <w:szCs w:val="28"/>
          <w:lang w:eastAsia="zh-CN"/>
        </w:rPr>
        <w:t>%, порівняно з аналогічним періодом 202</w:t>
      </w:r>
      <w:r>
        <w:rPr>
          <w:sz w:val="28"/>
          <w:szCs w:val="28"/>
          <w:lang w:eastAsia="zh-CN"/>
        </w:rPr>
        <w:t>2</w:t>
      </w:r>
      <w:r w:rsidRPr="00595828">
        <w:rPr>
          <w:sz w:val="28"/>
          <w:szCs w:val="28"/>
          <w:lang w:eastAsia="zh-CN"/>
        </w:rPr>
        <w:t xml:space="preserve"> року.</w:t>
      </w:r>
      <w:r>
        <w:rPr>
          <w:sz w:val="28"/>
          <w:szCs w:val="28"/>
          <w:lang w:eastAsia="zh-CN"/>
        </w:rPr>
        <w:t xml:space="preserve"> </w:t>
      </w:r>
      <w:r w:rsidRPr="0055177A">
        <w:rPr>
          <w:sz w:val="28"/>
          <w:szCs w:val="28"/>
          <w:lang w:eastAsia="zh-CN"/>
        </w:rPr>
        <w:t xml:space="preserve">Цьому сприяло, насамперед, збільшення надходження податку на </w:t>
      </w:r>
      <w:r w:rsidRPr="0055177A">
        <w:rPr>
          <w:sz w:val="28"/>
          <w:szCs w:val="28"/>
          <w:lang w:eastAsia="zh-CN"/>
        </w:rPr>
        <w:lastRenderedPageBreak/>
        <w:t xml:space="preserve">доходи фізичних осіб з грошового забезпечення, грошових винагород, одержаних військовослужбовцями та особами рядового і начальницького складу у </w:t>
      </w:r>
      <w:r>
        <w:rPr>
          <w:sz w:val="28"/>
          <w:szCs w:val="28"/>
          <w:lang w:eastAsia="zh-CN"/>
        </w:rPr>
        <w:t>1</w:t>
      </w:r>
      <w:r w:rsidRPr="0055177A">
        <w:rPr>
          <w:sz w:val="28"/>
          <w:szCs w:val="28"/>
          <w:lang w:eastAsia="zh-CN"/>
        </w:rPr>
        <w:t>,</w:t>
      </w:r>
      <w:r>
        <w:rPr>
          <w:sz w:val="28"/>
          <w:szCs w:val="28"/>
          <w:lang w:eastAsia="zh-CN"/>
        </w:rPr>
        <w:t>6</w:t>
      </w:r>
      <w:r w:rsidRPr="0055177A">
        <w:rPr>
          <w:sz w:val="28"/>
          <w:szCs w:val="28"/>
          <w:lang w:eastAsia="zh-CN"/>
        </w:rPr>
        <w:t xml:space="preserve"> рази</w:t>
      </w:r>
      <w:r w:rsidRPr="005076EC">
        <w:rPr>
          <w:sz w:val="28"/>
          <w:szCs w:val="28"/>
          <w:lang w:eastAsia="zh-CN"/>
        </w:rPr>
        <w:t xml:space="preserve"> (+</w:t>
      </w:r>
      <w:r>
        <w:rPr>
          <w:sz w:val="28"/>
          <w:szCs w:val="28"/>
          <w:lang w:eastAsia="zh-CN"/>
        </w:rPr>
        <w:t>1 125 062,8</w:t>
      </w:r>
      <w:r w:rsidRPr="005076EC">
        <w:rPr>
          <w:sz w:val="28"/>
          <w:szCs w:val="28"/>
          <w:lang w:eastAsia="zh-CN"/>
        </w:rPr>
        <w:t> тис. грн.)</w:t>
      </w:r>
      <w:r>
        <w:rPr>
          <w:sz w:val="28"/>
          <w:szCs w:val="28"/>
          <w:lang w:eastAsia="zh-CN"/>
        </w:rPr>
        <w:t>,</w:t>
      </w:r>
      <w:r w:rsidRPr="005076EC">
        <w:rPr>
          <w:sz w:val="28"/>
          <w:szCs w:val="28"/>
          <w:lang w:eastAsia="zh-CN"/>
        </w:rPr>
        <w:t xml:space="preserve"> із доходів платників податків інших, ніж заробітна плата </w:t>
      </w:r>
      <w:r>
        <w:rPr>
          <w:sz w:val="28"/>
          <w:szCs w:val="28"/>
          <w:lang w:eastAsia="zh-CN"/>
        </w:rPr>
        <w:t>у</w:t>
      </w:r>
      <w:r w:rsidRPr="005076EC">
        <w:rPr>
          <w:sz w:val="28"/>
          <w:szCs w:val="28"/>
          <w:lang w:eastAsia="zh-CN"/>
        </w:rPr>
        <w:t xml:space="preserve"> </w:t>
      </w:r>
      <w:r>
        <w:rPr>
          <w:sz w:val="28"/>
          <w:szCs w:val="28"/>
          <w:lang w:eastAsia="zh-CN"/>
        </w:rPr>
        <w:t>2,1 разів</w:t>
      </w:r>
      <w:r w:rsidRPr="005076EC">
        <w:rPr>
          <w:sz w:val="28"/>
          <w:szCs w:val="28"/>
          <w:lang w:eastAsia="zh-CN"/>
        </w:rPr>
        <w:t xml:space="preserve"> (</w:t>
      </w:r>
      <w:r>
        <w:rPr>
          <w:sz w:val="28"/>
          <w:szCs w:val="28"/>
          <w:lang w:eastAsia="zh-CN"/>
        </w:rPr>
        <w:t>+</w:t>
      </w:r>
      <w:r w:rsidRPr="005076EC">
        <w:rPr>
          <w:sz w:val="28"/>
          <w:szCs w:val="28"/>
          <w:lang w:eastAsia="zh-CN"/>
        </w:rPr>
        <w:t> </w:t>
      </w:r>
      <w:r>
        <w:rPr>
          <w:sz w:val="28"/>
          <w:szCs w:val="28"/>
          <w:lang w:eastAsia="zh-CN"/>
        </w:rPr>
        <w:t>895 857,2</w:t>
      </w:r>
      <w:r w:rsidRPr="005076EC">
        <w:rPr>
          <w:sz w:val="28"/>
          <w:szCs w:val="28"/>
          <w:lang w:eastAsia="zh-CN"/>
        </w:rPr>
        <w:t> тис.</w:t>
      </w:r>
      <w:r>
        <w:rPr>
          <w:sz w:val="28"/>
          <w:szCs w:val="28"/>
          <w:lang w:eastAsia="zh-CN"/>
        </w:rPr>
        <w:t> </w:t>
      </w:r>
      <w:r w:rsidRPr="005076EC">
        <w:rPr>
          <w:sz w:val="28"/>
          <w:szCs w:val="28"/>
          <w:lang w:eastAsia="zh-CN"/>
        </w:rPr>
        <w:t>рн.)</w:t>
      </w:r>
      <w:r>
        <w:rPr>
          <w:sz w:val="28"/>
          <w:szCs w:val="28"/>
          <w:lang w:eastAsia="zh-CN"/>
        </w:rPr>
        <w:t xml:space="preserve"> та надходження з 2023 року п</w:t>
      </w:r>
      <w:r w:rsidRPr="00182902">
        <w:rPr>
          <w:sz w:val="28"/>
          <w:szCs w:val="28"/>
          <w:lang w:eastAsia="zh-CN"/>
        </w:rPr>
        <w:t>одатк</w:t>
      </w:r>
      <w:r>
        <w:rPr>
          <w:sz w:val="28"/>
          <w:szCs w:val="28"/>
          <w:lang w:eastAsia="zh-CN"/>
        </w:rPr>
        <w:t>у</w:t>
      </w:r>
      <w:r w:rsidRPr="00182902">
        <w:rPr>
          <w:sz w:val="28"/>
          <w:szCs w:val="28"/>
          <w:lang w:eastAsia="zh-CN"/>
        </w:rPr>
        <w:t xml:space="preserve"> на доходи фізичних осіб із доходів спеціалістів резидента Дія Сіті</w:t>
      </w:r>
      <w:r>
        <w:rPr>
          <w:sz w:val="28"/>
          <w:szCs w:val="28"/>
          <w:lang w:eastAsia="zh-CN"/>
        </w:rPr>
        <w:t xml:space="preserve"> в сумі 87 422,0 тис.грн.</w:t>
      </w:r>
    </w:p>
    <w:p w:rsidR="002B38F8" w:rsidRPr="00595828" w:rsidRDefault="002B38F8" w:rsidP="002B38F8">
      <w:pPr>
        <w:widowControl w:val="0"/>
        <w:tabs>
          <w:tab w:val="left" w:pos="0"/>
          <w:tab w:val="left" w:pos="993"/>
        </w:tabs>
        <w:suppressAutoHyphens/>
        <w:ind w:firstLine="709"/>
        <w:contextualSpacing/>
        <w:jc w:val="both"/>
        <w:rPr>
          <w:sz w:val="28"/>
          <w:szCs w:val="28"/>
          <w:lang w:eastAsia="zh-CN"/>
        </w:rPr>
      </w:pPr>
    </w:p>
    <w:p w:rsidR="002B38F8" w:rsidRPr="005076EC" w:rsidRDefault="002B38F8" w:rsidP="002B38F8">
      <w:pPr>
        <w:widowControl w:val="0"/>
        <w:tabs>
          <w:tab w:val="left" w:pos="0"/>
          <w:tab w:val="left" w:pos="993"/>
        </w:tabs>
        <w:suppressAutoHyphens/>
        <w:ind w:firstLine="1134"/>
        <w:contextualSpacing/>
        <w:jc w:val="both"/>
        <w:rPr>
          <w:sz w:val="28"/>
          <w:szCs w:val="28"/>
          <w:lang w:eastAsia="zh-CN"/>
        </w:rPr>
      </w:pPr>
      <w:r w:rsidRPr="009363B5">
        <w:rPr>
          <w:noProof/>
          <w:sz w:val="28"/>
          <w:szCs w:val="28"/>
          <w:lang w:val="uk-UA" w:eastAsia="uk-UA"/>
        </w:rPr>
        <w:drawing>
          <wp:inline distT="0" distB="0" distL="0" distR="0">
            <wp:extent cx="4305300" cy="25908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l="6459" t="30556" r="5624" b="2699"/>
                    <a:stretch>
                      <a:fillRect/>
                    </a:stretch>
                  </pic:blipFill>
                  <pic:spPr bwMode="auto">
                    <a:xfrm>
                      <a:off x="0" y="0"/>
                      <a:ext cx="4305300" cy="2590800"/>
                    </a:xfrm>
                    <a:prstGeom prst="rect">
                      <a:avLst/>
                    </a:prstGeom>
                    <a:noFill/>
                    <a:ln>
                      <a:noFill/>
                    </a:ln>
                  </pic:spPr>
                </pic:pic>
              </a:graphicData>
            </a:graphic>
          </wp:inline>
        </w:drawing>
      </w:r>
    </w:p>
    <w:p w:rsidR="002B38F8" w:rsidRDefault="002B38F8" w:rsidP="002B38F8">
      <w:pPr>
        <w:ind w:firstLine="709"/>
        <w:jc w:val="both"/>
        <w:rPr>
          <w:b/>
          <w:sz w:val="28"/>
          <w:szCs w:val="28"/>
        </w:rPr>
      </w:pPr>
    </w:p>
    <w:p w:rsidR="002B38F8" w:rsidRPr="00E25065" w:rsidRDefault="002B38F8" w:rsidP="002B38F8">
      <w:pPr>
        <w:ind w:firstLine="709"/>
        <w:jc w:val="both"/>
        <w:rPr>
          <w:b/>
          <w:sz w:val="28"/>
          <w:szCs w:val="28"/>
        </w:rPr>
      </w:pPr>
      <w:r w:rsidRPr="00E25065">
        <w:rPr>
          <w:b/>
          <w:sz w:val="28"/>
          <w:szCs w:val="28"/>
        </w:rPr>
        <w:t>Місцеві податки і збори</w:t>
      </w:r>
    </w:p>
    <w:p w:rsidR="002B38F8" w:rsidRDefault="002B38F8" w:rsidP="00537D19">
      <w:pPr>
        <w:spacing w:before="120"/>
        <w:ind w:firstLine="709"/>
        <w:jc w:val="both"/>
        <w:rPr>
          <w:sz w:val="28"/>
          <w:szCs w:val="28"/>
        </w:rPr>
      </w:pPr>
      <w:r w:rsidRPr="00E25065">
        <w:rPr>
          <w:sz w:val="28"/>
          <w:szCs w:val="28"/>
        </w:rPr>
        <w:t xml:space="preserve">Місцевим податкам і зборам належить друге місце за обсягом надходжень загального фонду бюджету м. Києва, питома вага яких становить – </w:t>
      </w:r>
      <w:r>
        <w:rPr>
          <w:sz w:val="28"/>
          <w:szCs w:val="28"/>
        </w:rPr>
        <w:t>30,3</w:t>
      </w:r>
      <w:r w:rsidRPr="00E25065">
        <w:rPr>
          <w:sz w:val="28"/>
          <w:szCs w:val="28"/>
        </w:rPr>
        <w:t>%.</w:t>
      </w:r>
    </w:p>
    <w:p w:rsidR="002B38F8" w:rsidRPr="00D968E6" w:rsidRDefault="002B38F8" w:rsidP="00537D19">
      <w:pPr>
        <w:suppressAutoHyphens/>
        <w:spacing w:before="120"/>
        <w:ind w:firstLine="709"/>
        <w:jc w:val="both"/>
        <w:rPr>
          <w:sz w:val="28"/>
          <w:szCs w:val="28"/>
          <w:lang w:eastAsia="zh-CN"/>
        </w:rPr>
      </w:pPr>
      <w:r w:rsidRPr="00D968E6">
        <w:rPr>
          <w:sz w:val="28"/>
          <w:szCs w:val="28"/>
          <w:lang w:eastAsia="zh-CN"/>
        </w:rPr>
        <w:t>Структура місцевих податків і зборів за січень-</w:t>
      </w:r>
      <w:r>
        <w:rPr>
          <w:sz w:val="28"/>
          <w:szCs w:val="28"/>
          <w:lang w:eastAsia="zh-CN"/>
        </w:rPr>
        <w:t>червень</w:t>
      </w:r>
      <w:r w:rsidRPr="00D968E6">
        <w:rPr>
          <w:sz w:val="28"/>
          <w:szCs w:val="28"/>
          <w:lang w:eastAsia="zh-CN"/>
        </w:rPr>
        <w:t xml:space="preserve"> поточного року склала: єдиний податок – 6</w:t>
      </w:r>
      <w:r>
        <w:rPr>
          <w:sz w:val="28"/>
          <w:szCs w:val="28"/>
          <w:lang w:eastAsia="zh-CN"/>
        </w:rPr>
        <w:t>6,6</w:t>
      </w:r>
      <w:r w:rsidRPr="00D968E6">
        <w:rPr>
          <w:sz w:val="28"/>
          <w:szCs w:val="28"/>
          <w:lang w:eastAsia="zh-CN"/>
        </w:rPr>
        <w:t>%, орендна плата за землю та земельний податок – 2</w:t>
      </w:r>
      <w:r>
        <w:rPr>
          <w:sz w:val="28"/>
          <w:szCs w:val="28"/>
          <w:lang w:eastAsia="zh-CN"/>
        </w:rPr>
        <w:t>1</w:t>
      </w:r>
      <w:r w:rsidRPr="00D968E6">
        <w:rPr>
          <w:sz w:val="28"/>
          <w:szCs w:val="28"/>
          <w:lang w:eastAsia="zh-CN"/>
        </w:rPr>
        <w:t>,</w:t>
      </w:r>
      <w:r>
        <w:rPr>
          <w:sz w:val="28"/>
          <w:szCs w:val="28"/>
          <w:lang w:eastAsia="zh-CN"/>
        </w:rPr>
        <w:t>8</w:t>
      </w:r>
      <w:r w:rsidRPr="00D968E6">
        <w:rPr>
          <w:sz w:val="28"/>
          <w:szCs w:val="28"/>
          <w:lang w:eastAsia="zh-CN"/>
        </w:rPr>
        <w:t xml:space="preserve">%, податок на нерухоме майно, відмінне від земельної ділянки – </w:t>
      </w:r>
      <w:r>
        <w:rPr>
          <w:sz w:val="28"/>
          <w:szCs w:val="28"/>
          <w:lang w:eastAsia="zh-CN"/>
        </w:rPr>
        <w:t>11,2</w:t>
      </w:r>
      <w:r w:rsidRPr="00D968E6">
        <w:rPr>
          <w:sz w:val="28"/>
          <w:szCs w:val="28"/>
          <w:lang w:eastAsia="zh-CN"/>
        </w:rPr>
        <w:t>%, транспортний податок, туристичний збір, інші збори (разом) – 0,</w:t>
      </w:r>
      <w:r>
        <w:rPr>
          <w:sz w:val="28"/>
          <w:szCs w:val="28"/>
          <w:lang w:eastAsia="zh-CN"/>
        </w:rPr>
        <w:t>4</w:t>
      </w:r>
      <w:r w:rsidRPr="00D968E6">
        <w:rPr>
          <w:sz w:val="28"/>
          <w:szCs w:val="28"/>
          <w:lang w:eastAsia="zh-CN"/>
        </w:rPr>
        <w:t>%.</w:t>
      </w:r>
    </w:p>
    <w:p w:rsidR="002B38F8" w:rsidRPr="00570151" w:rsidRDefault="002B38F8" w:rsidP="00537D19">
      <w:pPr>
        <w:suppressAutoHyphens/>
        <w:spacing w:before="120"/>
        <w:ind w:firstLine="709"/>
        <w:jc w:val="both"/>
        <w:rPr>
          <w:sz w:val="28"/>
          <w:szCs w:val="28"/>
          <w:lang w:eastAsia="zh-CN"/>
        </w:rPr>
      </w:pPr>
      <w:r w:rsidRPr="00570151">
        <w:rPr>
          <w:sz w:val="28"/>
          <w:szCs w:val="28"/>
          <w:lang w:eastAsia="zh-CN"/>
        </w:rPr>
        <w:t xml:space="preserve">Надходження місцевих податків і зборів за звітний період становить ‒ </w:t>
      </w:r>
      <w:r>
        <w:rPr>
          <w:sz w:val="28"/>
          <w:szCs w:val="28"/>
          <w:lang w:eastAsia="zh-CN"/>
        </w:rPr>
        <w:t>10 334 372,3</w:t>
      </w:r>
      <w:r w:rsidRPr="00570151">
        <w:rPr>
          <w:sz w:val="28"/>
          <w:szCs w:val="28"/>
          <w:lang w:eastAsia="zh-CN"/>
        </w:rPr>
        <w:t xml:space="preserve"> тис. грн, або 1</w:t>
      </w:r>
      <w:r>
        <w:rPr>
          <w:sz w:val="28"/>
          <w:szCs w:val="28"/>
          <w:lang w:eastAsia="zh-CN"/>
        </w:rPr>
        <w:t>05,7</w:t>
      </w:r>
      <w:r w:rsidRPr="00570151">
        <w:rPr>
          <w:sz w:val="28"/>
          <w:szCs w:val="28"/>
          <w:lang w:eastAsia="zh-CN"/>
        </w:rPr>
        <w:t>% до планових показників І </w:t>
      </w:r>
      <w:r>
        <w:rPr>
          <w:sz w:val="28"/>
          <w:szCs w:val="28"/>
          <w:lang w:eastAsia="zh-CN"/>
        </w:rPr>
        <w:t>півріччя</w:t>
      </w:r>
      <w:r w:rsidRPr="00570151">
        <w:rPr>
          <w:sz w:val="28"/>
          <w:szCs w:val="28"/>
          <w:lang w:eastAsia="zh-CN"/>
        </w:rPr>
        <w:t xml:space="preserve"> 202</w:t>
      </w:r>
      <w:r>
        <w:rPr>
          <w:sz w:val="28"/>
          <w:szCs w:val="28"/>
          <w:lang w:eastAsia="zh-CN"/>
        </w:rPr>
        <w:t>3</w:t>
      </w:r>
      <w:r w:rsidRPr="00570151">
        <w:rPr>
          <w:sz w:val="28"/>
          <w:szCs w:val="28"/>
          <w:lang w:eastAsia="zh-CN"/>
        </w:rPr>
        <w:t xml:space="preserve"> року</w:t>
      </w:r>
      <w:r>
        <w:rPr>
          <w:sz w:val="28"/>
          <w:szCs w:val="28"/>
          <w:lang w:eastAsia="zh-CN"/>
        </w:rPr>
        <w:t>, та на 2 589 800,4 тис.грн</w:t>
      </w:r>
      <w:r w:rsidRPr="00570151">
        <w:rPr>
          <w:sz w:val="28"/>
          <w:szCs w:val="28"/>
          <w:lang w:eastAsia="zh-CN"/>
        </w:rPr>
        <w:t>.</w:t>
      </w:r>
      <w:r>
        <w:rPr>
          <w:sz w:val="28"/>
          <w:szCs w:val="28"/>
          <w:lang w:eastAsia="zh-CN"/>
        </w:rPr>
        <w:t xml:space="preserve"> більше ніж за січень-червень 2022 року за рахунок збільшення надходжень єдиного податку на 1 436 239,4 тис.грн.</w:t>
      </w:r>
      <w:r w:rsidRPr="00570151">
        <w:rPr>
          <w:sz w:val="28"/>
          <w:szCs w:val="28"/>
          <w:lang w:eastAsia="zh-CN"/>
        </w:rPr>
        <w:t xml:space="preserve"> </w:t>
      </w:r>
    </w:p>
    <w:p w:rsidR="002B38F8" w:rsidRPr="00D968E6" w:rsidRDefault="002B38F8" w:rsidP="00537D19">
      <w:pPr>
        <w:suppressAutoHyphens/>
        <w:spacing w:before="120"/>
        <w:ind w:firstLine="709"/>
        <w:jc w:val="both"/>
        <w:rPr>
          <w:sz w:val="28"/>
          <w:szCs w:val="28"/>
          <w:lang w:eastAsia="zh-CN"/>
        </w:rPr>
      </w:pPr>
      <w:r w:rsidRPr="00D968E6">
        <w:rPr>
          <w:sz w:val="28"/>
          <w:szCs w:val="28"/>
          <w:lang w:eastAsia="zh-CN"/>
        </w:rPr>
        <w:t>Ставки місцевих податків і зборів затверджені рішенням Київської міської ради від 18 жовтня 2018 року № 1910/5974 «Про внесення змін до рішення Київської міської ради від 23 червня 2011 року № 242/5629 «Про встановлення місцевих податків і зборів у м.</w:t>
      </w:r>
      <w:r w:rsidRPr="00D968E6">
        <w:rPr>
          <w:sz w:val="28"/>
          <w:szCs w:val="28"/>
          <w:lang w:val="en-US" w:eastAsia="zh-CN"/>
        </w:rPr>
        <w:t> </w:t>
      </w:r>
      <w:r w:rsidRPr="00D968E6">
        <w:rPr>
          <w:sz w:val="28"/>
          <w:szCs w:val="28"/>
          <w:lang w:eastAsia="zh-CN"/>
        </w:rPr>
        <w:t>Києві».</w:t>
      </w:r>
    </w:p>
    <w:p w:rsidR="002B38F8" w:rsidRDefault="002B38F8" w:rsidP="002B38F8">
      <w:pPr>
        <w:ind w:firstLine="709"/>
        <w:jc w:val="both"/>
        <w:rPr>
          <w:i/>
          <w:sz w:val="28"/>
          <w:szCs w:val="28"/>
        </w:rPr>
      </w:pPr>
    </w:p>
    <w:p w:rsidR="002B38F8" w:rsidRPr="00324AF9" w:rsidRDefault="002B38F8" w:rsidP="002B38F8">
      <w:pPr>
        <w:ind w:firstLine="709"/>
        <w:jc w:val="both"/>
        <w:rPr>
          <w:b/>
          <w:sz w:val="28"/>
          <w:szCs w:val="28"/>
        </w:rPr>
      </w:pPr>
      <w:r w:rsidRPr="00324AF9">
        <w:rPr>
          <w:b/>
          <w:sz w:val="28"/>
          <w:szCs w:val="28"/>
        </w:rPr>
        <w:lastRenderedPageBreak/>
        <w:t>Податок на нерухоме майно, відмінне від земельної ділянки</w:t>
      </w:r>
    </w:p>
    <w:p w:rsidR="002B38F8" w:rsidRPr="00324AF9" w:rsidRDefault="002B38F8" w:rsidP="00537D19">
      <w:pPr>
        <w:spacing w:before="120"/>
        <w:ind w:firstLine="709"/>
        <w:jc w:val="both"/>
        <w:rPr>
          <w:sz w:val="28"/>
          <w:szCs w:val="28"/>
        </w:rPr>
      </w:pPr>
      <w:r w:rsidRPr="00324AF9">
        <w:rPr>
          <w:sz w:val="28"/>
          <w:szCs w:val="28"/>
        </w:rPr>
        <w:t>Базою оподаткування податком є загальна площа об’єкта житлової та нежитлової нерухомості, в тому числі його часток.</w:t>
      </w:r>
    </w:p>
    <w:p w:rsidR="002B38F8" w:rsidRPr="00324AF9" w:rsidRDefault="002B38F8" w:rsidP="00537D19">
      <w:pPr>
        <w:spacing w:before="120"/>
        <w:ind w:firstLine="709"/>
        <w:jc w:val="both"/>
        <w:rPr>
          <w:sz w:val="28"/>
          <w:szCs w:val="28"/>
        </w:rPr>
      </w:pPr>
      <w:r w:rsidRPr="00324AF9">
        <w:rPr>
          <w:sz w:val="28"/>
          <w:szCs w:val="28"/>
        </w:rPr>
        <w:t>По місту Києву відсоткова ставка становить від 0 до 1,5 відсотка.</w:t>
      </w:r>
    </w:p>
    <w:p w:rsidR="002B38F8" w:rsidRPr="00324AF9" w:rsidRDefault="002B38F8" w:rsidP="00537D19">
      <w:pPr>
        <w:suppressAutoHyphens/>
        <w:spacing w:before="120"/>
        <w:ind w:firstLine="709"/>
        <w:jc w:val="both"/>
        <w:rPr>
          <w:color w:val="000000"/>
          <w:sz w:val="28"/>
          <w:szCs w:val="28"/>
          <w:lang w:eastAsia="zh-CN"/>
        </w:rPr>
      </w:pPr>
      <w:r w:rsidRPr="0025309A">
        <w:rPr>
          <w:color w:val="000000"/>
          <w:sz w:val="28"/>
          <w:szCs w:val="28"/>
          <w:lang w:eastAsia="zh-CN"/>
        </w:rPr>
        <w:t xml:space="preserve">Надходження податку на нерухоме майно, відмінне від земельної ділянки, становлять </w:t>
      </w:r>
      <w:r>
        <w:rPr>
          <w:color w:val="000000"/>
          <w:sz w:val="28"/>
          <w:szCs w:val="28"/>
          <w:lang w:eastAsia="zh-CN"/>
        </w:rPr>
        <w:t>1 157 066,8</w:t>
      </w:r>
      <w:r w:rsidRPr="0025309A">
        <w:rPr>
          <w:color w:val="000000"/>
          <w:sz w:val="28"/>
          <w:szCs w:val="28"/>
          <w:lang w:eastAsia="zh-CN"/>
        </w:rPr>
        <w:t xml:space="preserve"> тис. грн, або </w:t>
      </w:r>
      <w:r>
        <w:rPr>
          <w:color w:val="000000"/>
          <w:sz w:val="28"/>
          <w:szCs w:val="28"/>
          <w:lang w:eastAsia="zh-CN"/>
        </w:rPr>
        <w:t>113,9</w:t>
      </w:r>
      <w:r w:rsidRPr="0025309A">
        <w:rPr>
          <w:color w:val="000000"/>
          <w:sz w:val="28"/>
          <w:szCs w:val="28"/>
          <w:lang w:eastAsia="zh-CN"/>
        </w:rPr>
        <w:t xml:space="preserve">% </w:t>
      </w:r>
      <w:r w:rsidRPr="00324AF9">
        <w:rPr>
          <w:color w:val="000000"/>
          <w:sz w:val="28"/>
          <w:szCs w:val="28"/>
          <w:lang w:eastAsia="zh-CN"/>
        </w:rPr>
        <w:t>до планових показників І </w:t>
      </w:r>
      <w:r>
        <w:rPr>
          <w:color w:val="000000"/>
          <w:sz w:val="28"/>
          <w:szCs w:val="28"/>
          <w:lang w:eastAsia="zh-CN"/>
        </w:rPr>
        <w:t>півріччя</w:t>
      </w:r>
      <w:r w:rsidRPr="00324AF9">
        <w:rPr>
          <w:color w:val="000000"/>
          <w:sz w:val="28"/>
          <w:szCs w:val="28"/>
          <w:lang w:eastAsia="zh-CN"/>
        </w:rPr>
        <w:t xml:space="preserve"> 202</w:t>
      </w:r>
      <w:r>
        <w:rPr>
          <w:color w:val="000000"/>
          <w:sz w:val="28"/>
          <w:szCs w:val="28"/>
          <w:lang w:eastAsia="zh-CN"/>
        </w:rPr>
        <w:t>3</w:t>
      </w:r>
      <w:r w:rsidRPr="00324AF9">
        <w:rPr>
          <w:color w:val="000000"/>
          <w:sz w:val="28"/>
          <w:szCs w:val="28"/>
          <w:lang w:eastAsia="zh-CN"/>
        </w:rPr>
        <w:t xml:space="preserve"> року, (</w:t>
      </w:r>
      <w:r>
        <w:rPr>
          <w:color w:val="000000"/>
          <w:sz w:val="28"/>
          <w:szCs w:val="28"/>
          <w:lang w:eastAsia="zh-CN"/>
        </w:rPr>
        <w:t>+141 269,6</w:t>
      </w:r>
      <w:r w:rsidRPr="00324AF9">
        <w:rPr>
          <w:color w:val="000000"/>
          <w:sz w:val="28"/>
          <w:szCs w:val="28"/>
          <w:lang w:eastAsia="zh-CN"/>
        </w:rPr>
        <w:t xml:space="preserve"> тис. грн), та на </w:t>
      </w:r>
      <w:r>
        <w:rPr>
          <w:color w:val="000000"/>
          <w:sz w:val="28"/>
          <w:szCs w:val="28"/>
          <w:lang w:eastAsia="zh-CN"/>
        </w:rPr>
        <w:t>430 556,3</w:t>
      </w:r>
      <w:r w:rsidRPr="00324AF9">
        <w:rPr>
          <w:color w:val="000000"/>
          <w:sz w:val="28"/>
          <w:szCs w:val="28"/>
          <w:lang w:eastAsia="zh-CN"/>
        </w:rPr>
        <w:t> тис.</w:t>
      </w:r>
      <w:r>
        <w:rPr>
          <w:color w:val="000000"/>
          <w:sz w:val="28"/>
          <w:szCs w:val="28"/>
          <w:lang w:val="en-US" w:eastAsia="zh-CN"/>
        </w:rPr>
        <w:t> </w:t>
      </w:r>
      <w:r w:rsidRPr="00324AF9">
        <w:rPr>
          <w:color w:val="000000"/>
          <w:sz w:val="28"/>
          <w:szCs w:val="28"/>
          <w:lang w:eastAsia="zh-CN"/>
        </w:rPr>
        <w:t>грн більше надходжень аналогічного періоду 202</w:t>
      </w:r>
      <w:r>
        <w:rPr>
          <w:color w:val="000000"/>
          <w:sz w:val="28"/>
          <w:szCs w:val="28"/>
          <w:lang w:eastAsia="zh-CN"/>
        </w:rPr>
        <w:t>2</w:t>
      </w:r>
      <w:r w:rsidRPr="00324AF9">
        <w:rPr>
          <w:color w:val="000000"/>
          <w:sz w:val="28"/>
          <w:szCs w:val="28"/>
          <w:lang w:eastAsia="zh-CN"/>
        </w:rPr>
        <w:t xml:space="preserve"> року. </w:t>
      </w:r>
    </w:p>
    <w:p w:rsidR="002B38F8" w:rsidRPr="00537D19" w:rsidRDefault="002B38F8" w:rsidP="002B38F8">
      <w:pPr>
        <w:ind w:firstLine="709"/>
        <w:jc w:val="both"/>
        <w:rPr>
          <w:b/>
          <w:sz w:val="28"/>
          <w:szCs w:val="28"/>
        </w:rPr>
      </w:pPr>
    </w:p>
    <w:p w:rsidR="002B38F8" w:rsidRPr="00E25065" w:rsidRDefault="002B38F8" w:rsidP="002B38F8">
      <w:pPr>
        <w:ind w:firstLine="709"/>
        <w:jc w:val="both"/>
        <w:rPr>
          <w:b/>
          <w:sz w:val="28"/>
          <w:szCs w:val="28"/>
        </w:rPr>
      </w:pPr>
      <w:r w:rsidRPr="00E25065">
        <w:rPr>
          <w:b/>
          <w:sz w:val="28"/>
          <w:szCs w:val="28"/>
        </w:rPr>
        <w:t>Земельний податок та орендна плата за землю</w:t>
      </w:r>
    </w:p>
    <w:p w:rsidR="002B38F8" w:rsidRDefault="002B38F8" w:rsidP="002B38F8">
      <w:pPr>
        <w:suppressAutoHyphens/>
        <w:ind w:firstLine="709"/>
        <w:jc w:val="both"/>
        <w:rPr>
          <w:sz w:val="28"/>
          <w:szCs w:val="28"/>
          <w:lang w:eastAsia="zh-CN"/>
        </w:rPr>
      </w:pPr>
      <w:r>
        <w:rPr>
          <w:sz w:val="28"/>
          <w:szCs w:val="28"/>
          <w:lang w:eastAsia="zh-CN"/>
        </w:rPr>
        <w:t>За І півріччя 2023 року надходження по платі за землю склали 2</w:t>
      </w:r>
      <w:r w:rsidRPr="004C1842">
        <w:rPr>
          <w:sz w:val="28"/>
          <w:szCs w:val="28"/>
          <w:lang w:eastAsia="zh-CN"/>
        </w:rPr>
        <w:t> </w:t>
      </w:r>
      <w:r>
        <w:rPr>
          <w:sz w:val="28"/>
          <w:szCs w:val="28"/>
          <w:lang w:eastAsia="zh-CN"/>
        </w:rPr>
        <w:t>256 819,5</w:t>
      </w:r>
      <w:r w:rsidRPr="004C1842">
        <w:rPr>
          <w:sz w:val="28"/>
          <w:szCs w:val="28"/>
          <w:lang w:eastAsia="zh-CN"/>
        </w:rPr>
        <w:t> тис. грн</w:t>
      </w:r>
      <w:r>
        <w:rPr>
          <w:sz w:val="28"/>
          <w:szCs w:val="28"/>
          <w:lang w:eastAsia="zh-CN"/>
        </w:rPr>
        <w:t>, або 91,3</w:t>
      </w:r>
      <w:r w:rsidRPr="004C1842">
        <w:rPr>
          <w:sz w:val="28"/>
          <w:szCs w:val="28"/>
          <w:lang w:eastAsia="zh-CN"/>
        </w:rPr>
        <w:t>%</w:t>
      </w:r>
      <w:r>
        <w:rPr>
          <w:sz w:val="28"/>
          <w:szCs w:val="28"/>
          <w:lang w:eastAsia="zh-CN"/>
        </w:rPr>
        <w:t xml:space="preserve"> до планових призначень </w:t>
      </w:r>
      <w:r w:rsidRPr="004C1842">
        <w:rPr>
          <w:sz w:val="28"/>
          <w:szCs w:val="28"/>
          <w:lang w:eastAsia="zh-CN"/>
        </w:rPr>
        <w:t>(</w:t>
      </w:r>
      <w:r>
        <w:rPr>
          <w:sz w:val="28"/>
          <w:szCs w:val="28"/>
          <w:lang w:eastAsia="zh-CN"/>
        </w:rPr>
        <w:t>- 213 835,2</w:t>
      </w:r>
      <w:r w:rsidRPr="004C1842">
        <w:rPr>
          <w:sz w:val="28"/>
          <w:szCs w:val="28"/>
          <w:lang w:eastAsia="zh-CN"/>
        </w:rPr>
        <w:t> тис. грн)</w:t>
      </w:r>
      <w:r>
        <w:rPr>
          <w:sz w:val="28"/>
          <w:szCs w:val="28"/>
          <w:lang w:eastAsia="zh-CN"/>
        </w:rPr>
        <w:t>.</w:t>
      </w:r>
      <w:r w:rsidRPr="004C1842">
        <w:rPr>
          <w:sz w:val="28"/>
          <w:szCs w:val="28"/>
          <w:lang w:eastAsia="zh-CN"/>
        </w:rPr>
        <w:t xml:space="preserve"> </w:t>
      </w:r>
    </w:p>
    <w:p w:rsidR="002B38F8" w:rsidRDefault="002B38F8" w:rsidP="00537D19">
      <w:pPr>
        <w:suppressAutoHyphens/>
        <w:spacing w:before="120"/>
        <w:ind w:firstLine="709"/>
        <w:jc w:val="both"/>
        <w:rPr>
          <w:color w:val="000000"/>
          <w:sz w:val="28"/>
          <w:szCs w:val="28"/>
          <w:lang w:eastAsia="zh-CN"/>
        </w:rPr>
      </w:pPr>
      <w:r>
        <w:rPr>
          <w:sz w:val="28"/>
          <w:szCs w:val="28"/>
          <w:lang w:eastAsia="zh-CN"/>
        </w:rPr>
        <w:t>З них від плати за землю</w:t>
      </w:r>
      <w:r w:rsidRPr="004C1842">
        <w:rPr>
          <w:sz w:val="28"/>
          <w:szCs w:val="28"/>
          <w:lang w:eastAsia="zh-CN"/>
        </w:rPr>
        <w:t xml:space="preserve"> </w:t>
      </w:r>
      <w:r>
        <w:rPr>
          <w:sz w:val="28"/>
          <w:szCs w:val="28"/>
          <w:lang w:eastAsia="zh-CN"/>
        </w:rPr>
        <w:t xml:space="preserve">надійшло </w:t>
      </w:r>
      <w:r w:rsidRPr="00F95D68">
        <w:rPr>
          <w:sz w:val="28"/>
          <w:szCs w:val="28"/>
          <w:lang w:eastAsia="zh-CN"/>
        </w:rPr>
        <w:t xml:space="preserve">– </w:t>
      </w:r>
      <w:r>
        <w:rPr>
          <w:sz w:val="28"/>
          <w:szCs w:val="28"/>
          <w:lang w:eastAsia="zh-CN"/>
        </w:rPr>
        <w:t>787 546,6</w:t>
      </w:r>
      <w:r w:rsidRPr="004C1842">
        <w:rPr>
          <w:sz w:val="28"/>
          <w:szCs w:val="28"/>
          <w:lang w:eastAsia="zh-CN"/>
        </w:rPr>
        <w:t> тис. грн</w:t>
      </w:r>
      <w:r>
        <w:rPr>
          <w:sz w:val="28"/>
          <w:szCs w:val="28"/>
          <w:lang w:eastAsia="zh-CN"/>
        </w:rPr>
        <w:t xml:space="preserve">, що становить 77,3% до планових показників січня-червня 2023 року, а </w:t>
      </w:r>
      <w:r w:rsidRPr="004F5E4D">
        <w:rPr>
          <w:color w:val="000000"/>
          <w:sz w:val="28"/>
          <w:szCs w:val="28"/>
          <w:lang w:eastAsia="zh-CN"/>
        </w:rPr>
        <w:t xml:space="preserve">від </w:t>
      </w:r>
      <w:r>
        <w:rPr>
          <w:color w:val="000000"/>
          <w:sz w:val="28"/>
          <w:szCs w:val="28"/>
          <w:lang w:eastAsia="zh-CN"/>
        </w:rPr>
        <w:t>орендної плати</w:t>
      </w:r>
      <w:r>
        <w:rPr>
          <w:sz w:val="28"/>
          <w:szCs w:val="28"/>
          <w:lang w:eastAsia="zh-CN"/>
        </w:rPr>
        <w:t xml:space="preserve"> </w:t>
      </w:r>
      <w:r w:rsidRPr="004F5E4D">
        <w:rPr>
          <w:sz w:val="28"/>
          <w:szCs w:val="28"/>
          <w:lang w:eastAsia="zh-CN"/>
        </w:rPr>
        <w:t>—</w:t>
      </w:r>
      <w:r>
        <w:rPr>
          <w:sz w:val="28"/>
          <w:szCs w:val="28"/>
          <w:lang w:eastAsia="zh-CN"/>
        </w:rPr>
        <w:t>1 469 272,9</w:t>
      </w:r>
      <w:r w:rsidRPr="004C1842">
        <w:rPr>
          <w:sz w:val="28"/>
          <w:szCs w:val="28"/>
          <w:lang w:eastAsia="zh-CN"/>
        </w:rPr>
        <w:t> тис. грн</w:t>
      </w:r>
      <w:r>
        <w:rPr>
          <w:sz w:val="28"/>
          <w:szCs w:val="28"/>
          <w:lang w:eastAsia="zh-CN"/>
        </w:rPr>
        <w:t xml:space="preserve">, </w:t>
      </w:r>
      <w:r>
        <w:rPr>
          <w:color w:val="000000"/>
          <w:sz w:val="28"/>
          <w:szCs w:val="28"/>
          <w:lang w:eastAsia="zh-CN"/>
        </w:rPr>
        <w:t>що складає 101,2%.</w:t>
      </w:r>
    </w:p>
    <w:p w:rsidR="002B38F8" w:rsidRPr="006906D6" w:rsidRDefault="002B38F8" w:rsidP="00537D19">
      <w:pPr>
        <w:suppressAutoHyphens/>
        <w:spacing w:before="120"/>
        <w:ind w:firstLine="709"/>
        <w:jc w:val="both"/>
        <w:rPr>
          <w:sz w:val="28"/>
          <w:szCs w:val="28"/>
          <w:lang w:eastAsia="zh-CN"/>
        </w:rPr>
      </w:pPr>
      <w:r w:rsidRPr="006906D6">
        <w:rPr>
          <w:sz w:val="28"/>
          <w:szCs w:val="28"/>
          <w:lang w:eastAsia="zh-CN"/>
        </w:rPr>
        <w:t xml:space="preserve">Відсоток виконання планового показника надходжень по платі за землю становив: за січень-березень – </w:t>
      </w:r>
      <w:r>
        <w:rPr>
          <w:sz w:val="28"/>
          <w:szCs w:val="28"/>
          <w:lang w:eastAsia="zh-CN"/>
        </w:rPr>
        <w:t>94,2</w:t>
      </w:r>
      <w:r w:rsidRPr="006906D6">
        <w:rPr>
          <w:sz w:val="28"/>
          <w:szCs w:val="28"/>
          <w:lang w:eastAsia="zh-CN"/>
        </w:rPr>
        <w:t xml:space="preserve">%; січень-квітень – </w:t>
      </w:r>
      <w:r>
        <w:rPr>
          <w:sz w:val="28"/>
          <w:szCs w:val="28"/>
          <w:lang w:eastAsia="zh-CN"/>
        </w:rPr>
        <w:t>100,6</w:t>
      </w:r>
      <w:r w:rsidRPr="006906D6">
        <w:rPr>
          <w:sz w:val="28"/>
          <w:szCs w:val="28"/>
          <w:lang w:eastAsia="zh-CN"/>
        </w:rPr>
        <w:t xml:space="preserve">%; січень-травень – </w:t>
      </w:r>
      <w:r>
        <w:rPr>
          <w:sz w:val="28"/>
          <w:szCs w:val="28"/>
          <w:lang w:eastAsia="zh-CN"/>
        </w:rPr>
        <w:t>97,6</w:t>
      </w:r>
      <w:r w:rsidRPr="006906D6">
        <w:rPr>
          <w:sz w:val="28"/>
          <w:szCs w:val="28"/>
          <w:lang w:eastAsia="zh-CN"/>
        </w:rPr>
        <w:t xml:space="preserve">%; січень-червень – </w:t>
      </w:r>
      <w:r>
        <w:rPr>
          <w:sz w:val="28"/>
          <w:szCs w:val="28"/>
          <w:lang w:eastAsia="zh-CN"/>
        </w:rPr>
        <w:t>91,3</w:t>
      </w:r>
      <w:r w:rsidRPr="006906D6">
        <w:rPr>
          <w:sz w:val="28"/>
          <w:szCs w:val="28"/>
          <w:lang w:eastAsia="zh-CN"/>
        </w:rPr>
        <w:t xml:space="preserve">%. </w:t>
      </w:r>
    </w:p>
    <w:p w:rsidR="002B38F8" w:rsidRPr="004C1842" w:rsidRDefault="002B38F8" w:rsidP="00537D19">
      <w:pPr>
        <w:suppressAutoHyphens/>
        <w:spacing w:before="120"/>
        <w:ind w:firstLine="709"/>
        <w:jc w:val="both"/>
        <w:rPr>
          <w:color w:val="000000"/>
          <w:sz w:val="28"/>
          <w:szCs w:val="28"/>
          <w:lang w:eastAsia="zh-CN"/>
        </w:rPr>
      </w:pPr>
      <w:r w:rsidRPr="004C1842">
        <w:rPr>
          <w:color w:val="000000"/>
          <w:sz w:val="28"/>
          <w:szCs w:val="28"/>
          <w:lang w:eastAsia="zh-CN"/>
        </w:rPr>
        <w:t xml:space="preserve">На зменшення надходжень </w:t>
      </w:r>
      <w:r>
        <w:rPr>
          <w:color w:val="000000"/>
          <w:sz w:val="28"/>
          <w:szCs w:val="28"/>
          <w:lang w:eastAsia="zh-CN"/>
        </w:rPr>
        <w:t>земельного податку</w:t>
      </w:r>
      <w:r w:rsidRPr="004C1842">
        <w:rPr>
          <w:color w:val="000000"/>
          <w:sz w:val="28"/>
          <w:szCs w:val="28"/>
          <w:lang w:eastAsia="zh-CN"/>
        </w:rPr>
        <w:t xml:space="preserve"> вплинули зміни</w:t>
      </w:r>
      <w:r>
        <w:rPr>
          <w:color w:val="000000"/>
          <w:sz w:val="28"/>
          <w:szCs w:val="28"/>
          <w:lang w:eastAsia="zh-CN"/>
        </w:rPr>
        <w:t xml:space="preserve"> щодо оподаткування </w:t>
      </w:r>
      <w:r w:rsidRPr="00070D53">
        <w:rPr>
          <w:sz w:val="28"/>
          <w:szCs w:val="28"/>
        </w:rPr>
        <w:t>відповідно до Закону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 11 квітня 2023 року №3050</w:t>
      </w:r>
      <w:r>
        <w:rPr>
          <w:sz w:val="28"/>
          <w:szCs w:val="28"/>
        </w:rPr>
        <w:t>.</w:t>
      </w:r>
    </w:p>
    <w:p w:rsidR="002B38F8" w:rsidRDefault="002B38F8" w:rsidP="00537D19">
      <w:pPr>
        <w:suppressAutoHyphens/>
        <w:spacing w:before="120"/>
        <w:ind w:firstLine="709"/>
        <w:jc w:val="both"/>
        <w:rPr>
          <w:color w:val="000000"/>
          <w:sz w:val="28"/>
          <w:szCs w:val="28"/>
          <w:lang w:eastAsia="zh-CN"/>
        </w:rPr>
      </w:pPr>
      <w:r>
        <w:rPr>
          <w:color w:val="000000"/>
          <w:sz w:val="28"/>
          <w:szCs w:val="28"/>
          <w:lang w:eastAsia="zh-CN"/>
        </w:rPr>
        <w:t xml:space="preserve">Одночасно порівняно із січнем-червнем 2022 року надходження по платі за землю збільшились на 728 592,7 тис.грн, у тому числі по земельному податку на 150 966,1 тис.грн, по орендній платі </w:t>
      </w:r>
      <w:r w:rsidRPr="00F95D68">
        <w:rPr>
          <w:color w:val="000000"/>
          <w:sz w:val="28"/>
          <w:szCs w:val="28"/>
          <w:lang w:eastAsia="zh-CN"/>
        </w:rPr>
        <w:t xml:space="preserve">– </w:t>
      </w:r>
      <w:r>
        <w:rPr>
          <w:color w:val="000000"/>
          <w:sz w:val="28"/>
          <w:szCs w:val="28"/>
          <w:lang w:eastAsia="zh-CN"/>
        </w:rPr>
        <w:t xml:space="preserve">577 626,6 тис.грн. </w:t>
      </w:r>
    </w:p>
    <w:p w:rsidR="002B38F8" w:rsidRPr="00E25065" w:rsidRDefault="002B38F8" w:rsidP="00537D19">
      <w:pPr>
        <w:spacing w:before="120"/>
        <w:ind w:firstLine="709"/>
        <w:jc w:val="both"/>
        <w:rPr>
          <w:sz w:val="28"/>
          <w:szCs w:val="28"/>
        </w:rPr>
      </w:pPr>
      <w:r w:rsidRPr="00E25065">
        <w:rPr>
          <w:sz w:val="28"/>
          <w:szCs w:val="28"/>
        </w:rPr>
        <w:t xml:space="preserve">По місту Києву розмір ставок земельного податку у відсотковому розмірі становить від 0,010 до 1,000. </w:t>
      </w:r>
    </w:p>
    <w:p w:rsidR="002B38F8" w:rsidRPr="00C36497" w:rsidRDefault="002B38F8" w:rsidP="002B38F8">
      <w:pPr>
        <w:ind w:firstLine="709"/>
        <w:jc w:val="both"/>
        <w:rPr>
          <w:b/>
          <w:sz w:val="16"/>
          <w:szCs w:val="16"/>
        </w:rPr>
      </w:pPr>
    </w:p>
    <w:p w:rsidR="002B38F8" w:rsidRPr="0091290A" w:rsidRDefault="002B38F8" w:rsidP="002B38F8">
      <w:pPr>
        <w:suppressAutoHyphens/>
        <w:ind w:firstLine="709"/>
        <w:jc w:val="both"/>
        <w:rPr>
          <w:b/>
          <w:sz w:val="28"/>
          <w:szCs w:val="28"/>
          <w:lang w:eastAsia="zh-CN"/>
        </w:rPr>
      </w:pPr>
      <w:r w:rsidRPr="00A14D3B">
        <w:rPr>
          <w:b/>
          <w:sz w:val="28"/>
          <w:szCs w:val="28"/>
          <w:lang w:eastAsia="zh-CN"/>
        </w:rPr>
        <w:t>Єдиний податок</w:t>
      </w:r>
    </w:p>
    <w:p w:rsidR="002B38F8" w:rsidRPr="0091290A" w:rsidRDefault="002B38F8" w:rsidP="00537D19">
      <w:pPr>
        <w:suppressAutoHyphens/>
        <w:spacing w:before="120"/>
        <w:ind w:firstLine="709"/>
        <w:jc w:val="both"/>
        <w:rPr>
          <w:sz w:val="28"/>
          <w:szCs w:val="28"/>
          <w:lang w:eastAsia="zh-CN"/>
        </w:rPr>
      </w:pPr>
      <w:r w:rsidRPr="0091290A">
        <w:rPr>
          <w:sz w:val="28"/>
          <w:szCs w:val="28"/>
          <w:lang w:eastAsia="zh-CN"/>
        </w:rPr>
        <w:t>Протягом січня-</w:t>
      </w:r>
      <w:r>
        <w:rPr>
          <w:sz w:val="28"/>
          <w:szCs w:val="28"/>
          <w:lang w:eastAsia="zh-CN"/>
        </w:rPr>
        <w:t>черв</w:t>
      </w:r>
      <w:r w:rsidRPr="0091290A">
        <w:rPr>
          <w:sz w:val="28"/>
          <w:szCs w:val="28"/>
          <w:lang w:eastAsia="zh-CN"/>
        </w:rPr>
        <w:t>ня 202</w:t>
      </w:r>
      <w:r>
        <w:rPr>
          <w:sz w:val="28"/>
          <w:szCs w:val="28"/>
          <w:lang w:eastAsia="zh-CN"/>
        </w:rPr>
        <w:t>3</w:t>
      </w:r>
      <w:r w:rsidRPr="0091290A">
        <w:rPr>
          <w:sz w:val="28"/>
          <w:szCs w:val="28"/>
          <w:lang w:eastAsia="zh-CN"/>
        </w:rPr>
        <w:t xml:space="preserve"> року до загального фонду бюджету м. Києва надійшло єдиного податку</w:t>
      </w:r>
      <w:r w:rsidRPr="0091290A">
        <w:rPr>
          <w:sz w:val="28"/>
          <w:szCs w:val="28"/>
          <w:lang w:val="en-US" w:eastAsia="zh-CN"/>
        </w:rPr>
        <w:t> </w:t>
      </w:r>
      <w:r w:rsidRPr="0091290A">
        <w:rPr>
          <w:sz w:val="28"/>
          <w:szCs w:val="28"/>
          <w:lang w:eastAsia="zh-CN"/>
        </w:rPr>
        <w:t>–</w:t>
      </w:r>
      <w:r w:rsidRPr="0091290A">
        <w:rPr>
          <w:sz w:val="28"/>
          <w:szCs w:val="28"/>
          <w:lang w:val="en-US" w:eastAsia="zh-CN"/>
        </w:rPr>
        <w:t> </w:t>
      </w:r>
      <w:r>
        <w:rPr>
          <w:sz w:val="28"/>
          <w:szCs w:val="28"/>
          <w:lang w:eastAsia="zh-CN"/>
        </w:rPr>
        <w:t>6</w:t>
      </w:r>
      <w:r w:rsidRPr="0091290A">
        <w:rPr>
          <w:sz w:val="28"/>
          <w:szCs w:val="28"/>
          <w:lang w:eastAsia="zh-CN"/>
        </w:rPr>
        <w:t> </w:t>
      </w:r>
      <w:r>
        <w:rPr>
          <w:sz w:val="28"/>
          <w:szCs w:val="28"/>
          <w:lang w:eastAsia="zh-CN"/>
        </w:rPr>
        <w:t>878 511,8</w:t>
      </w:r>
      <w:r w:rsidRPr="0091290A">
        <w:rPr>
          <w:sz w:val="28"/>
          <w:szCs w:val="28"/>
          <w:lang w:eastAsia="zh-CN"/>
        </w:rPr>
        <w:t xml:space="preserve"> тис. грн, що на </w:t>
      </w:r>
      <w:r>
        <w:rPr>
          <w:sz w:val="28"/>
          <w:szCs w:val="28"/>
          <w:lang w:eastAsia="zh-CN"/>
        </w:rPr>
        <w:t>1 436 239,4</w:t>
      </w:r>
      <w:r w:rsidRPr="0091290A">
        <w:rPr>
          <w:sz w:val="28"/>
          <w:szCs w:val="28"/>
          <w:lang w:eastAsia="zh-CN"/>
        </w:rPr>
        <w:t xml:space="preserve"> тис. грн більше аналогічного періоду минулого року (приріст </w:t>
      </w:r>
      <w:r>
        <w:rPr>
          <w:sz w:val="28"/>
          <w:szCs w:val="28"/>
          <w:lang w:eastAsia="zh-CN"/>
        </w:rPr>
        <w:t>26,4</w:t>
      </w:r>
      <w:r w:rsidRPr="0091290A">
        <w:rPr>
          <w:sz w:val="28"/>
          <w:szCs w:val="28"/>
          <w:lang w:eastAsia="zh-CN"/>
        </w:rPr>
        <w:t xml:space="preserve">%). Планові показники І </w:t>
      </w:r>
      <w:r>
        <w:rPr>
          <w:sz w:val="28"/>
          <w:szCs w:val="28"/>
          <w:lang w:eastAsia="zh-CN"/>
        </w:rPr>
        <w:t>півріччя</w:t>
      </w:r>
      <w:r w:rsidRPr="0091290A">
        <w:rPr>
          <w:sz w:val="28"/>
          <w:szCs w:val="28"/>
          <w:lang w:eastAsia="zh-CN"/>
        </w:rPr>
        <w:t xml:space="preserve"> 202</w:t>
      </w:r>
      <w:r>
        <w:rPr>
          <w:sz w:val="28"/>
          <w:szCs w:val="28"/>
          <w:lang w:eastAsia="zh-CN"/>
        </w:rPr>
        <w:t>3</w:t>
      </w:r>
      <w:r w:rsidRPr="0091290A">
        <w:rPr>
          <w:sz w:val="28"/>
          <w:szCs w:val="28"/>
          <w:lang w:eastAsia="zh-CN"/>
        </w:rPr>
        <w:t xml:space="preserve"> року виконано на 1</w:t>
      </w:r>
      <w:r>
        <w:rPr>
          <w:sz w:val="28"/>
          <w:szCs w:val="28"/>
          <w:lang w:eastAsia="zh-CN"/>
        </w:rPr>
        <w:t>09,9</w:t>
      </w:r>
      <w:r w:rsidRPr="0091290A">
        <w:rPr>
          <w:sz w:val="28"/>
          <w:szCs w:val="28"/>
          <w:lang w:eastAsia="zh-CN"/>
        </w:rPr>
        <w:t>% (+</w:t>
      </w:r>
      <w:r>
        <w:rPr>
          <w:sz w:val="28"/>
          <w:szCs w:val="28"/>
          <w:lang w:eastAsia="zh-CN"/>
        </w:rPr>
        <w:t>617 703,6</w:t>
      </w:r>
      <w:r w:rsidRPr="0091290A">
        <w:rPr>
          <w:sz w:val="28"/>
          <w:szCs w:val="28"/>
          <w:lang w:eastAsia="zh-CN"/>
        </w:rPr>
        <w:t> тис. грн).</w:t>
      </w:r>
    </w:p>
    <w:p w:rsidR="002B38F8" w:rsidRDefault="002B38F8" w:rsidP="00537D19">
      <w:pPr>
        <w:suppressAutoHyphens/>
        <w:spacing w:before="120"/>
        <w:ind w:firstLine="709"/>
        <w:jc w:val="both"/>
        <w:rPr>
          <w:sz w:val="28"/>
          <w:szCs w:val="28"/>
          <w:lang w:eastAsia="zh-CN"/>
        </w:rPr>
      </w:pPr>
      <w:r w:rsidRPr="0091290A">
        <w:rPr>
          <w:sz w:val="28"/>
          <w:szCs w:val="28"/>
          <w:lang w:eastAsia="zh-CN"/>
        </w:rPr>
        <w:lastRenderedPageBreak/>
        <w:t xml:space="preserve">Збільшення надходжень єдиного податку у І </w:t>
      </w:r>
      <w:r>
        <w:rPr>
          <w:sz w:val="28"/>
          <w:szCs w:val="28"/>
          <w:lang w:eastAsia="zh-CN"/>
        </w:rPr>
        <w:t>півріччі</w:t>
      </w:r>
      <w:r w:rsidRPr="0091290A">
        <w:rPr>
          <w:sz w:val="28"/>
          <w:szCs w:val="28"/>
          <w:lang w:eastAsia="zh-CN"/>
        </w:rPr>
        <w:t xml:space="preserve"> 202</w:t>
      </w:r>
      <w:r>
        <w:rPr>
          <w:sz w:val="28"/>
          <w:szCs w:val="28"/>
          <w:lang w:eastAsia="zh-CN"/>
        </w:rPr>
        <w:t>3</w:t>
      </w:r>
      <w:r w:rsidRPr="0091290A">
        <w:rPr>
          <w:sz w:val="28"/>
          <w:szCs w:val="28"/>
          <w:lang w:eastAsia="zh-CN"/>
        </w:rPr>
        <w:t xml:space="preserve"> року насамперед пов'язано із </w:t>
      </w:r>
      <w:r>
        <w:rPr>
          <w:sz w:val="28"/>
          <w:szCs w:val="28"/>
          <w:lang w:eastAsia="zh-CN"/>
        </w:rPr>
        <w:t>підвищенням</w:t>
      </w:r>
      <w:r w:rsidRPr="0091290A">
        <w:rPr>
          <w:sz w:val="28"/>
          <w:szCs w:val="28"/>
          <w:lang w:eastAsia="zh-CN"/>
        </w:rPr>
        <w:t xml:space="preserve"> мінімальної заробітної плати</w:t>
      </w:r>
      <w:r>
        <w:rPr>
          <w:sz w:val="28"/>
          <w:szCs w:val="28"/>
          <w:lang w:eastAsia="zh-CN"/>
        </w:rPr>
        <w:t xml:space="preserve"> (6 700 грн.), </w:t>
      </w:r>
      <w:r w:rsidRPr="0091290A">
        <w:rPr>
          <w:sz w:val="28"/>
          <w:szCs w:val="28"/>
          <w:lang w:eastAsia="zh-CN"/>
        </w:rPr>
        <w:t xml:space="preserve">і прожиткового мінімуму для працездатних осіб </w:t>
      </w:r>
      <w:r>
        <w:rPr>
          <w:sz w:val="28"/>
          <w:szCs w:val="28"/>
          <w:lang w:eastAsia="zh-CN"/>
        </w:rPr>
        <w:t>(2 684 грн.), зростанням</w:t>
      </w:r>
      <w:r w:rsidRPr="0091290A">
        <w:rPr>
          <w:sz w:val="28"/>
          <w:szCs w:val="28"/>
          <w:lang w:eastAsia="zh-CN"/>
        </w:rPr>
        <w:t xml:space="preserve"> з початку року </w:t>
      </w:r>
      <w:r>
        <w:rPr>
          <w:sz w:val="28"/>
          <w:szCs w:val="28"/>
          <w:lang w:eastAsia="zh-CN"/>
        </w:rPr>
        <w:t xml:space="preserve">чисельності </w:t>
      </w:r>
      <w:r w:rsidRPr="0091290A">
        <w:rPr>
          <w:sz w:val="28"/>
          <w:szCs w:val="28"/>
          <w:lang w:eastAsia="zh-CN"/>
        </w:rPr>
        <w:t>платників податку</w:t>
      </w:r>
      <w:r>
        <w:rPr>
          <w:sz w:val="28"/>
          <w:szCs w:val="28"/>
          <w:lang w:eastAsia="zh-CN"/>
        </w:rPr>
        <w:t>.</w:t>
      </w:r>
    </w:p>
    <w:p w:rsidR="002B38F8" w:rsidRDefault="002B38F8" w:rsidP="00537D19">
      <w:pPr>
        <w:suppressAutoHyphens/>
        <w:spacing w:before="120"/>
        <w:ind w:firstLine="709"/>
        <w:jc w:val="both"/>
        <w:rPr>
          <w:sz w:val="28"/>
          <w:szCs w:val="28"/>
          <w:lang w:eastAsia="zh-CN"/>
        </w:rPr>
      </w:pPr>
      <w:r>
        <w:rPr>
          <w:sz w:val="28"/>
          <w:szCs w:val="28"/>
          <w:lang w:eastAsia="zh-CN"/>
        </w:rPr>
        <w:t xml:space="preserve">Так, для платників І групи </w:t>
      </w:r>
      <w:r w:rsidRPr="00F31EEA">
        <w:rPr>
          <w:sz w:val="28"/>
          <w:szCs w:val="28"/>
          <w:lang w:eastAsia="zh-CN"/>
        </w:rPr>
        <w:t>єдиний податок - 268,40 грн. на місяць (не більше 10% прожиткового мінімуму для працездатних осіб станом на 01 січня 2023 року);</w:t>
      </w:r>
      <w:r>
        <w:rPr>
          <w:sz w:val="28"/>
          <w:szCs w:val="28"/>
          <w:lang w:eastAsia="zh-CN"/>
        </w:rPr>
        <w:t xml:space="preserve"> </w:t>
      </w:r>
    </w:p>
    <w:p w:rsidR="002B38F8" w:rsidRPr="00F31EEA" w:rsidRDefault="002B38F8" w:rsidP="00537D19">
      <w:pPr>
        <w:suppressAutoHyphens/>
        <w:spacing w:before="120"/>
        <w:ind w:firstLine="709"/>
        <w:jc w:val="both"/>
        <w:rPr>
          <w:sz w:val="28"/>
          <w:szCs w:val="28"/>
          <w:lang w:eastAsia="zh-CN"/>
        </w:rPr>
      </w:pPr>
      <w:r>
        <w:rPr>
          <w:sz w:val="28"/>
          <w:szCs w:val="28"/>
          <w:lang w:eastAsia="zh-CN"/>
        </w:rPr>
        <w:t>для ІІ групи</w:t>
      </w:r>
      <w:r w:rsidRPr="00F31EEA">
        <w:rPr>
          <w:sz w:val="28"/>
          <w:szCs w:val="28"/>
          <w:lang w:eastAsia="zh-CN"/>
        </w:rPr>
        <w:t>, єдиний податок - 1340,0 грн. на місяць (20% мінімальної заробітної плати станом на 01 січня 2023 року);</w:t>
      </w:r>
    </w:p>
    <w:p w:rsidR="002B38F8" w:rsidRDefault="002B38F8" w:rsidP="00537D19">
      <w:pPr>
        <w:suppressAutoHyphens/>
        <w:spacing w:before="120"/>
        <w:ind w:firstLine="709"/>
        <w:jc w:val="both"/>
        <w:rPr>
          <w:sz w:val="28"/>
          <w:szCs w:val="28"/>
          <w:lang w:eastAsia="zh-CN"/>
        </w:rPr>
      </w:pPr>
      <w:r w:rsidRPr="00F31EEA">
        <w:rPr>
          <w:sz w:val="28"/>
          <w:szCs w:val="28"/>
          <w:lang w:eastAsia="zh-CN"/>
        </w:rPr>
        <w:t xml:space="preserve">для ІІІ групи - єдиний </w:t>
      </w:r>
      <w:bookmarkStart w:id="0" w:name="_Hlk133500856"/>
      <w:r w:rsidRPr="00F31EEA">
        <w:rPr>
          <w:sz w:val="28"/>
          <w:szCs w:val="28"/>
          <w:lang w:eastAsia="zh-CN"/>
        </w:rPr>
        <w:t xml:space="preserve">податок – </w:t>
      </w:r>
      <w:bookmarkEnd w:id="0"/>
      <w:r w:rsidRPr="00F31EEA">
        <w:rPr>
          <w:sz w:val="28"/>
          <w:szCs w:val="28"/>
          <w:lang w:eastAsia="zh-CN"/>
        </w:rPr>
        <w:t>відсоткова ставка 5% доходу, або 3% доходу у разі сплати ПДВ.</w:t>
      </w:r>
      <w:r>
        <w:rPr>
          <w:sz w:val="28"/>
          <w:szCs w:val="28"/>
          <w:lang w:eastAsia="zh-CN"/>
        </w:rPr>
        <w:t xml:space="preserve"> </w:t>
      </w:r>
      <w:r w:rsidRPr="00F31EEA">
        <w:rPr>
          <w:sz w:val="28"/>
          <w:szCs w:val="28"/>
          <w:lang w:eastAsia="zh-CN"/>
        </w:rPr>
        <w:t xml:space="preserve">На час дії воєнного стану для платників </w:t>
      </w:r>
      <w:r>
        <w:rPr>
          <w:sz w:val="28"/>
          <w:szCs w:val="28"/>
          <w:lang w:eastAsia="zh-CN"/>
        </w:rPr>
        <w:t xml:space="preserve">єдиного податку </w:t>
      </w:r>
      <w:r w:rsidRPr="00F31EEA">
        <w:rPr>
          <w:sz w:val="28"/>
          <w:szCs w:val="28"/>
          <w:lang w:eastAsia="zh-CN"/>
        </w:rPr>
        <w:t>ІІІ групи діє пільгова ставка 2% (неплатник</w:t>
      </w:r>
      <w:r>
        <w:rPr>
          <w:sz w:val="28"/>
          <w:szCs w:val="28"/>
          <w:lang w:eastAsia="zh-CN"/>
        </w:rPr>
        <w:t>ів</w:t>
      </w:r>
      <w:r w:rsidRPr="00F31EEA">
        <w:rPr>
          <w:sz w:val="28"/>
          <w:szCs w:val="28"/>
          <w:lang w:eastAsia="zh-CN"/>
        </w:rPr>
        <w:t xml:space="preserve"> ПДВ)</w:t>
      </w:r>
      <w:r>
        <w:rPr>
          <w:sz w:val="28"/>
          <w:szCs w:val="28"/>
          <w:lang w:eastAsia="zh-CN"/>
        </w:rPr>
        <w:t xml:space="preserve"> </w:t>
      </w:r>
      <w:r w:rsidRPr="00F31EEA">
        <w:rPr>
          <w:sz w:val="28"/>
          <w:szCs w:val="28"/>
          <w:lang w:eastAsia="zh-CN"/>
        </w:rPr>
        <w:t xml:space="preserve">відповідно до </w:t>
      </w:r>
      <w:hyperlink r:id="rId10" w:tgtFrame="_blank" w:history="1">
        <w:r w:rsidRPr="00F31EEA">
          <w:rPr>
            <w:sz w:val="28"/>
            <w:szCs w:val="28"/>
            <w:lang w:eastAsia="zh-CN"/>
          </w:rPr>
          <w:t>Законів України про зміни до Податкового кодексу України з питання оподаткування</w:t>
        </w:r>
      </w:hyperlink>
      <w:r w:rsidRPr="00F31EEA">
        <w:rPr>
          <w:sz w:val="28"/>
          <w:szCs w:val="28"/>
          <w:lang w:eastAsia="zh-CN"/>
        </w:rPr>
        <w:t xml:space="preserve"> фізичних осіб-підприємців</w:t>
      </w:r>
      <w:r>
        <w:rPr>
          <w:sz w:val="28"/>
          <w:szCs w:val="28"/>
          <w:lang w:eastAsia="zh-CN"/>
        </w:rPr>
        <w:t xml:space="preserve"> </w:t>
      </w:r>
      <w:r w:rsidRPr="00F31EEA">
        <w:rPr>
          <w:sz w:val="28"/>
          <w:szCs w:val="28"/>
          <w:lang w:eastAsia="zh-CN"/>
        </w:rPr>
        <w:t>з 01 квітня 2022 року</w:t>
      </w:r>
      <w:r>
        <w:rPr>
          <w:sz w:val="28"/>
          <w:szCs w:val="28"/>
          <w:lang w:eastAsia="zh-CN"/>
        </w:rPr>
        <w:t>.</w:t>
      </w:r>
    </w:p>
    <w:p w:rsidR="002B38F8" w:rsidRPr="0085686C" w:rsidRDefault="002B38F8" w:rsidP="00537D19">
      <w:pPr>
        <w:suppressAutoHyphens/>
        <w:spacing w:before="120"/>
        <w:ind w:firstLine="709"/>
        <w:jc w:val="both"/>
        <w:rPr>
          <w:sz w:val="28"/>
          <w:szCs w:val="28"/>
          <w:lang w:eastAsia="zh-CN"/>
        </w:rPr>
      </w:pPr>
      <w:r w:rsidRPr="00205840">
        <w:rPr>
          <w:sz w:val="28"/>
          <w:szCs w:val="28"/>
          <w:lang w:eastAsia="zh-CN"/>
        </w:rPr>
        <w:t xml:space="preserve">За оперативними даними </w:t>
      </w:r>
      <w:r>
        <w:rPr>
          <w:sz w:val="28"/>
          <w:szCs w:val="28"/>
          <w:lang w:eastAsia="zh-CN"/>
        </w:rPr>
        <w:t xml:space="preserve">Головного управління </w:t>
      </w:r>
      <w:r w:rsidRPr="00205840">
        <w:rPr>
          <w:sz w:val="28"/>
          <w:szCs w:val="28"/>
          <w:lang w:eastAsia="zh-CN"/>
        </w:rPr>
        <w:t>Державної податкової служби у м.Києві кількість осіб – платників єдиного податку станом на 01.07.2023 року збільшилась на 10</w:t>
      </w:r>
      <w:r>
        <w:rPr>
          <w:sz w:val="28"/>
          <w:szCs w:val="28"/>
          <w:lang w:eastAsia="zh-CN"/>
        </w:rPr>
        <w:t>2</w:t>
      </w:r>
      <w:r w:rsidRPr="00205840">
        <w:rPr>
          <w:sz w:val="28"/>
          <w:szCs w:val="28"/>
          <w:lang w:eastAsia="zh-CN"/>
        </w:rPr>
        <w:t>,</w:t>
      </w:r>
      <w:r>
        <w:rPr>
          <w:sz w:val="28"/>
          <w:szCs w:val="28"/>
          <w:lang w:eastAsia="zh-CN"/>
        </w:rPr>
        <w:t>9</w:t>
      </w:r>
      <w:r w:rsidRPr="00205840">
        <w:rPr>
          <w:sz w:val="28"/>
          <w:szCs w:val="28"/>
          <w:lang w:eastAsia="zh-CN"/>
        </w:rPr>
        <w:t xml:space="preserve">% та становить </w:t>
      </w:r>
      <w:r>
        <w:rPr>
          <w:sz w:val="28"/>
          <w:szCs w:val="28"/>
          <w:lang w:eastAsia="zh-CN"/>
        </w:rPr>
        <w:t>238</w:t>
      </w:r>
      <w:r w:rsidRPr="00205840">
        <w:rPr>
          <w:sz w:val="28"/>
          <w:szCs w:val="28"/>
          <w:lang w:eastAsia="zh-CN"/>
        </w:rPr>
        <w:t xml:space="preserve"> </w:t>
      </w:r>
      <w:r>
        <w:rPr>
          <w:sz w:val="28"/>
          <w:szCs w:val="28"/>
          <w:lang w:eastAsia="zh-CN"/>
        </w:rPr>
        <w:t>787</w:t>
      </w:r>
      <w:r w:rsidRPr="00205840">
        <w:rPr>
          <w:sz w:val="28"/>
          <w:szCs w:val="28"/>
          <w:lang w:eastAsia="zh-CN"/>
        </w:rPr>
        <w:t xml:space="preserve"> ос</w:t>
      </w:r>
      <w:r>
        <w:rPr>
          <w:sz w:val="28"/>
          <w:szCs w:val="28"/>
          <w:lang w:eastAsia="zh-CN"/>
        </w:rPr>
        <w:t>і</w:t>
      </w:r>
      <w:r w:rsidRPr="00205840">
        <w:rPr>
          <w:sz w:val="28"/>
          <w:szCs w:val="28"/>
          <w:lang w:eastAsia="zh-CN"/>
        </w:rPr>
        <w:t>б, у тому числі кількість платників ІІІ групи збільшилась на 10</w:t>
      </w:r>
      <w:r>
        <w:rPr>
          <w:sz w:val="28"/>
          <w:szCs w:val="28"/>
          <w:lang w:eastAsia="zh-CN"/>
        </w:rPr>
        <w:t>2</w:t>
      </w:r>
      <w:r w:rsidRPr="00205840">
        <w:rPr>
          <w:sz w:val="28"/>
          <w:szCs w:val="28"/>
          <w:lang w:eastAsia="zh-CN"/>
        </w:rPr>
        <w:t>,7% та становить 17</w:t>
      </w:r>
      <w:r>
        <w:rPr>
          <w:sz w:val="28"/>
          <w:szCs w:val="28"/>
          <w:lang w:eastAsia="zh-CN"/>
        </w:rPr>
        <w:t>6</w:t>
      </w:r>
      <w:r w:rsidRPr="00205840">
        <w:rPr>
          <w:sz w:val="28"/>
          <w:szCs w:val="28"/>
          <w:lang w:eastAsia="zh-CN"/>
        </w:rPr>
        <w:t> </w:t>
      </w:r>
      <w:r>
        <w:rPr>
          <w:sz w:val="28"/>
          <w:szCs w:val="28"/>
          <w:lang w:eastAsia="zh-CN"/>
        </w:rPr>
        <w:t>865</w:t>
      </w:r>
      <w:r w:rsidRPr="00205840">
        <w:rPr>
          <w:sz w:val="28"/>
          <w:szCs w:val="28"/>
          <w:lang w:eastAsia="zh-CN"/>
        </w:rPr>
        <w:t xml:space="preserve"> осіб (на 01.01.2023 року на податковому обліку перебувала 231 961 особа, з них платники ІІІ групи – 172 237 осіб).</w:t>
      </w:r>
    </w:p>
    <w:p w:rsidR="002B38F8" w:rsidRDefault="002B38F8" w:rsidP="002B38F8">
      <w:pPr>
        <w:ind w:firstLine="709"/>
        <w:jc w:val="both"/>
        <w:rPr>
          <w:b/>
          <w:sz w:val="28"/>
          <w:szCs w:val="28"/>
        </w:rPr>
      </w:pPr>
    </w:p>
    <w:p w:rsidR="002B38F8" w:rsidRPr="00E25065" w:rsidRDefault="002B38F8" w:rsidP="002B38F8">
      <w:pPr>
        <w:ind w:firstLine="709"/>
        <w:jc w:val="both"/>
        <w:rPr>
          <w:b/>
          <w:sz w:val="28"/>
          <w:szCs w:val="28"/>
        </w:rPr>
      </w:pPr>
      <w:r w:rsidRPr="00E25065">
        <w:rPr>
          <w:b/>
          <w:sz w:val="28"/>
          <w:szCs w:val="28"/>
        </w:rPr>
        <w:t>Транспортний податок, туристичній збір</w:t>
      </w:r>
    </w:p>
    <w:p w:rsidR="002B38F8" w:rsidRPr="00C6594F" w:rsidRDefault="002B38F8" w:rsidP="00537D19">
      <w:pPr>
        <w:spacing w:before="120"/>
        <w:ind w:firstLine="709"/>
        <w:jc w:val="both"/>
        <w:rPr>
          <w:sz w:val="28"/>
          <w:szCs w:val="28"/>
        </w:rPr>
      </w:pPr>
      <w:r w:rsidRPr="00C6594F">
        <w:rPr>
          <w:sz w:val="28"/>
          <w:szCs w:val="28"/>
        </w:rPr>
        <w:t>Виконання транспортного податку за січень-</w:t>
      </w:r>
      <w:r>
        <w:rPr>
          <w:sz w:val="28"/>
          <w:szCs w:val="28"/>
        </w:rPr>
        <w:t>червень</w:t>
      </w:r>
      <w:r w:rsidRPr="00C6594F">
        <w:rPr>
          <w:sz w:val="28"/>
          <w:szCs w:val="28"/>
        </w:rPr>
        <w:t xml:space="preserve"> 202</w:t>
      </w:r>
      <w:r>
        <w:rPr>
          <w:sz w:val="28"/>
          <w:szCs w:val="28"/>
        </w:rPr>
        <w:t>3</w:t>
      </w:r>
      <w:r w:rsidRPr="00C6594F">
        <w:rPr>
          <w:sz w:val="28"/>
          <w:szCs w:val="28"/>
        </w:rPr>
        <w:t xml:space="preserve"> року становить </w:t>
      </w:r>
      <w:r>
        <w:rPr>
          <w:sz w:val="28"/>
          <w:szCs w:val="28"/>
        </w:rPr>
        <w:t>152,8</w:t>
      </w:r>
      <w:r w:rsidRPr="00C6594F">
        <w:rPr>
          <w:sz w:val="28"/>
          <w:szCs w:val="28"/>
        </w:rPr>
        <w:t xml:space="preserve">%, надійшло </w:t>
      </w:r>
      <w:r>
        <w:rPr>
          <w:sz w:val="28"/>
          <w:szCs w:val="28"/>
        </w:rPr>
        <w:t>23 929,3</w:t>
      </w:r>
      <w:r w:rsidRPr="00C6594F">
        <w:rPr>
          <w:sz w:val="28"/>
          <w:szCs w:val="28"/>
        </w:rPr>
        <w:t xml:space="preserve"> тис. грн, в тому числі з юридичних осіб </w:t>
      </w:r>
      <w:r>
        <w:rPr>
          <w:sz w:val="28"/>
          <w:szCs w:val="28"/>
        </w:rPr>
        <w:t>11 997,9</w:t>
      </w:r>
      <w:r w:rsidRPr="00C6594F">
        <w:rPr>
          <w:sz w:val="28"/>
          <w:szCs w:val="28"/>
        </w:rPr>
        <w:t xml:space="preserve"> тис. грн (</w:t>
      </w:r>
      <w:r>
        <w:rPr>
          <w:sz w:val="28"/>
          <w:szCs w:val="28"/>
        </w:rPr>
        <w:t>142,8</w:t>
      </w:r>
      <w:r w:rsidRPr="00C6594F">
        <w:rPr>
          <w:sz w:val="28"/>
          <w:szCs w:val="28"/>
        </w:rPr>
        <w:t xml:space="preserve">%) та з фізичних осіб </w:t>
      </w:r>
      <w:r>
        <w:rPr>
          <w:sz w:val="28"/>
          <w:szCs w:val="28"/>
        </w:rPr>
        <w:t>11 931,4</w:t>
      </w:r>
      <w:r w:rsidRPr="00C6594F">
        <w:rPr>
          <w:sz w:val="28"/>
          <w:szCs w:val="28"/>
        </w:rPr>
        <w:t> тис. грн (</w:t>
      </w:r>
      <w:r>
        <w:rPr>
          <w:sz w:val="28"/>
          <w:szCs w:val="28"/>
        </w:rPr>
        <w:t>164,3</w:t>
      </w:r>
      <w:r w:rsidRPr="00C6594F">
        <w:rPr>
          <w:sz w:val="28"/>
          <w:szCs w:val="28"/>
        </w:rPr>
        <w:t xml:space="preserve">%). </w:t>
      </w:r>
    </w:p>
    <w:p w:rsidR="002B38F8" w:rsidRPr="00C6594F" w:rsidRDefault="002B38F8" w:rsidP="00537D19">
      <w:pPr>
        <w:spacing w:before="120"/>
        <w:ind w:firstLine="709"/>
        <w:jc w:val="both"/>
        <w:rPr>
          <w:sz w:val="28"/>
          <w:szCs w:val="28"/>
        </w:rPr>
      </w:pPr>
      <w:r w:rsidRPr="00C6594F">
        <w:rPr>
          <w:sz w:val="28"/>
          <w:szCs w:val="28"/>
        </w:rPr>
        <w:t>У порівнянні з аналогічним періодом минулого року надходження з</w:t>
      </w:r>
      <w:r>
        <w:rPr>
          <w:sz w:val="28"/>
          <w:szCs w:val="28"/>
        </w:rPr>
        <w:t>більшились</w:t>
      </w:r>
      <w:r w:rsidRPr="00C6594F">
        <w:rPr>
          <w:sz w:val="28"/>
          <w:szCs w:val="28"/>
        </w:rPr>
        <w:t xml:space="preserve"> на </w:t>
      </w:r>
      <w:r>
        <w:rPr>
          <w:sz w:val="28"/>
          <w:szCs w:val="28"/>
        </w:rPr>
        <w:t>9 495,7</w:t>
      </w:r>
      <w:r w:rsidRPr="00C6594F">
        <w:rPr>
          <w:sz w:val="28"/>
          <w:szCs w:val="28"/>
        </w:rPr>
        <w:t> тис. грн.</w:t>
      </w:r>
    </w:p>
    <w:p w:rsidR="002B38F8" w:rsidRPr="00C6594F" w:rsidRDefault="002B38F8" w:rsidP="00537D19">
      <w:pPr>
        <w:spacing w:before="120"/>
        <w:ind w:firstLine="709"/>
        <w:jc w:val="both"/>
        <w:rPr>
          <w:sz w:val="28"/>
          <w:szCs w:val="28"/>
        </w:rPr>
      </w:pPr>
      <w:r w:rsidRPr="00C6594F">
        <w:rPr>
          <w:sz w:val="28"/>
          <w:szCs w:val="28"/>
        </w:rPr>
        <w:t>Транспортний податок у 202</w:t>
      </w:r>
      <w:r>
        <w:rPr>
          <w:sz w:val="28"/>
          <w:szCs w:val="28"/>
        </w:rPr>
        <w:t>3</w:t>
      </w:r>
      <w:r w:rsidRPr="00C6594F">
        <w:rPr>
          <w:sz w:val="28"/>
          <w:szCs w:val="28"/>
        </w:rPr>
        <w:t xml:space="preserve"> році повинні сплачувати фізичні та юридичні особи, власники нових авто (до 5 років включно), середьоринкова вартість яких становить понад 2 </w:t>
      </w:r>
      <w:r>
        <w:rPr>
          <w:sz w:val="28"/>
          <w:szCs w:val="28"/>
        </w:rPr>
        <w:t>512</w:t>
      </w:r>
      <w:r w:rsidRPr="00C6594F">
        <w:rPr>
          <w:sz w:val="28"/>
          <w:szCs w:val="28"/>
        </w:rPr>
        <w:t> 500 грн (6 </w:t>
      </w:r>
      <w:r>
        <w:rPr>
          <w:sz w:val="28"/>
          <w:szCs w:val="28"/>
        </w:rPr>
        <w:t>7</w:t>
      </w:r>
      <w:r w:rsidRPr="00C6594F">
        <w:rPr>
          <w:sz w:val="28"/>
          <w:szCs w:val="28"/>
        </w:rPr>
        <w:t xml:space="preserve">00 грн х 375). </w:t>
      </w:r>
    </w:p>
    <w:p w:rsidR="002B38F8" w:rsidRPr="00E34F34" w:rsidRDefault="002B38F8" w:rsidP="00537D19">
      <w:pPr>
        <w:spacing w:before="120"/>
        <w:ind w:firstLine="709"/>
        <w:jc w:val="both"/>
        <w:rPr>
          <w:sz w:val="28"/>
          <w:szCs w:val="28"/>
        </w:rPr>
      </w:pPr>
      <w:r w:rsidRPr="00E34F34">
        <w:rPr>
          <w:sz w:val="28"/>
          <w:szCs w:val="28"/>
        </w:rPr>
        <w:t>Така вартість визначається за методикою, затвердженою К</w:t>
      </w:r>
      <w:r>
        <w:rPr>
          <w:sz w:val="28"/>
          <w:szCs w:val="28"/>
        </w:rPr>
        <w:t xml:space="preserve">абінетом </w:t>
      </w:r>
      <w:r w:rsidRPr="00E34F34">
        <w:rPr>
          <w:sz w:val="28"/>
          <w:szCs w:val="28"/>
        </w:rPr>
        <w:t>М</w:t>
      </w:r>
      <w:r>
        <w:rPr>
          <w:sz w:val="28"/>
          <w:szCs w:val="28"/>
        </w:rPr>
        <w:t xml:space="preserve">іністрів </w:t>
      </w:r>
      <w:r w:rsidRPr="00E34F34">
        <w:rPr>
          <w:sz w:val="28"/>
          <w:szCs w:val="28"/>
        </w:rPr>
        <w:t>У</w:t>
      </w:r>
      <w:r>
        <w:rPr>
          <w:sz w:val="28"/>
          <w:szCs w:val="28"/>
        </w:rPr>
        <w:t>країни</w:t>
      </w:r>
      <w:r w:rsidRPr="00E34F34">
        <w:rPr>
          <w:sz w:val="28"/>
          <w:szCs w:val="28"/>
        </w:rPr>
        <w:t xml:space="preserve"> станом на 1 січня податкового (звітного) року, виходячи з марки, моделі, року випуску, об’єму циліндрів двигуна, типу пального.</w:t>
      </w:r>
    </w:p>
    <w:p w:rsidR="002B38F8" w:rsidRPr="00E34F34" w:rsidRDefault="002B38F8" w:rsidP="00537D19">
      <w:pPr>
        <w:spacing w:before="120"/>
        <w:ind w:firstLine="709"/>
        <w:jc w:val="both"/>
        <w:rPr>
          <w:sz w:val="28"/>
          <w:szCs w:val="28"/>
        </w:rPr>
      </w:pPr>
      <w:r w:rsidRPr="00E34F34">
        <w:rPr>
          <w:sz w:val="28"/>
          <w:szCs w:val="28"/>
        </w:rPr>
        <w:t>Перелік транспортних засобів, які підлягають оподаткуванню транспортним податком, розміщується на сайті Міністерства економіки України.</w:t>
      </w:r>
    </w:p>
    <w:p w:rsidR="002B38F8" w:rsidRPr="00E34F34" w:rsidRDefault="002B38F8" w:rsidP="00537D19">
      <w:pPr>
        <w:spacing w:before="120"/>
        <w:ind w:firstLine="709"/>
        <w:jc w:val="both"/>
        <w:rPr>
          <w:sz w:val="28"/>
          <w:szCs w:val="28"/>
        </w:rPr>
      </w:pPr>
      <w:r w:rsidRPr="00E34F34">
        <w:rPr>
          <w:sz w:val="28"/>
          <w:szCs w:val="28"/>
        </w:rPr>
        <w:lastRenderedPageBreak/>
        <w:t>Ставка податку встановлюється з розрахунку на календарний рік у розмірі 25 000 гривень за кожен такий легковий автомобіль, що є об’єктом оподаткування.</w:t>
      </w:r>
    </w:p>
    <w:p w:rsidR="002B38F8" w:rsidRPr="002D4769" w:rsidRDefault="002B38F8" w:rsidP="00537D19">
      <w:pPr>
        <w:spacing w:before="120"/>
        <w:ind w:firstLine="709"/>
        <w:jc w:val="both"/>
        <w:rPr>
          <w:sz w:val="28"/>
          <w:szCs w:val="28"/>
        </w:rPr>
      </w:pPr>
      <w:r w:rsidRPr="00C6594F">
        <w:rPr>
          <w:sz w:val="28"/>
          <w:szCs w:val="28"/>
        </w:rPr>
        <w:t>За січень-</w:t>
      </w:r>
      <w:r>
        <w:rPr>
          <w:sz w:val="28"/>
          <w:szCs w:val="28"/>
        </w:rPr>
        <w:t>червень</w:t>
      </w:r>
      <w:r w:rsidRPr="00C6594F">
        <w:rPr>
          <w:sz w:val="28"/>
          <w:szCs w:val="28"/>
        </w:rPr>
        <w:t xml:space="preserve"> 202</w:t>
      </w:r>
      <w:r>
        <w:rPr>
          <w:sz w:val="28"/>
          <w:szCs w:val="28"/>
        </w:rPr>
        <w:t>3</w:t>
      </w:r>
      <w:r w:rsidRPr="00C6594F">
        <w:rPr>
          <w:sz w:val="28"/>
          <w:szCs w:val="28"/>
        </w:rPr>
        <w:t xml:space="preserve"> року надходження туристичного збору склали </w:t>
      </w:r>
      <w:r>
        <w:rPr>
          <w:sz w:val="28"/>
          <w:szCs w:val="28"/>
        </w:rPr>
        <w:t>18 044,9</w:t>
      </w:r>
      <w:r w:rsidRPr="00C6594F">
        <w:rPr>
          <w:sz w:val="28"/>
          <w:szCs w:val="28"/>
        </w:rPr>
        <w:t> тис. грн</w:t>
      </w:r>
      <w:r>
        <w:rPr>
          <w:sz w:val="28"/>
          <w:szCs w:val="28"/>
        </w:rPr>
        <w:t>.</w:t>
      </w:r>
      <w:r w:rsidRPr="00C6594F">
        <w:rPr>
          <w:sz w:val="28"/>
          <w:szCs w:val="28"/>
        </w:rPr>
        <w:t xml:space="preserve"> або </w:t>
      </w:r>
      <w:r>
        <w:rPr>
          <w:sz w:val="28"/>
          <w:szCs w:val="28"/>
        </w:rPr>
        <w:t>99,2</w:t>
      </w:r>
      <w:r w:rsidRPr="00C6594F">
        <w:rPr>
          <w:sz w:val="28"/>
          <w:szCs w:val="28"/>
        </w:rPr>
        <w:t xml:space="preserve">% до планових показників І </w:t>
      </w:r>
      <w:r>
        <w:rPr>
          <w:sz w:val="28"/>
          <w:szCs w:val="28"/>
        </w:rPr>
        <w:t>півріччя</w:t>
      </w:r>
      <w:r w:rsidRPr="00C6594F">
        <w:rPr>
          <w:sz w:val="28"/>
          <w:szCs w:val="28"/>
        </w:rPr>
        <w:t xml:space="preserve"> 202</w:t>
      </w:r>
      <w:r>
        <w:rPr>
          <w:sz w:val="28"/>
          <w:szCs w:val="28"/>
        </w:rPr>
        <w:t>3</w:t>
      </w:r>
      <w:r w:rsidRPr="00C6594F">
        <w:rPr>
          <w:sz w:val="28"/>
          <w:szCs w:val="28"/>
        </w:rPr>
        <w:t xml:space="preserve"> року та на </w:t>
      </w:r>
      <w:r>
        <w:rPr>
          <w:sz w:val="28"/>
          <w:szCs w:val="28"/>
        </w:rPr>
        <w:t>6 083,7</w:t>
      </w:r>
      <w:r w:rsidRPr="002D4769">
        <w:rPr>
          <w:sz w:val="28"/>
          <w:szCs w:val="28"/>
        </w:rPr>
        <w:t> тис. грн, менше надходжень січня-</w:t>
      </w:r>
      <w:r>
        <w:rPr>
          <w:sz w:val="28"/>
          <w:szCs w:val="28"/>
        </w:rPr>
        <w:t>червня</w:t>
      </w:r>
      <w:r w:rsidRPr="002D4769">
        <w:rPr>
          <w:sz w:val="28"/>
          <w:szCs w:val="28"/>
        </w:rPr>
        <w:t xml:space="preserve"> 2022 року. </w:t>
      </w:r>
    </w:p>
    <w:p w:rsidR="002B38F8" w:rsidRPr="002D4769" w:rsidRDefault="002B38F8" w:rsidP="00537D19">
      <w:pPr>
        <w:spacing w:before="120"/>
        <w:ind w:firstLine="709"/>
        <w:jc w:val="both"/>
        <w:rPr>
          <w:sz w:val="28"/>
          <w:szCs w:val="28"/>
        </w:rPr>
      </w:pPr>
      <w:r>
        <w:rPr>
          <w:sz w:val="28"/>
          <w:szCs w:val="28"/>
        </w:rPr>
        <w:t xml:space="preserve">Це пов’язано із зниженням </w:t>
      </w:r>
      <w:r w:rsidRPr="002D4769">
        <w:rPr>
          <w:sz w:val="28"/>
          <w:szCs w:val="28"/>
        </w:rPr>
        <w:t xml:space="preserve">росту туристичної відвідуваності, </w:t>
      </w:r>
      <w:r>
        <w:rPr>
          <w:sz w:val="28"/>
          <w:szCs w:val="28"/>
        </w:rPr>
        <w:t xml:space="preserve">зменшенням </w:t>
      </w:r>
      <w:r w:rsidRPr="002D4769">
        <w:rPr>
          <w:sz w:val="28"/>
          <w:szCs w:val="28"/>
        </w:rPr>
        <w:t>купівельн</w:t>
      </w:r>
      <w:r>
        <w:rPr>
          <w:sz w:val="28"/>
          <w:szCs w:val="28"/>
        </w:rPr>
        <w:t>ої</w:t>
      </w:r>
      <w:r w:rsidRPr="002D4769">
        <w:rPr>
          <w:sz w:val="28"/>
          <w:szCs w:val="28"/>
        </w:rPr>
        <w:t xml:space="preserve"> спроможн</w:t>
      </w:r>
      <w:r>
        <w:rPr>
          <w:sz w:val="28"/>
          <w:szCs w:val="28"/>
        </w:rPr>
        <w:t>о</w:t>
      </w:r>
      <w:r w:rsidRPr="002D4769">
        <w:rPr>
          <w:sz w:val="28"/>
          <w:szCs w:val="28"/>
        </w:rPr>
        <w:t>ст</w:t>
      </w:r>
      <w:r>
        <w:rPr>
          <w:sz w:val="28"/>
          <w:szCs w:val="28"/>
        </w:rPr>
        <w:t>і</w:t>
      </w:r>
      <w:r w:rsidRPr="002D4769">
        <w:rPr>
          <w:sz w:val="28"/>
          <w:szCs w:val="28"/>
        </w:rPr>
        <w:t xml:space="preserve"> населення</w:t>
      </w:r>
      <w:r>
        <w:rPr>
          <w:sz w:val="28"/>
          <w:szCs w:val="28"/>
        </w:rPr>
        <w:t xml:space="preserve"> та </w:t>
      </w:r>
      <w:r w:rsidRPr="002D4769">
        <w:rPr>
          <w:sz w:val="28"/>
          <w:szCs w:val="28"/>
        </w:rPr>
        <w:t>змін у структурі споживчого попиту у бік зменшення зацікавленості населення послугами непершочергової необхідності.</w:t>
      </w:r>
    </w:p>
    <w:p w:rsidR="002B38F8" w:rsidRDefault="002B38F8" w:rsidP="00537D19">
      <w:pPr>
        <w:spacing w:before="120"/>
        <w:ind w:firstLine="709"/>
        <w:jc w:val="both"/>
        <w:rPr>
          <w:sz w:val="28"/>
          <w:szCs w:val="28"/>
        </w:rPr>
      </w:pPr>
      <w:r w:rsidRPr="002D4769">
        <w:rPr>
          <w:sz w:val="28"/>
          <w:szCs w:val="28"/>
        </w:rPr>
        <w:t>Ставки туристичного збору приведені до вимог податкового законодавства та становлять: 0,4% – для внутрішнього туризму та 1% для в’їзного туризму від розміру мінімальної заробітної плати</w:t>
      </w:r>
      <w:r>
        <w:rPr>
          <w:sz w:val="28"/>
          <w:szCs w:val="28"/>
        </w:rPr>
        <w:t xml:space="preserve">, </w:t>
      </w:r>
      <w:r w:rsidRPr="00E60D8A">
        <w:rPr>
          <w:sz w:val="28"/>
          <w:szCs w:val="28"/>
        </w:rPr>
        <w:t>встановленої законом на 1 січня звітного (податкового) року</w:t>
      </w:r>
      <w:r>
        <w:rPr>
          <w:sz w:val="28"/>
          <w:szCs w:val="28"/>
        </w:rPr>
        <w:t>.</w:t>
      </w:r>
    </w:p>
    <w:p w:rsidR="002B38F8" w:rsidRPr="00537D19" w:rsidRDefault="002B38F8" w:rsidP="002B38F8">
      <w:pPr>
        <w:ind w:firstLine="709"/>
        <w:jc w:val="both"/>
        <w:rPr>
          <w:b/>
          <w:sz w:val="28"/>
          <w:szCs w:val="28"/>
        </w:rPr>
      </w:pPr>
    </w:p>
    <w:p w:rsidR="002B38F8" w:rsidRPr="00E25065" w:rsidRDefault="002B38F8" w:rsidP="002B38F8">
      <w:pPr>
        <w:ind w:firstLine="709"/>
        <w:jc w:val="both"/>
        <w:rPr>
          <w:b/>
          <w:sz w:val="28"/>
          <w:szCs w:val="28"/>
        </w:rPr>
      </w:pPr>
      <w:r w:rsidRPr="00E25065">
        <w:rPr>
          <w:b/>
          <w:sz w:val="28"/>
          <w:szCs w:val="28"/>
        </w:rPr>
        <w:t>Податок на прибуток</w:t>
      </w:r>
    </w:p>
    <w:p w:rsidR="002B38F8" w:rsidRDefault="002B38F8" w:rsidP="002B38F8">
      <w:pPr>
        <w:ind w:firstLine="709"/>
        <w:jc w:val="both"/>
        <w:rPr>
          <w:sz w:val="28"/>
          <w:szCs w:val="28"/>
          <w:lang w:eastAsia="zh-CN"/>
        </w:rPr>
      </w:pPr>
      <w:r w:rsidRPr="00C26395">
        <w:rPr>
          <w:sz w:val="28"/>
          <w:szCs w:val="28"/>
          <w:lang w:eastAsia="zh-CN"/>
        </w:rPr>
        <w:t xml:space="preserve">У звітному періоді до бюджету м. Києва податку на прибуток підприємств надійшло </w:t>
      </w:r>
      <w:r>
        <w:rPr>
          <w:sz w:val="28"/>
          <w:szCs w:val="28"/>
          <w:lang w:eastAsia="zh-CN"/>
        </w:rPr>
        <w:t>4</w:t>
      </w:r>
      <w:r w:rsidRPr="00C26395">
        <w:rPr>
          <w:sz w:val="28"/>
          <w:szCs w:val="28"/>
          <w:lang w:eastAsia="zh-CN"/>
        </w:rPr>
        <w:t> </w:t>
      </w:r>
      <w:r>
        <w:rPr>
          <w:sz w:val="28"/>
          <w:szCs w:val="28"/>
          <w:lang w:eastAsia="zh-CN"/>
        </w:rPr>
        <w:t>151 238,8</w:t>
      </w:r>
      <w:r w:rsidRPr="00C26395">
        <w:rPr>
          <w:sz w:val="28"/>
          <w:szCs w:val="28"/>
          <w:lang w:eastAsia="zh-CN"/>
        </w:rPr>
        <w:t> тис. грн, що становить 1</w:t>
      </w:r>
      <w:r>
        <w:rPr>
          <w:sz w:val="28"/>
          <w:szCs w:val="28"/>
          <w:lang w:eastAsia="zh-CN"/>
        </w:rPr>
        <w:t>05,1</w:t>
      </w:r>
      <w:r w:rsidRPr="00C26395">
        <w:rPr>
          <w:sz w:val="28"/>
          <w:szCs w:val="28"/>
          <w:lang w:eastAsia="zh-CN"/>
        </w:rPr>
        <w:t xml:space="preserve">% до планових показників І </w:t>
      </w:r>
      <w:r>
        <w:rPr>
          <w:sz w:val="28"/>
          <w:szCs w:val="28"/>
          <w:lang w:eastAsia="zh-CN"/>
        </w:rPr>
        <w:t>півріччя</w:t>
      </w:r>
      <w:r w:rsidRPr="00C26395">
        <w:rPr>
          <w:sz w:val="28"/>
          <w:szCs w:val="28"/>
          <w:lang w:eastAsia="zh-CN"/>
        </w:rPr>
        <w:t xml:space="preserve"> (+</w:t>
      </w:r>
      <w:r>
        <w:rPr>
          <w:sz w:val="28"/>
          <w:szCs w:val="28"/>
          <w:lang w:eastAsia="zh-CN"/>
        </w:rPr>
        <w:t> 200 804,5</w:t>
      </w:r>
      <w:r w:rsidRPr="00C26395">
        <w:rPr>
          <w:sz w:val="28"/>
          <w:szCs w:val="28"/>
          <w:lang w:eastAsia="zh-CN"/>
        </w:rPr>
        <w:t> тис. грн)</w:t>
      </w:r>
      <w:r>
        <w:rPr>
          <w:sz w:val="28"/>
          <w:szCs w:val="28"/>
          <w:lang w:eastAsia="zh-CN"/>
        </w:rPr>
        <w:t>, збільшились надходження податку на прибуток приватних підприємств (+508 990,4 тис.грн.) та фінансових установ (+22 829,4 тис.грн).</w:t>
      </w:r>
    </w:p>
    <w:p w:rsidR="002B38F8" w:rsidRDefault="002B38F8" w:rsidP="00537D19">
      <w:pPr>
        <w:spacing w:before="120"/>
        <w:ind w:firstLine="709"/>
        <w:jc w:val="both"/>
        <w:rPr>
          <w:sz w:val="28"/>
          <w:szCs w:val="28"/>
          <w:lang w:eastAsia="zh-CN"/>
        </w:rPr>
      </w:pPr>
      <w:r w:rsidRPr="00C26395">
        <w:rPr>
          <w:sz w:val="28"/>
          <w:szCs w:val="28"/>
          <w:lang w:eastAsia="zh-CN"/>
        </w:rPr>
        <w:t>Порівняно з аналогічним періодом 202</w:t>
      </w:r>
      <w:r>
        <w:rPr>
          <w:sz w:val="28"/>
          <w:szCs w:val="28"/>
          <w:lang w:eastAsia="zh-CN"/>
        </w:rPr>
        <w:t>2</w:t>
      </w:r>
      <w:r w:rsidRPr="00C26395">
        <w:rPr>
          <w:sz w:val="28"/>
          <w:szCs w:val="28"/>
          <w:lang w:eastAsia="zh-CN"/>
        </w:rPr>
        <w:t xml:space="preserve"> року надходження з</w:t>
      </w:r>
      <w:r>
        <w:rPr>
          <w:sz w:val="28"/>
          <w:szCs w:val="28"/>
          <w:lang w:eastAsia="zh-CN"/>
        </w:rPr>
        <w:t>меншились</w:t>
      </w:r>
      <w:r w:rsidRPr="00C26395">
        <w:rPr>
          <w:sz w:val="28"/>
          <w:szCs w:val="28"/>
          <w:lang w:eastAsia="zh-CN"/>
        </w:rPr>
        <w:t xml:space="preserve"> на </w:t>
      </w:r>
      <w:r>
        <w:rPr>
          <w:sz w:val="28"/>
          <w:szCs w:val="28"/>
          <w:lang w:eastAsia="zh-CN"/>
        </w:rPr>
        <w:t>580 546,5</w:t>
      </w:r>
      <w:r w:rsidRPr="00C26395">
        <w:rPr>
          <w:sz w:val="28"/>
          <w:szCs w:val="28"/>
          <w:lang w:eastAsia="zh-CN"/>
        </w:rPr>
        <w:t> тис. грн.</w:t>
      </w:r>
      <w:r>
        <w:rPr>
          <w:sz w:val="28"/>
          <w:szCs w:val="28"/>
          <w:lang w:eastAsia="zh-CN"/>
        </w:rPr>
        <w:t>, у тому числі за рахунок зменшення надходжень податку на прибуток банківських організацій</w:t>
      </w:r>
      <w:r w:rsidRPr="00C26395">
        <w:rPr>
          <w:sz w:val="28"/>
          <w:szCs w:val="28"/>
          <w:lang w:eastAsia="zh-CN"/>
        </w:rPr>
        <w:t xml:space="preserve"> </w:t>
      </w:r>
      <w:r>
        <w:rPr>
          <w:sz w:val="28"/>
          <w:szCs w:val="28"/>
          <w:lang w:eastAsia="zh-CN"/>
        </w:rPr>
        <w:t>на 577 068,7 тис.грн, та податку на прибуток іноземних юридичних осіб на 62 180,1 тис.грн.</w:t>
      </w:r>
    </w:p>
    <w:p w:rsidR="002B38F8" w:rsidRPr="00E25065" w:rsidRDefault="002B38F8" w:rsidP="00537D19">
      <w:pPr>
        <w:spacing w:before="120"/>
        <w:ind w:firstLine="709"/>
        <w:jc w:val="both"/>
        <w:rPr>
          <w:b/>
          <w:sz w:val="28"/>
          <w:szCs w:val="28"/>
        </w:rPr>
      </w:pPr>
      <w:r w:rsidRPr="007D0B22">
        <w:rPr>
          <w:sz w:val="28"/>
          <w:szCs w:val="28"/>
          <w:lang w:eastAsia="zh-CN"/>
        </w:rPr>
        <w:t xml:space="preserve">Платниками податку на прибуток у </w:t>
      </w:r>
      <w:r>
        <w:rPr>
          <w:sz w:val="28"/>
          <w:szCs w:val="28"/>
          <w:lang w:eastAsia="zh-CN"/>
        </w:rPr>
        <w:t xml:space="preserve">січні-червні </w:t>
      </w:r>
      <w:r w:rsidRPr="007D0B22">
        <w:rPr>
          <w:sz w:val="28"/>
          <w:szCs w:val="28"/>
          <w:lang w:eastAsia="zh-CN"/>
        </w:rPr>
        <w:t>202</w:t>
      </w:r>
      <w:r>
        <w:rPr>
          <w:sz w:val="28"/>
          <w:szCs w:val="28"/>
          <w:lang w:eastAsia="zh-CN"/>
        </w:rPr>
        <w:t>3</w:t>
      </w:r>
      <w:r w:rsidRPr="007D0B22">
        <w:rPr>
          <w:sz w:val="28"/>
          <w:szCs w:val="28"/>
          <w:lang w:eastAsia="zh-CN"/>
        </w:rPr>
        <w:t>/202</w:t>
      </w:r>
      <w:r>
        <w:rPr>
          <w:sz w:val="28"/>
          <w:szCs w:val="28"/>
          <w:lang w:eastAsia="zh-CN"/>
        </w:rPr>
        <w:t>2</w:t>
      </w:r>
      <w:r w:rsidRPr="007D0B22">
        <w:rPr>
          <w:sz w:val="28"/>
          <w:szCs w:val="28"/>
          <w:lang w:eastAsia="zh-CN"/>
        </w:rPr>
        <w:t xml:space="preserve"> році були: приватні підприємства – </w:t>
      </w:r>
      <w:r>
        <w:rPr>
          <w:sz w:val="28"/>
          <w:szCs w:val="28"/>
          <w:lang w:eastAsia="zh-CN"/>
        </w:rPr>
        <w:t>64,5</w:t>
      </w:r>
      <w:r w:rsidRPr="007D0B22">
        <w:rPr>
          <w:sz w:val="28"/>
          <w:szCs w:val="28"/>
          <w:lang w:eastAsia="zh-CN"/>
        </w:rPr>
        <w:t>% (</w:t>
      </w:r>
      <w:r>
        <w:rPr>
          <w:sz w:val="28"/>
          <w:szCs w:val="28"/>
          <w:lang w:eastAsia="zh-CN"/>
        </w:rPr>
        <w:t>45,8</w:t>
      </w:r>
      <w:r w:rsidRPr="007D0B22">
        <w:rPr>
          <w:sz w:val="28"/>
          <w:szCs w:val="28"/>
          <w:lang w:eastAsia="zh-CN"/>
        </w:rPr>
        <w:t>%); підприємства, створені за участю іноземних інвесторів, – 1</w:t>
      </w:r>
      <w:r>
        <w:rPr>
          <w:sz w:val="28"/>
          <w:szCs w:val="28"/>
          <w:lang w:eastAsia="zh-CN"/>
        </w:rPr>
        <w:t>8,1</w:t>
      </w:r>
      <w:r w:rsidRPr="007D0B22">
        <w:rPr>
          <w:sz w:val="28"/>
          <w:szCs w:val="28"/>
          <w:lang w:eastAsia="zh-CN"/>
        </w:rPr>
        <w:t>%</w:t>
      </w:r>
      <w:r>
        <w:rPr>
          <w:sz w:val="28"/>
          <w:szCs w:val="28"/>
          <w:lang w:eastAsia="zh-CN"/>
        </w:rPr>
        <w:t> </w:t>
      </w:r>
      <w:r w:rsidRPr="007D0B22">
        <w:rPr>
          <w:sz w:val="28"/>
          <w:szCs w:val="28"/>
          <w:lang w:eastAsia="zh-CN"/>
        </w:rPr>
        <w:t>(1</w:t>
      </w:r>
      <w:r>
        <w:rPr>
          <w:sz w:val="28"/>
          <w:szCs w:val="28"/>
          <w:lang w:eastAsia="zh-CN"/>
        </w:rPr>
        <w:t>4,1</w:t>
      </w:r>
      <w:r w:rsidRPr="007D0B22">
        <w:rPr>
          <w:sz w:val="28"/>
          <w:szCs w:val="28"/>
          <w:lang w:eastAsia="zh-CN"/>
        </w:rPr>
        <w:t xml:space="preserve">%); банківські організації, включаючи філіали організацій, розташованих на території України, </w:t>
      </w:r>
      <w:bookmarkStart w:id="1" w:name="_Hlk126055191"/>
      <w:r w:rsidRPr="007D0B22">
        <w:rPr>
          <w:sz w:val="28"/>
          <w:szCs w:val="28"/>
          <w:lang w:eastAsia="zh-CN"/>
        </w:rPr>
        <w:t>–</w:t>
      </w:r>
      <w:bookmarkEnd w:id="1"/>
      <w:r w:rsidRPr="005B1E21">
        <w:rPr>
          <w:sz w:val="28"/>
          <w:szCs w:val="28"/>
          <w:lang w:eastAsia="zh-CN"/>
        </w:rPr>
        <w:t> 10,3</w:t>
      </w:r>
      <w:r w:rsidRPr="007D0B22">
        <w:rPr>
          <w:sz w:val="28"/>
          <w:szCs w:val="28"/>
          <w:lang w:eastAsia="zh-CN"/>
        </w:rPr>
        <w:t>%</w:t>
      </w:r>
      <w:r>
        <w:rPr>
          <w:sz w:val="28"/>
          <w:szCs w:val="28"/>
          <w:lang w:eastAsia="zh-CN"/>
        </w:rPr>
        <w:t> </w:t>
      </w:r>
      <w:r w:rsidRPr="007D0B22">
        <w:rPr>
          <w:sz w:val="28"/>
          <w:szCs w:val="28"/>
          <w:lang w:eastAsia="zh-CN"/>
        </w:rPr>
        <w:t>(</w:t>
      </w:r>
      <w:r>
        <w:rPr>
          <w:sz w:val="28"/>
          <w:szCs w:val="28"/>
          <w:lang w:eastAsia="zh-CN"/>
        </w:rPr>
        <w:t>21,2</w:t>
      </w:r>
      <w:r w:rsidRPr="007D0B22">
        <w:rPr>
          <w:sz w:val="28"/>
          <w:szCs w:val="28"/>
          <w:lang w:eastAsia="zh-CN"/>
        </w:rPr>
        <w:t>%); підприємства іноземних</w:t>
      </w:r>
      <w:r w:rsidRPr="002A225E">
        <w:rPr>
          <w:sz w:val="28"/>
          <w:szCs w:val="28"/>
          <w:lang w:eastAsia="zh-CN"/>
        </w:rPr>
        <w:t xml:space="preserve"> </w:t>
      </w:r>
      <w:r>
        <w:rPr>
          <w:sz w:val="28"/>
          <w:szCs w:val="28"/>
          <w:lang w:eastAsia="zh-CN"/>
        </w:rPr>
        <w:t>юридичних</w:t>
      </w:r>
      <w:r w:rsidRPr="007D0B22">
        <w:rPr>
          <w:sz w:val="28"/>
          <w:szCs w:val="28"/>
          <w:lang w:eastAsia="zh-CN"/>
        </w:rPr>
        <w:t xml:space="preserve"> осіб – </w:t>
      </w:r>
      <w:r>
        <w:rPr>
          <w:sz w:val="28"/>
          <w:szCs w:val="28"/>
          <w:lang w:eastAsia="zh-CN"/>
        </w:rPr>
        <w:t>1,6</w:t>
      </w:r>
      <w:r w:rsidRPr="007D0B22">
        <w:rPr>
          <w:sz w:val="28"/>
          <w:szCs w:val="28"/>
          <w:lang w:eastAsia="zh-CN"/>
        </w:rPr>
        <w:t>%</w:t>
      </w:r>
      <w:r>
        <w:rPr>
          <w:sz w:val="28"/>
          <w:szCs w:val="28"/>
          <w:lang w:eastAsia="zh-CN"/>
        </w:rPr>
        <w:t> </w:t>
      </w:r>
      <w:r w:rsidRPr="007D0B22">
        <w:rPr>
          <w:sz w:val="28"/>
          <w:szCs w:val="28"/>
          <w:lang w:eastAsia="zh-CN"/>
        </w:rPr>
        <w:t>(</w:t>
      </w:r>
      <w:r>
        <w:rPr>
          <w:sz w:val="28"/>
          <w:szCs w:val="28"/>
          <w:lang w:eastAsia="zh-CN"/>
        </w:rPr>
        <w:t>2,8</w:t>
      </w:r>
      <w:r w:rsidRPr="007D0B22">
        <w:rPr>
          <w:sz w:val="28"/>
          <w:szCs w:val="28"/>
          <w:lang w:eastAsia="zh-CN"/>
        </w:rPr>
        <w:t xml:space="preserve">%); страхові організації, включаючи філіали аналогічних організацій, розташованих на території України, – </w:t>
      </w:r>
      <w:r>
        <w:rPr>
          <w:sz w:val="28"/>
          <w:szCs w:val="28"/>
          <w:lang w:eastAsia="zh-CN"/>
        </w:rPr>
        <w:t>2,0</w:t>
      </w:r>
      <w:r w:rsidRPr="007D0B22">
        <w:rPr>
          <w:sz w:val="28"/>
          <w:szCs w:val="28"/>
          <w:lang w:eastAsia="zh-CN"/>
        </w:rPr>
        <w:t>%</w:t>
      </w:r>
      <w:r>
        <w:rPr>
          <w:sz w:val="28"/>
          <w:szCs w:val="28"/>
          <w:lang w:eastAsia="zh-CN"/>
        </w:rPr>
        <w:t> </w:t>
      </w:r>
      <w:r w:rsidRPr="007D0B22">
        <w:rPr>
          <w:sz w:val="28"/>
          <w:szCs w:val="28"/>
          <w:lang w:eastAsia="zh-CN"/>
        </w:rPr>
        <w:t>(</w:t>
      </w:r>
      <w:r>
        <w:rPr>
          <w:sz w:val="28"/>
          <w:szCs w:val="28"/>
          <w:lang w:eastAsia="zh-CN"/>
        </w:rPr>
        <w:t>1,7</w:t>
      </w:r>
      <w:r w:rsidRPr="007D0B22">
        <w:rPr>
          <w:sz w:val="28"/>
          <w:szCs w:val="28"/>
          <w:lang w:eastAsia="zh-CN"/>
        </w:rPr>
        <w:t xml:space="preserve">%); інші платники </w:t>
      </w:r>
      <w:bookmarkStart w:id="2" w:name="_Hlk125720686"/>
      <w:r w:rsidRPr="007D0B22">
        <w:rPr>
          <w:sz w:val="28"/>
          <w:szCs w:val="28"/>
          <w:lang w:eastAsia="zh-CN"/>
        </w:rPr>
        <w:t xml:space="preserve">– </w:t>
      </w:r>
      <w:bookmarkEnd w:id="2"/>
      <w:r>
        <w:rPr>
          <w:sz w:val="28"/>
          <w:szCs w:val="28"/>
          <w:lang w:eastAsia="zh-CN"/>
        </w:rPr>
        <w:t>3,5</w:t>
      </w:r>
      <w:r w:rsidRPr="007D0B22">
        <w:rPr>
          <w:sz w:val="28"/>
          <w:szCs w:val="28"/>
          <w:lang w:eastAsia="zh-CN"/>
        </w:rPr>
        <w:t>%</w:t>
      </w:r>
      <w:r>
        <w:rPr>
          <w:sz w:val="28"/>
          <w:szCs w:val="28"/>
          <w:lang w:eastAsia="zh-CN"/>
        </w:rPr>
        <w:t> </w:t>
      </w:r>
      <w:r w:rsidRPr="007D0B22">
        <w:rPr>
          <w:sz w:val="28"/>
          <w:szCs w:val="28"/>
          <w:lang w:eastAsia="zh-CN"/>
        </w:rPr>
        <w:t>(</w:t>
      </w:r>
      <w:r>
        <w:rPr>
          <w:sz w:val="28"/>
          <w:szCs w:val="28"/>
          <w:lang w:eastAsia="zh-CN"/>
        </w:rPr>
        <w:t>14,4</w:t>
      </w:r>
      <w:r w:rsidRPr="007D0B22">
        <w:rPr>
          <w:sz w:val="28"/>
          <w:szCs w:val="28"/>
          <w:lang w:eastAsia="zh-CN"/>
        </w:rPr>
        <w:t>%).</w:t>
      </w:r>
    </w:p>
    <w:p w:rsidR="002B38F8" w:rsidRPr="00C26395" w:rsidRDefault="002B38F8" w:rsidP="002B38F8">
      <w:pPr>
        <w:widowControl w:val="0"/>
        <w:tabs>
          <w:tab w:val="left" w:pos="0"/>
          <w:tab w:val="left" w:pos="993"/>
        </w:tabs>
        <w:suppressAutoHyphens/>
        <w:ind w:firstLine="709"/>
        <w:contextualSpacing/>
        <w:jc w:val="both"/>
        <w:rPr>
          <w:sz w:val="28"/>
          <w:szCs w:val="28"/>
          <w:lang w:eastAsia="zh-CN"/>
        </w:rPr>
      </w:pPr>
    </w:p>
    <w:p w:rsidR="002B38F8" w:rsidRPr="007D0B22" w:rsidRDefault="002B38F8" w:rsidP="002B38F8">
      <w:pPr>
        <w:widowControl w:val="0"/>
        <w:tabs>
          <w:tab w:val="left" w:pos="0"/>
          <w:tab w:val="left" w:pos="993"/>
        </w:tabs>
        <w:suppressAutoHyphens/>
        <w:ind w:firstLine="709"/>
        <w:contextualSpacing/>
        <w:jc w:val="both"/>
        <w:rPr>
          <w:sz w:val="28"/>
          <w:szCs w:val="28"/>
          <w:lang w:eastAsia="zh-CN"/>
        </w:rPr>
      </w:pPr>
      <w:r w:rsidRPr="00F85D81">
        <w:rPr>
          <w:noProof/>
          <w:sz w:val="28"/>
          <w:szCs w:val="28"/>
          <w:lang w:val="uk-UA" w:eastAsia="uk-UA"/>
        </w:rPr>
        <w:lastRenderedPageBreak/>
        <w:drawing>
          <wp:inline distT="0" distB="0" distL="0" distR="0">
            <wp:extent cx="4343400" cy="309621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0746" cy="3115709"/>
                    </a:xfrm>
                    <a:prstGeom prst="rect">
                      <a:avLst/>
                    </a:prstGeom>
                    <a:noFill/>
                    <a:ln>
                      <a:noFill/>
                    </a:ln>
                  </pic:spPr>
                </pic:pic>
              </a:graphicData>
            </a:graphic>
          </wp:inline>
        </w:drawing>
      </w:r>
    </w:p>
    <w:p w:rsidR="00537D19" w:rsidRDefault="00537D19" w:rsidP="002B38F8">
      <w:pPr>
        <w:ind w:firstLine="709"/>
        <w:jc w:val="both"/>
        <w:rPr>
          <w:b/>
          <w:sz w:val="28"/>
          <w:szCs w:val="28"/>
        </w:rPr>
      </w:pPr>
    </w:p>
    <w:p w:rsidR="002B38F8" w:rsidRPr="002B38F8" w:rsidRDefault="002B38F8" w:rsidP="002B38F8">
      <w:pPr>
        <w:ind w:firstLine="709"/>
        <w:jc w:val="both"/>
        <w:rPr>
          <w:b/>
          <w:sz w:val="28"/>
          <w:szCs w:val="28"/>
        </w:rPr>
      </w:pPr>
      <w:r w:rsidRPr="002B38F8">
        <w:rPr>
          <w:b/>
          <w:sz w:val="28"/>
          <w:szCs w:val="28"/>
        </w:rPr>
        <w:t xml:space="preserve">Інші податкові надходження </w:t>
      </w:r>
    </w:p>
    <w:p w:rsidR="002B38F8" w:rsidRPr="00537D19" w:rsidRDefault="002B38F8" w:rsidP="00537D19">
      <w:pPr>
        <w:suppressAutoHyphens/>
        <w:spacing w:before="120"/>
        <w:ind w:firstLine="709"/>
        <w:jc w:val="both"/>
        <w:rPr>
          <w:sz w:val="28"/>
          <w:szCs w:val="28"/>
          <w:lang w:eastAsia="zh-CN"/>
        </w:rPr>
      </w:pPr>
      <w:r w:rsidRPr="00537D19">
        <w:rPr>
          <w:sz w:val="28"/>
          <w:szCs w:val="28"/>
          <w:lang w:eastAsia="zh-CN"/>
        </w:rPr>
        <w:t xml:space="preserve">Надходження рентної плати та плати за використання інших природних ресурсів склали 26 903,1 тис. грн, що становить 156,0% до планового показника </w:t>
      </w:r>
      <w:r w:rsidR="00537D19" w:rsidRPr="00537D19">
        <w:rPr>
          <w:sz w:val="28"/>
          <w:szCs w:val="28"/>
          <w:lang w:val="uk-UA" w:eastAsia="zh-CN"/>
        </w:rPr>
        <w:t>І</w:t>
      </w:r>
      <w:r w:rsidRPr="00537D19">
        <w:rPr>
          <w:sz w:val="28"/>
          <w:szCs w:val="28"/>
          <w:lang w:eastAsia="zh-CN"/>
        </w:rPr>
        <w:t xml:space="preserve"> півріччя 2023 року. </w:t>
      </w:r>
    </w:p>
    <w:p w:rsidR="002B38F8" w:rsidRPr="00537D19" w:rsidRDefault="002B38F8" w:rsidP="00537D19">
      <w:pPr>
        <w:suppressAutoHyphens/>
        <w:spacing w:before="120"/>
        <w:ind w:firstLine="709"/>
        <w:jc w:val="both"/>
        <w:rPr>
          <w:sz w:val="28"/>
          <w:szCs w:val="28"/>
          <w:lang w:eastAsia="zh-CN"/>
        </w:rPr>
      </w:pPr>
      <w:r w:rsidRPr="00537D19">
        <w:rPr>
          <w:sz w:val="28"/>
          <w:szCs w:val="28"/>
          <w:lang w:eastAsia="zh-CN"/>
        </w:rPr>
        <w:t xml:space="preserve">Рентної плати за спеціальне використання води надійшло 22 076,5 тис. грн, що становить 155,1% до плану січня-червня 2023 року (у травні місяці поточного року підприємства житлово-комунального господарства сплатили 6 759,0 тис.грн.). Порівняно з аналогічним періодом 2022 року надходження збільшились на 4 778,6 тис. грн. </w:t>
      </w:r>
    </w:p>
    <w:p w:rsidR="002B38F8" w:rsidRPr="002B38F8" w:rsidRDefault="002B38F8" w:rsidP="00537D19">
      <w:pPr>
        <w:suppressAutoHyphens/>
        <w:spacing w:before="120"/>
        <w:ind w:firstLine="709"/>
        <w:jc w:val="both"/>
        <w:rPr>
          <w:sz w:val="28"/>
          <w:szCs w:val="28"/>
          <w:lang w:eastAsia="zh-CN"/>
        </w:rPr>
      </w:pPr>
      <w:r w:rsidRPr="00537D19">
        <w:rPr>
          <w:sz w:val="28"/>
          <w:szCs w:val="28"/>
          <w:lang w:eastAsia="zh-CN"/>
        </w:rPr>
        <w:t xml:space="preserve">Надходження рентної плати за користування надрами становили 3 815,7 тис. грн, або 131,0% до планового показника </w:t>
      </w:r>
      <w:r w:rsidR="00537D19" w:rsidRPr="00537D19">
        <w:rPr>
          <w:sz w:val="28"/>
          <w:szCs w:val="28"/>
          <w:lang w:val="uk-UA" w:eastAsia="zh-CN"/>
        </w:rPr>
        <w:t>І</w:t>
      </w:r>
      <w:r w:rsidRPr="00537D19">
        <w:rPr>
          <w:sz w:val="28"/>
          <w:szCs w:val="28"/>
          <w:lang w:eastAsia="zh-CN"/>
        </w:rPr>
        <w:t xml:space="preserve"> півріччя 2023 року</w:t>
      </w:r>
      <w:r w:rsidRPr="00C36497">
        <w:rPr>
          <w:sz w:val="27"/>
          <w:szCs w:val="27"/>
          <w:lang w:eastAsia="zh-CN"/>
        </w:rPr>
        <w:t>.</w:t>
      </w:r>
    </w:p>
    <w:p w:rsidR="002B38F8" w:rsidRPr="00537D19" w:rsidRDefault="002B38F8" w:rsidP="002B38F8">
      <w:pPr>
        <w:ind w:firstLine="709"/>
        <w:jc w:val="both"/>
        <w:rPr>
          <w:b/>
          <w:sz w:val="28"/>
          <w:szCs w:val="28"/>
        </w:rPr>
      </w:pPr>
    </w:p>
    <w:p w:rsidR="002B38F8" w:rsidRPr="002B38F8" w:rsidRDefault="002B38F8" w:rsidP="002B38F8">
      <w:pPr>
        <w:ind w:firstLine="709"/>
        <w:jc w:val="both"/>
        <w:rPr>
          <w:b/>
          <w:sz w:val="28"/>
          <w:szCs w:val="28"/>
        </w:rPr>
      </w:pPr>
      <w:r w:rsidRPr="002B38F8">
        <w:rPr>
          <w:b/>
          <w:sz w:val="28"/>
          <w:szCs w:val="28"/>
        </w:rPr>
        <w:t>Акцизний податок</w:t>
      </w:r>
    </w:p>
    <w:p w:rsidR="002B38F8" w:rsidRPr="00537D19" w:rsidRDefault="002B38F8" w:rsidP="002B38F8">
      <w:pPr>
        <w:suppressAutoHyphens/>
        <w:ind w:firstLine="709"/>
        <w:jc w:val="both"/>
        <w:rPr>
          <w:sz w:val="28"/>
          <w:szCs w:val="28"/>
          <w:lang w:eastAsia="zh-CN"/>
        </w:rPr>
      </w:pPr>
      <w:r w:rsidRPr="00537D19">
        <w:rPr>
          <w:sz w:val="28"/>
          <w:szCs w:val="28"/>
          <w:lang w:eastAsia="zh-CN"/>
        </w:rPr>
        <w:t>За І півріччя 2023 року надходження акцизного податку становлять 1 467 060,7 тис. грн, або 101,4% до планових показників, та на 761 050,0 тис. грн більше аналогічних надходжень 2022 року в тому числі:</w:t>
      </w:r>
    </w:p>
    <w:p w:rsidR="002B38F8" w:rsidRPr="00537D19" w:rsidRDefault="002B38F8" w:rsidP="002B38F8">
      <w:pPr>
        <w:suppressAutoHyphens/>
        <w:ind w:firstLine="709"/>
        <w:jc w:val="both"/>
        <w:rPr>
          <w:sz w:val="28"/>
          <w:szCs w:val="28"/>
          <w:lang w:eastAsia="zh-CN"/>
        </w:rPr>
      </w:pPr>
      <w:r w:rsidRPr="00537D19">
        <w:rPr>
          <w:sz w:val="28"/>
          <w:szCs w:val="28"/>
          <w:lang w:eastAsia="zh-CN"/>
        </w:rPr>
        <w:t>акцизного податку з виробленого в Україні пального – 61 865,5тис. грн, що на 33 354,4 тис. грн більше аналогічного періоду 2022року;</w:t>
      </w:r>
    </w:p>
    <w:p w:rsidR="002B38F8" w:rsidRPr="00537D19" w:rsidRDefault="002B38F8" w:rsidP="002B38F8">
      <w:pPr>
        <w:suppressAutoHyphens/>
        <w:ind w:firstLine="709"/>
        <w:jc w:val="both"/>
        <w:rPr>
          <w:sz w:val="28"/>
          <w:szCs w:val="28"/>
          <w:lang w:eastAsia="zh-CN"/>
        </w:rPr>
      </w:pPr>
      <w:r w:rsidRPr="00537D19">
        <w:rPr>
          <w:sz w:val="28"/>
          <w:szCs w:val="28"/>
          <w:lang w:eastAsia="zh-CN"/>
        </w:rPr>
        <w:t>акцизного податку з ввезеного на митну територію України пального ‒ 262 169,6 тис. грн, що на 165 607,4 тис. грн більше аналогічного періоду 2022 року;</w:t>
      </w:r>
    </w:p>
    <w:p w:rsidR="002B38F8" w:rsidRPr="00537D19" w:rsidRDefault="002B38F8" w:rsidP="002B38F8">
      <w:pPr>
        <w:suppressAutoHyphens/>
        <w:ind w:firstLine="709"/>
        <w:jc w:val="both"/>
        <w:rPr>
          <w:sz w:val="28"/>
          <w:szCs w:val="28"/>
          <w:lang w:eastAsia="zh-CN"/>
        </w:rPr>
      </w:pPr>
      <w:r w:rsidRPr="00537D19">
        <w:rPr>
          <w:sz w:val="28"/>
          <w:szCs w:val="28"/>
          <w:lang w:eastAsia="zh-CN"/>
        </w:rPr>
        <w:lastRenderedPageBreak/>
        <w:t>акцизного податку з реалізації суб’єктами господарювання роздрібної торгівлі підакцизними товарами – 604 836,3тис. грн, що на 67 291,4 тис.грн. більше січня-червня 2022 року;</w:t>
      </w:r>
    </w:p>
    <w:p w:rsidR="002B38F8" w:rsidRPr="00537D19" w:rsidRDefault="002B38F8" w:rsidP="002B38F8">
      <w:pPr>
        <w:suppressAutoHyphens/>
        <w:ind w:firstLine="709"/>
        <w:jc w:val="both"/>
        <w:rPr>
          <w:sz w:val="28"/>
          <w:szCs w:val="28"/>
          <w:lang w:eastAsia="zh-CN"/>
        </w:rPr>
      </w:pPr>
      <w:r w:rsidRPr="00537D19">
        <w:rPr>
          <w:sz w:val="28"/>
          <w:szCs w:val="28"/>
          <w:lang w:eastAsia="zh-CN"/>
        </w:rPr>
        <w:t xml:space="preserve">акцизного податку з роздрібної торгівлі тютюновими виробами – 538 189,4 тис. грн, що становить 110,8% до плану 1 півріччя 2023 року. </w:t>
      </w:r>
    </w:p>
    <w:p w:rsidR="002B38F8" w:rsidRPr="00F85D81" w:rsidRDefault="002B38F8" w:rsidP="002B38F8">
      <w:pPr>
        <w:widowControl w:val="0"/>
        <w:tabs>
          <w:tab w:val="left" w:pos="0"/>
          <w:tab w:val="left" w:pos="993"/>
        </w:tabs>
        <w:suppressAutoHyphens/>
        <w:ind w:firstLine="709"/>
        <w:contextualSpacing/>
        <w:jc w:val="both"/>
        <w:rPr>
          <w:sz w:val="28"/>
          <w:szCs w:val="28"/>
          <w:lang w:eastAsia="zh-CN"/>
        </w:rPr>
      </w:pPr>
      <w:r w:rsidRPr="00F85D81">
        <w:rPr>
          <w:noProof/>
          <w:sz w:val="28"/>
          <w:szCs w:val="28"/>
          <w:lang w:val="uk-UA" w:eastAsia="uk-UA"/>
        </w:rPr>
        <w:drawing>
          <wp:inline distT="0" distB="0" distL="0" distR="0">
            <wp:extent cx="4977130" cy="31242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0006" cy="3157391"/>
                    </a:xfrm>
                    <a:prstGeom prst="rect">
                      <a:avLst/>
                    </a:prstGeom>
                    <a:noFill/>
                    <a:ln>
                      <a:noFill/>
                    </a:ln>
                  </pic:spPr>
                </pic:pic>
              </a:graphicData>
            </a:graphic>
          </wp:inline>
        </w:drawing>
      </w:r>
    </w:p>
    <w:p w:rsidR="002B38F8" w:rsidRPr="00537D19" w:rsidRDefault="002B38F8" w:rsidP="002B38F8">
      <w:pPr>
        <w:ind w:firstLine="709"/>
        <w:jc w:val="both"/>
        <w:rPr>
          <w:b/>
          <w:sz w:val="28"/>
          <w:szCs w:val="28"/>
        </w:rPr>
      </w:pPr>
    </w:p>
    <w:p w:rsidR="002B38F8" w:rsidRPr="00E25065" w:rsidRDefault="002B38F8" w:rsidP="002B38F8">
      <w:pPr>
        <w:ind w:firstLine="709"/>
        <w:jc w:val="both"/>
        <w:rPr>
          <w:b/>
          <w:sz w:val="28"/>
          <w:szCs w:val="28"/>
        </w:rPr>
      </w:pPr>
      <w:r w:rsidRPr="00E25065">
        <w:rPr>
          <w:b/>
          <w:sz w:val="28"/>
          <w:szCs w:val="28"/>
        </w:rPr>
        <w:t>Неподаткові надходження</w:t>
      </w:r>
    </w:p>
    <w:p w:rsidR="002B38F8" w:rsidRPr="00E25065" w:rsidRDefault="002B38F8" w:rsidP="00537D19">
      <w:pPr>
        <w:spacing w:before="120"/>
        <w:ind w:firstLine="709"/>
        <w:jc w:val="both"/>
        <w:rPr>
          <w:sz w:val="28"/>
          <w:szCs w:val="28"/>
        </w:rPr>
      </w:pPr>
      <w:r w:rsidRPr="00E25065">
        <w:rPr>
          <w:sz w:val="28"/>
          <w:szCs w:val="28"/>
        </w:rPr>
        <w:t xml:space="preserve">Неподаткові надходження в сукупній сумі надходжень до загального фонду (без урахування субвенцій </w:t>
      </w:r>
      <w:r>
        <w:rPr>
          <w:sz w:val="28"/>
          <w:szCs w:val="28"/>
        </w:rPr>
        <w:t xml:space="preserve">та дотацій </w:t>
      </w:r>
      <w:r w:rsidRPr="00E25065">
        <w:rPr>
          <w:sz w:val="28"/>
          <w:szCs w:val="28"/>
        </w:rPr>
        <w:t>з державного бюджету) складають 1,</w:t>
      </w:r>
      <w:r>
        <w:rPr>
          <w:sz w:val="28"/>
          <w:szCs w:val="28"/>
        </w:rPr>
        <w:t>8</w:t>
      </w:r>
      <w:r w:rsidRPr="00E25065">
        <w:rPr>
          <w:sz w:val="28"/>
          <w:szCs w:val="28"/>
        </w:rPr>
        <w:t>%.</w:t>
      </w:r>
    </w:p>
    <w:p w:rsidR="002B38F8" w:rsidRPr="00BF746F" w:rsidRDefault="002B38F8" w:rsidP="00537D19">
      <w:pPr>
        <w:suppressAutoHyphens/>
        <w:spacing w:before="120"/>
        <w:ind w:firstLine="709"/>
        <w:jc w:val="both"/>
        <w:rPr>
          <w:sz w:val="28"/>
          <w:szCs w:val="28"/>
          <w:lang w:eastAsia="zh-CN"/>
        </w:rPr>
      </w:pPr>
      <w:r w:rsidRPr="001A04EC">
        <w:rPr>
          <w:sz w:val="28"/>
          <w:szCs w:val="28"/>
          <w:lang w:eastAsia="zh-CN"/>
        </w:rPr>
        <w:t xml:space="preserve">За </w:t>
      </w:r>
      <w:r>
        <w:rPr>
          <w:sz w:val="28"/>
          <w:szCs w:val="28"/>
          <w:lang w:eastAsia="zh-CN"/>
        </w:rPr>
        <w:t xml:space="preserve">січень-червень </w:t>
      </w:r>
      <w:r w:rsidRPr="001A04EC">
        <w:rPr>
          <w:sz w:val="28"/>
          <w:szCs w:val="28"/>
          <w:lang w:eastAsia="zh-CN"/>
        </w:rPr>
        <w:t>202</w:t>
      </w:r>
      <w:r>
        <w:rPr>
          <w:sz w:val="28"/>
          <w:szCs w:val="28"/>
          <w:lang w:eastAsia="zh-CN"/>
        </w:rPr>
        <w:t>3</w:t>
      </w:r>
      <w:r w:rsidRPr="001A04EC">
        <w:rPr>
          <w:sz w:val="28"/>
          <w:szCs w:val="28"/>
          <w:lang w:eastAsia="zh-CN"/>
        </w:rPr>
        <w:t xml:space="preserve"> р</w:t>
      </w:r>
      <w:r>
        <w:rPr>
          <w:sz w:val="28"/>
          <w:szCs w:val="28"/>
          <w:lang w:eastAsia="zh-CN"/>
        </w:rPr>
        <w:t>оку</w:t>
      </w:r>
      <w:r w:rsidRPr="001A04EC">
        <w:rPr>
          <w:sz w:val="28"/>
          <w:szCs w:val="28"/>
          <w:lang w:eastAsia="zh-CN"/>
        </w:rPr>
        <w:t xml:space="preserve"> надійшло неподаткових надходжень </w:t>
      </w:r>
      <w:r>
        <w:rPr>
          <w:sz w:val="28"/>
          <w:szCs w:val="28"/>
          <w:lang w:eastAsia="zh-CN"/>
        </w:rPr>
        <w:t>617 893,3</w:t>
      </w:r>
      <w:r w:rsidRPr="001A04EC">
        <w:rPr>
          <w:sz w:val="28"/>
          <w:szCs w:val="28"/>
          <w:lang w:eastAsia="zh-CN"/>
        </w:rPr>
        <w:t xml:space="preserve"> тис. грн, що становить </w:t>
      </w:r>
      <w:r>
        <w:rPr>
          <w:sz w:val="28"/>
          <w:szCs w:val="28"/>
          <w:lang w:eastAsia="zh-CN"/>
        </w:rPr>
        <w:t>158,6</w:t>
      </w:r>
      <w:r w:rsidRPr="001A04EC">
        <w:rPr>
          <w:sz w:val="28"/>
          <w:szCs w:val="28"/>
          <w:lang w:eastAsia="zh-CN"/>
        </w:rPr>
        <w:t xml:space="preserve">% до планових показників, та на </w:t>
      </w:r>
      <w:r>
        <w:rPr>
          <w:sz w:val="28"/>
          <w:szCs w:val="28"/>
          <w:lang w:eastAsia="zh-CN"/>
        </w:rPr>
        <w:t>306 132,7</w:t>
      </w:r>
      <w:r w:rsidRPr="001A04EC">
        <w:rPr>
          <w:sz w:val="28"/>
          <w:szCs w:val="28"/>
          <w:lang w:eastAsia="zh-CN"/>
        </w:rPr>
        <w:t xml:space="preserve"> тис. грн, </w:t>
      </w:r>
      <w:r>
        <w:rPr>
          <w:sz w:val="28"/>
          <w:szCs w:val="28"/>
          <w:lang w:eastAsia="zh-CN"/>
        </w:rPr>
        <w:t>більше</w:t>
      </w:r>
      <w:r w:rsidRPr="001A04EC">
        <w:rPr>
          <w:sz w:val="28"/>
          <w:szCs w:val="28"/>
          <w:lang w:eastAsia="zh-CN"/>
        </w:rPr>
        <w:t xml:space="preserve"> відповідного показника 202</w:t>
      </w:r>
      <w:r>
        <w:rPr>
          <w:sz w:val="28"/>
          <w:szCs w:val="28"/>
          <w:lang w:eastAsia="zh-CN"/>
        </w:rPr>
        <w:t>2</w:t>
      </w:r>
      <w:r w:rsidRPr="001A04EC">
        <w:rPr>
          <w:sz w:val="28"/>
          <w:szCs w:val="28"/>
          <w:lang w:eastAsia="zh-CN"/>
        </w:rPr>
        <w:t xml:space="preserve"> року</w:t>
      </w:r>
      <w:r>
        <w:rPr>
          <w:sz w:val="28"/>
          <w:szCs w:val="28"/>
          <w:lang w:eastAsia="zh-CN"/>
        </w:rPr>
        <w:t xml:space="preserve">, </w:t>
      </w:r>
      <w:r w:rsidRPr="00BF746F">
        <w:rPr>
          <w:sz w:val="28"/>
          <w:szCs w:val="28"/>
          <w:lang w:eastAsia="zh-CN"/>
        </w:rPr>
        <w:t xml:space="preserve">(що пов’язане із поверненням фінансування </w:t>
      </w:r>
      <w:r>
        <w:rPr>
          <w:sz w:val="28"/>
          <w:szCs w:val="28"/>
          <w:lang w:eastAsia="zh-CN"/>
        </w:rPr>
        <w:t xml:space="preserve">минулих років </w:t>
      </w:r>
      <w:r w:rsidRPr="00BF746F">
        <w:rPr>
          <w:sz w:val="28"/>
          <w:szCs w:val="28"/>
          <w:lang w:eastAsia="zh-CN"/>
        </w:rPr>
        <w:t xml:space="preserve">у </w:t>
      </w:r>
      <w:r>
        <w:rPr>
          <w:sz w:val="28"/>
          <w:szCs w:val="28"/>
          <w:lang w:eastAsia="zh-CN"/>
        </w:rPr>
        <w:t>червні</w:t>
      </w:r>
      <w:r w:rsidRPr="00BF746F">
        <w:rPr>
          <w:sz w:val="28"/>
          <w:szCs w:val="28"/>
          <w:lang w:eastAsia="zh-CN"/>
        </w:rPr>
        <w:t xml:space="preserve"> місяці 202</w:t>
      </w:r>
      <w:r>
        <w:rPr>
          <w:sz w:val="28"/>
          <w:szCs w:val="28"/>
          <w:lang w:eastAsia="zh-CN"/>
        </w:rPr>
        <w:t>3</w:t>
      </w:r>
      <w:r w:rsidRPr="00BF746F">
        <w:rPr>
          <w:sz w:val="28"/>
          <w:szCs w:val="28"/>
          <w:lang w:eastAsia="zh-CN"/>
        </w:rPr>
        <w:t xml:space="preserve"> року: КП</w:t>
      </w:r>
      <w:r>
        <w:rPr>
          <w:sz w:val="28"/>
          <w:szCs w:val="28"/>
          <w:lang w:eastAsia="zh-CN"/>
        </w:rPr>
        <w:t> </w:t>
      </w:r>
      <w:r w:rsidRPr="00BF746F">
        <w:rPr>
          <w:sz w:val="28"/>
          <w:szCs w:val="28"/>
          <w:lang w:eastAsia="zh-CN"/>
        </w:rPr>
        <w:t xml:space="preserve">«Київтеплоенерго» в сумі – </w:t>
      </w:r>
      <w:r>
        <w:rPr>
          <w:sz w:val="28"/>
          <w:szCs w:val="28"/>
          <w:lang w:eastAsia="zh-CN"/>
        </w:rPr>
        <w:t>44 775,8</w:t>
      </w:r>
      <w:r w:rsidRPr="00BF746F">
        <w:rPr>
          <w:sz w:val="28"/>
          <w:szCs w:val="28"/>
          <w:lang w:eastAsia="zh-CN"/>
        </w:rPr>
        <w:t xml:space="preserve"> тис. грн, </w:t>
      </w:r>
      <w:r>
        <w:rPr>
          <w:sz w:val="28"/>
          <w:szCs w:val="28"/>
          <w:lang w:eastAsia="zh-CN"/>
        </w:rPr>
        <w:t>повернення субвенції з місцевого бюджету за 2022 рік міської цільової програми «Захисник Києва»</w:t>
      </w:r>
      <w:r w:rsidRPr="00BF746F">
        <w:rPr>
          <w:sz w:val="28"/>
          <w:szCs w:val="28"/>
          <w:lang w:eastAsia="zh-CN"/>
        </w:rPr>
        <w:t xml:space="preserve"> – </w:t>
      </w:r>
      <w:r>
        <w:rPr>
          <w:sz w:val="28"/>
          <w:szCs w:val="28"/>
          <w:lang w:eastAsia="zh-CN"/>
        </w:rPr>
        <w:t>85</w:t>
      </w:r>
      <w:r w:rsidRPr="00BF746F">
        <w:rPr>
          <w:sz w:val="28"/>
          <w:szCs w:val="28"/>
          <w:lang w:eastAsia="zh-CN"/>
        </w:rPr>
        <w:t> </w:t>
      </w:r>
      <w:r>
        <w:rPr>
          <w:sz w:val="28"/>
          <w:szCs w:val="28"/>
          <w:lang w:eastAsia="zh-CN"/>
        </w:rPr>
        <w:t>378</w:t>
      </w:r>
      <w:r w:rsidRPr="00BF746F">
        <w:rPr>
          <w:sz w:val="28"/>
          <w:szCs w:val="28"/>
          <w:lang w:eastAsia="zh-CN"/>
        </w:rPr>
        <w:t>,</w:t>
      </w:r>
      <w:r>
        <w:rPr>
          <w:sz w:val="28"/>
          <w:szCs w:val="28"/>
          <w:lang w:eastAsia="zh-CN"/>
        </w:rPr>
        <w:t>0</w:t>
      </w:r>
      <w:r w:rsidRPr="00BF746F">
        <w:rPr>
          <w:sz w:val="28"/>
          <w:szCs w:val="28"/>
          <w:lang w:eastAsia="zh-CN"/>
        </w:rPr>
        <w:t> тис. грн).</w:t>
      </w:r>
    </w:p>
    <w:p w:rsidR="002B38F8" w:rsidRPr="00C11702" w:rsidRDefault="002B38F8" w:rsidP="00537D19">
      <w:pPr>
        <w:suppressAutoHyphens/>
        <w:spacing w:before="120"/>
        <w:ind w:firstLine="709"/>
        <w:jc w:val="both"/>
        <w:rPr>
          <w:b/>
          <w:bCs/>
          <w:sz w:val="28"/>
          <w:szCs w:val="28"/>
          <w:vertAlign w:val="superscript"/>
          <w:lang w:eastAsia="zh-CN"/>
        </w:rPr>
      </w:pPr>
      <w:r>
        <w:rPr>
          <w:sz w:val="28"/>
          <w:szCs w:val="28"/>
          <w:lang w:eastAsia="zh-CN"/>
        </w:rPr>
        <w:t xml:space="preserve">Відповідно до Закону України «Про внесення змін до Бюджетного кодексу України» від 15.02.2022 статтю 64 Бюджетного кодексу України доповнено пунктами </w:t>
      </w:r>
      <w:r w:rsidRPr="0016262F">
        <w:rPr>
          <w:sz w:val="28"/>
          <w:szCs w:val="28"/>
          <w:lang w:eastAsia="zh-CN"/>
        </w:rPr>
        <w:t>37</w:t>
      </w:r>
      <w:r w:rsidRPr="0016262F">
        <w:rPr>
          <w:b/>
          <w:bCs/>
          <w:sz w:val="28"/>
          <w:szCs w:val="28"/>
          <w:vertAlign w:val="superscript"/>
          <w:lang w:eastAsia="zh-CN"/>
        </w:rPr>
        <w:t>-2</w:t>
      </w:r>
      <w:r>
        <w:rPr>
          <w:sz w:val="28"/>
          <w:szCs w:val="28"/>
          <w:lang w:eastAsia="zh-CN"/>
        </w:rPr>
        <w:t xml:space="preserve">, </w:t>
      </w:r>
      <w:r w:rsidRPr="00C11702">
        <w:rPr>
          <w:sz w:val="28"/>
          <w:szCs w:val="28"/>
          <w:lang w:eastAsia="zh-CN"/>
        </w:rPr>
        <w:t>38</w:t>
      </w:r>
      <w:r w:rsidRPr="00C11702">
        <w:rPr>
          <w:b/>
          <w:bCs/>
          <w:sz w:val="28"/>
          <w:szCs w:val="28"/>
          <w:vertAlign w:val="superscript"/>
          <w:lang w:eastAsia="zh-CN"/>
        </w:rPr>
        <w:t>-1</w:t>
      </w:r>
      <w:r>
        <w:rPr>
          <w:b/>
          <w:bCs/>
          <w:sz w:val="28"/>
          <w:szCs w:val="28"/>
          <w:vertAlign w:val="superscript"/>
          <w:lang w:eastAsia="zh-CN"/>
        </w:rPr>
        <w:t xml:space="preserve"> </w:t>
      </w:r>
      <w:r>
        <w:rPr>
          <w:sz w:val="28"/>
          <w:szCs w:val="28"/>
          <w:lang w:eastAsia="zh-CN"/>
        </w:rPr>
        <w:t xml:space="preserve">та </w:t>
      </w:r>
      <w:r w:rsidRPr="0016262F">
        <w:rPr>
          <w:sz w:val="28"/>
          <w:szCs w:val="28"/>
          <w:lang w:eastAsia="zh-CN"/>
        </w:rPr>
        <w:t>43</w:t>
      </w:r>
      <w:r w:rsidRPr="0016262F">
        <w:rPr>
          <w:b/>
          <w:bCs/>
          <w:sz w:val="28"/>
          <w:szCs w:val="28"/>
          <w:vertAlign w:val="superscript"/>
          <w:lang w:eastAsia="zh-CN"/>
        </w:rPr>
        <w:t>-2</w:t>
      </w:r>
      <w:r>
        <w:rPr>
          <w:sz w:val="28"/>
          <w:szCs w:val="28"/>
          <w:lang w:eastAsia="zh-CN"/>
        </w:rPr>
        <w:t xml:space="preserve"> про зарахування до бюджетів місцевого самоврядування:</w:t>
      </w:r>
    </w:p>
    <w:p w:rsidR="002B38F8" w:rsidRDefault="002B38F8" w:rsidP="00537D19">
      <w:pPr>
        <w:suppressAutoHyphens/>
        <w:spacing w:before="120"/>
        <w:ind w:firstLine="709"/>
        <w:jc w:val="both"/>
        <w:rPr>
          <w:sz w:val="28"/>
          <w:szCs w:val="28"/>
          <w:lang w:eastAsia="zh-CN"/>
        </w:rPr>
      </w:pPr>
      <w:r w:rsidRPr="0016262F">
        <w:rPr>
          <w:sz w:val="28"/>
          <w:szCs w:val="28"/>
          <w:lang w:eastAsia="zh-CN"/>
        </w:rPr>
        <w:t xml:space="preserve">10 відсотків надходжень від адміністративних штрафів за адміністративні правопорушення у сфері забезпечення безпеки дорожнього </w:t>
      </w:r>
      <w:r w:rsidRPr="0016262F">
        <w:rPr>
          <w:sz w:val="28"/>
          <w:szCs w:val="28"/>
          <w:lang w:eastAsia="zh-CN"/>
        </w:rPr>
        <w:lastRenderedPageBreak/>
        <w:t>руху, зафіксовані в автоматичному режимі, що зараховуються за місцем фіксації правопорушення за допомогою відповідних технічних засобів - приладів контролю</w:t>
      </w:r>
      <w:r>
        <w:rPr>
          <w:sz w:val="28"/>
          <w:szCs w:val="28"/>
          <w:lang w:eastAsia="zh-CN"/>
        </w:rPr>
        <w:t xml:space="preserve"> (станом на 01.07.2023 </w:t>
      </w:r>
      <w:r w:rsidRPr="00E60D8A">
        <w:rPr>
          <w:sz w:val="28"/>
          <w:szCs w:val="28"/>
          <w:lang w:eastAsia="zh-CN"/>
        </w:rPr>
        <w:t xml:space="preserve">надійшло – </w:t>
      </w:r>
      <w:r>
        <w:rPr>
          <w:sz w:val="28"/>
          <w:szCs w:val="28"/>
          <w:lang w:eastAsia="zh-CN"/>
        </w:rPr>
        <w:t>18 295,8 тис.грн.)</w:t>
      </w:r>
      <w:r w:rsidRPr="0016262F">
        <w:rPr>
          <w:sz w:val="28"/>
          <w:szCs w:val="28"/>
          <w:lang w:eastAsia="zh-CN"/>
        </w:rPr>
        <w:t>;</w:t>
      </w:r>
    </w:p>
    <w:p w:rsidR="002B38F8" w:rsidRPr="0016262F" w:rsidRDefault="002B38F8" w:rsidP="00537D19">
      <w:pPr>
        <w:suppressAutoHyphens/>
        <w:spacing w:before="120"/>
        <w:ind w:firstLine="709"/>
        <w:jc w:val="both"/>
        <w:rPr>
          <w:sz w:val="28"/>
          <w:szCs w:val="28"/>
          <w:lang w:eastAsia="zh-CN"/>
        </w:rPr>
      </w:pPr>
      <w:r w:rsidRPr="00C11702">
        <w:rPr>
          <w:sz w:val="28"/>
          <w:szCs w:val="28"/>
          <w:lang w:eastAsia="zh-CN"/>
        </w:rPr>
        <w:t>адміністративн</w:t>
      </w:r>
      <w:r>
        <w:rPr>
          <w:sz w:val="28"/>
          <w:szCs w:val="28"/>
          <w:lang w:eastAsia="zh-CN"/>
        </w:rPr>
        <w:t>их</w:t>
      </w:r>
      <w:r w:rsidRPr="00C11702">
        <w:rPr>
          <w:sz w:val="28"/>
          <w:szCs w:val="28"/>
          <w:lang w:eastAsia="zh-CN"/>
        </w:rPr>
        <w:t xml:space="preserve"> штраф</w:t>
      </w:r>
      <w:r>
        <w:rPr>
          <w:sz w:val="28"/>
          <w:szCs w:val="28"/>
          <w:lang w:eastAsia="zh-CN"/>
        </w:rPr>
        <w:t>ів</w:t>
      </w:r>
      <w:r w:rsidRPr="00C11702">
        <w:rPr>
          <w:sz w:val="28"/>
          <w:szCs w:val="28"/>
          <w:lang w:eastAsia="zh-CN"/>
        </w:rPr>
        <w:t>, що накладаються органами електротранспорту (тролейбус, трамвай), уповноваженими законом розглядати справи про адміністративні правопорушення, пов’язані з порушенням правил користування електротранспортом;</w:t>
      </w:r>
    </w:p>
    <w:p w:rsidR="002B38F8" w:rsidRPr="00E60D8A" w:rsidRDefault="002B38F8" w:rsidP="00537D19">
      <w:pPr>
        <w:suppressAutoHyphens/>
        <w:spacing w:before="120"/>
        <w:ind w:firstLine="709"/>
        <w:jc w:val="both"/>
        <w:rPr>
          <w:sz w:val="28"/>
          <w:szCs w:val="28"/>
          <w:lang w:eastAsia="zh-CN"/>
        </w:rPr>
      </w:pPr>
      <w:bookmarkStart w:id="3" w:name="n93"/>
      <w:bookmarkStart w:id="4" w:name="n94"/>
      <w:bookmarkEnd w:id="3"/>
      <w:bookmarkEnd w:id="4"/>
      <w:r w:rsidRPr="0016262F">
        <w:rPr>
          <w:sz w:val="28"/>
          <w:szCs w:val="28"/>
          <w:lang w:eastAsia="zh-CN"/>
        </w:rPr>
        <w:t>50 відсотків плати за ліцензії на провадження діяльності з організації та проведення азартних ігор у гральних закладах казино і за ліцензії на провадження діяльності з організації та проведення азартних ігор у залах гральних автоматів, що зараховуються до бюджетів місцевого самоврядування за місцезнаходженням відповідного закладу</w:t>
      </w:r>
      <w:r>
        <w:rPr>
          <w:sz w:val="28"/>
          <w:szCs w:val="28"/>
          <w:lang w:eastAsia="zh-CN"/>
        </w:rPr>
        <w:t xml:space="preserve"> </w:t>
      </w:r>
      <w:r w:rsidRPr="00E60D8A">
        <w:rPr>
          <w:sz w:val="28"/>
          <w:szCs w:val="28"/>
          <w:lang w:eastAsia="zh-CN"/>
        </w:rPr>
        <w:t>(станом на 01.0</w:t>
      </w:r>
      <w:r>
        <w:rPr>
          <w:sz w:val="28"/>
          <w:szCs w:val="28"/>
          <w:lang w:eastAsia="zh-CN"/>
        </w:rPr>
        <w:t>7</w:t>
      </w:r>
      <w:r w:rsidRPr="00E60D8A">
        <w:rPr>
          <w:sz w:val="28"/>
          <w:szCs w:val="28"/>
          <w:lang w:eastAsia="zh-CN"/>
        </w:rPr>
        <w:t xml:space="preserve">.2023 надійшло – </w:t>
      </w:r>
      <w:r>
        <w:rPr>
          <w:sz w:val="28"/>
          <w:szCs w:val="28"/>
          <w:lang w:eastAsia="zh-CN"/>
        </w:rPr>
        <w:t>74 000</w:t>
      </w:r>
      <w:r w:rsidRPr="00E60D8A">
        <w:rPr>
          <w:sz w:val="28"/>
          <w:szCs w:val="28"/>
          <w:lang w:eastAsia="zh-CN"/>
        </w:rPr>
        <w:t>,</w:t>
      </w:r>
      <w:r>
        <w:rPr>
          <w:sz w:val="28"/>
          <w:szCs w:val="28"/>
          <w:lang w:eastAsia="zh-CN"/>
        </w:rPr>
        <w:t>0</w:t>
      </w:r>
      <w:r w:rsidRPr="00E60D8A">
        <w:rPr>
          <w:sz w:val="28"/>
          <w:szCs w:val="28"/>
          <w:lang w:eastAsia="zh-CN"/>
        </w:rPr>
        <w:t> тис.грн.)</w:t>
      </w:r>
      <w:r>
        <w:rPr>
          <w:sz w:val="28"/>
          <w:szCs w:val="28"/>
          <w:lang w:eastAsia="zh-CN"/>
        </w:rPr>
        <w:t>.</w:t>
      </w:r>
    </w:p>
    <w:p w:rsidR="002B38F8" w:rsidRDefault="002B38F8" w:rsidP="00537D19">
      <w:pPr>
        <w:spacing w:before="120"/>
        <w:ind w:firstLine="709"/>
        <w:jc w:val="both"/>
        <w:rPr>
          <w:sz w:val="28"/>
          <w:szCs w:val="28"/>
        </w:rPr>
      </w:pPr>
      <w:r w:rsidRPr="00AD0874">
        <w:rPr>
          <w:sz w:val="28"/>
          <w:szCs w:val="28"/>
        </w:rPr>
        <w:t xml:space="preserve">Плати за надання адміністративних послуг надійшло – </w:t>
      </w:r>
      <w:r>
        <w:rPr>
          <w:sz w:val="28"/>
          <w:szCs w:val="28"/>
        </w:rPr>
        <w:t>264 074,2</w:t>
      </w:r>
      <w:r w:rsidRPr="00AD0874">
        <w:rPr>
          <w:sz w:val="28"/>
          <w:szCs w:val="28"/>
        </w:rPr>
        <w:t> тис. грн, що становить 1</w:t>
      </w:r>
      <w:r>
        <w:rPr>
          <w:sz w:val="28"/>
          <w:szCs w:val="28"/>
        </w:rPr>
        <w:t>35</w:t>
      </w:r>
      <w:r w:rsidRPr="00AD0874">
        <w:rPr>
          <w:sz w:val="28"/>
          <w:szCs w:val="28"/>
        </w:rPr>
        <w:t>,</w:t>
      </w:r>
      <w:r>
        <w:rPr>
          <w:sz w:val="28"/>
          <w:szCs w:val="28"/>
        </w:rPr>
        <w:t>5</w:t>
      </w:r>
      <w:r w:rsidRPr="00AD0874">
        <w:rPr>
          <w:sz w:val="28"/>
          <w:szCs w:val="28"/>
        </w:rPr>
        <w:t xml:space="preserve">% до показників </w:t>
      </w:r>
      <w:r>
        <w:rPr>
          <w:sz w:val="28"/>
          <w:szCs w:val="28"/>
        </w:rPr>
        <w:t xml:space="preserve">1 півріччя </w:t>
      </w:r>
      <w:r w:rsidRPr="00AD0874">
        <w:rPr>
          <w:sz w:val="28"/>
          <w:szCs w:val="28"/>
        </w:rPr>
        <w:t>202</w:t>
      </w:r>
      <w:r>
        <w:rPr>
          <w:sz w:val="28"/>
          <w:szCs w:val="28"/>
        </w:rPr>
        <w:t>3</w:t>
      </w:r>
      <w:r w:rsidRPr="00AD0874">
        <w:rPr>
          <w:sz w:val="28"/>
          <w:szCs w:val="28"/>
        </w:rPr>
        <w:t xml:space="preserve"> року та на </w:t>
      </w:r>
      <w:r>
        <w:rPr>
          <w:sz w:val="28"/>
          <w:szCs w:val="28"/>
        </w:rPr>
        <w:t>54 834,2</w:t>
      </w:r>
      <w:r w:rsidRPr="00AD0874">
        <w:rPr>
          <w:sz w:val="28"/>
          <w:szCs w:val="28"/>
        </w:rPr>
        <w:t xml:space="preserve"> тис. грн </w:t>
      </w:r>
      <w:r>
        <w:rPr>
          <w:sz w:val="28"/>
          <w:szCs w:val="28"/>
        </w:rPr>
        <w:t>більше</w:t>
      </w:r>
      <w:r w:rsidRPr="00AD0874">
        <w:rPr>
          <w:sz w:val="28"/>
          <w:szCs w:val="28"/>
        </w:rPr>
        <w:t>, ніж за аналогічний період 202</w:t>
      </w:r>
      <w:r>
        <w:rPr>
          <w:sz w:val="28"/>
          <w:szCs w:val="28"/>
        </w:rPr>
        <w:t>2</w:t>
      </w:r>
      <w:r w:rsidRPr="00AD0874">
        <w:rPr>
          <w:sz w:val="28"/>
          <w:szCs w:val="28"/>
        </w:rPr>
        <w:t xml:space="preserve"> року</w:t>
      </w:r>
      <w:r>
        <w:rPr>
          <w:sz w:val="28"/>
          <w:szCs w:val="28"/>
        </w:rPr>
        <w:t xml:space="preserve"> </w:t>
      </w:r>
      <w:r w:rsidRPr="00AD0874">
        <w:rPr>
          <w:sz w:val="28"/>
          <w:szCs w:val="28"/>
        </w:rPr>
        <w:t xml:space="preserve">за рахунок </w:t>
      </w:r>
      <w:r>
        <w:rPr>
          <w:sz w:val="28"/>
          <w:szCs w:val="28"/>
        </w:rPr>
        <w:t xml:space="preserve">збільшення надходжень </w:t>
      </w:r>
      <w:r w:rsidRPr="009C0A03">
        <w:rPr>
          <w:sz w:val="28"/>
          <w:szCs w:val="28"/>
        </w:rPr>
        <w:t xml:space="preserve">за ліцензії на право </w:t>
      </w:r>
      <w:r>
        <w:rPr>
          <w:sz w:val="28"/>
          <w:szCs w:val="28"/>
        </w:rPr>
        <w:t xml:space="preserve">оптової і </w:t>
      </w:r>
      <w:r w:rsidRPr="009C0A03">
        <w:rPr>
          <w:sz w:val="28"/>
          <w:szCs w:val="28"/>
        </w:rPr>
        <w:t xml:space="preserve">роздрібної торгівлі алкогольними напоями та тютюновими виробами на </w:t>
      </w:r>
      <w:r>
        <w:rPr>
          <w:sz w:val="28"/>
          <w:szCs w:val="28"/>
        </w:rPr>
        <w:t>1</w:t>
      </w:r>
      <w:r w:rsidRPr="009C0A03">
        <w:rPr>
          <w:sz w:val="28"/>
          <w:szCs w:val="28"/>
        </w:rPr>
        <w:t>7</w:t>
      </w:r>
      <w:r>
        <w:rPr>
          <w:sz w:val="28"/>
          <w:szCs w:val="28"/>
        </w:rPr>
        <w:t> 211,0</w:t>
      </w:r>
      <w:r w:rsidRPr="009C0A03">
        <w:rPr>
          <w:sz w:val="28"/>
          <w:szCs w:val="28"/>
        </w:rPr>
        <w:t> тис.</w:t>
      </w:r>
      <w:r>
        <w:rPr>
          <w:sz w:val="28"/>
          <w:szCs w:val="28"/>
        </w:rPr>
        <w:t> </w:t>
      </w:r>
      <w:r w:rsidRPr="009C0A03">
        <w:rPr>
          <w:sz w:val="28"/>
          <w:szCs w:val="28"/>
        </w:rPr>
        <w:t>грн</w:t>
      </w:r>
      <w:r>
        <w:rPr>
          <w:sz w:val="28"/>
          <w:szCs w:val="28"/>
        </w:rPr>
        <w:t>, та</w:t>
      </w:r>
      <w:r w:rsidRPr="009C0A03">
        <w:rPr>
          <w:sz w:val="28"/>
          <w:szCs w:val="28"/>
        </w:rPr>
        <w:t xml:space="preserve"> надходження плати від інших адміністративних послуг на </w:t>
      </w:r>
      <w:r>
        <w:rPr>
          <w:sz w:val="28"/>
          <w:szCs w:val="28"/>
        </w:rPr>
        <w:t>30 090,3</w:t>
      </w:r>
      <w:r w:rsidRPr="009C0A03">
        <w:rPr>
          <w:sz w:val="28"/>
          <w:szCs w:val="28"/>
        </w:rPr>
        <w:t> тис. грн</w:t>
      </w:r>
      <w:r>
        <w:rPr>
          <w:sz w:val="28"/>
          <w:szCs w:val="28"/>
        </w:rPr>
        <w:t>.</w:t>
      </w:r>
    </w:p>
    <w:p w:rsidR="002B38F8" w:rsidRDefault="002B38F8" w:rsidP="002B38F8">
      <w:pPr>
        <w:ind w:firstLine="709"/>
        <w:jc w:val="both"/>
        <w:rPr>
          <w:sz w:val="28"/>
          <w:szCs w:val="28"/>
        </w:rPr>
      </w:pPr>
      <w:r>
        <w:rPr>
          <w:sz w:val="28"/>
          <w:szCs w:val="28"/>
        </w:rPr>
        <w:t xml:space="preserve">Виконання решти неподаткових надходжень становить: </w:t>
      </w:r>
    </w:p>
    <w:p w:rsidR="002B38F8" w:rsidRDefault="002B38F8" w:rsidP="002B38F8">
      <w:pPr>
        <w:ind w:firstLine="709"/>
        <w:jc w:val="both"/>
        <w:rPr>
          <w:sz w:val="28"/>
          <w:szCs w:val="28"/>
          <w:lang w:eastAsia="zh-CN"/>
        </w:rPr>
      </w:pPr>
      <w:r>
        <w:rPr>
          <w:sz w:val="28"/>
          <w:szCs w:val="28"/>
          <w:lang w:eastAsia="zh-CN"/>
        </w:rPr>
        <w:t>п</w:t>
      </w:r>
      <w:r w:rsidRPr="001A04EC">
        <w:rPr>
          <w:sz w:val="28"/>
          <w:szCs w:val="28"/>
          <w:lang w:eastAsia="zh-CN"/>
        </w:rPr>
        <w:t xml:space="preserve">лати за оренду майнових комплексів та іншого майна, що у комунальній власності, – </w:t>
      </w:r>
      <w:r>
        <w:rPr>
          <w:sz w:val="28"/>
          <w:szCs w:val="28"/>
          <w:lang w:eastAsia="zh-CN"/>
        </w:rPr>
        <w:t>19 835,6</w:t>
      </w:r>
      <w:r w:rsidRPr="001A04EC">
        <w:rPr>
          <w:sz w:val="28"/>
          <w:szCs w:val="28"/>
          <w:lang w:eastAsia="zh-CN"/>
        </w:rPr>
        <w:t> тис. грн</w:t>
      </w:r>
      <w:r>
        <w:rPr>
          <w:sz w:val="28"/>
          <w:szCs w:val="28"/>
          <w:lang w:eastAsia="zh-CN"/>
        </w:rPr>
        <w:t>;</w:t>
      </w:r>
    </w:p>
    <w:p w:rsidR="002B38F8" w:rsidRDefault="002B38F8" w:rsidP="002B38F8">
      <w:pPr>
        <w:ind w:firstLine="709"/>
        <w:jc w:val="both"/>
        <w:rPr>
          <w:sz w:val="28"/>
          <w:szCs w:val="28"/>
        </w:rPr>
      </w:pPr>
      <w:r>
        <w:rPr>
          <w:sz w:val="28"/>
          <w:szCs w:val="28"/>
        </w:rPr>
        <w:t>державного мита – 15 129,4 тис. грн;</w:t>
      </w:r>
    </w:p>
    <w:p w:rsidR="002B38F8" w:rsidRDefault="002B38F8" w:rsidP="002B38F8">
      <w:pPr>
        <w:ind w:firstLine="709"/>
        <w:jc w:val="both"/>
        <w:rPr>
          <w:sz w:val="28"/>
          <w:szCs w:val="28"/>
        </w:rPr>
      </w:pPr>
      <w:r>
        <w:rPr>
          <w:sz w:val="28"/>
          <w:szCs w:val="28"/>
        </w:rPr>
        <w:t>адміністративних штрафів та санкцій – 88 104,3 тис. грн;</w:t>
      </w:r>
    </w:p>
    <w:p w:rsidR="002B38F8" w:rsidRPr="001A04EC" w:rsidRDefault="002B38F8" w:rsidP="002B38F8">
      <w:pPr>
        <w:ind w:firstLine="709"/>
        <w:jc w:val="both"/>
        <w:rPr>
          <w:sz w:val="28"/>
          <w:szCs w:val="28"/>
          <w:lang w:eastAsia="zh-CN"/>
        </w:rPr>
      </w:pPr>
      <w:r>
        <w:rPr>
          <w:sz w:val="28"/>
          <w:szCs w:val="28"/>
        </w:rPr>
        <w:t xml:space="preserve">інших надходжень </w:t>
      </w:r>
      <w:r w:rsidRPr="00707A50">
        <w:rPr>
          <w:sz w:val="28"/>
          <w:szCs w:val="28"/>
        </w:rPr>
        <w:t xml:space="preserve">– </w:t>
      </w:r>
      <w:r>
        <w:rPr>
          <w:sz w:val="28"/>
          <w:szCs w:val="28"/>
        </w:rPr>
        <w:t>156 600,6</w:t>
      </w:r>
      <w:r w:rsidRPr="00707A50">
        <w:rPr>
          <w:sz w:val="28"/>
          <w:szCs w:val="28"/>
        </w:rPr>
        <w:t> тис. грн</w:t>
      </w:r>
      <w:r>
        <w:rPr>
          <w:sz w:val="28"/>
          <w:szCs w:val="28"/>
        </w:rPr>
        <w:t>.</w:t>
      </w:r>
      <w:r w:rsidRPr="001A04EC">
        <w:rPr>
          <w:sz w:val="28"/>
          <w:szCs w:val="28"/>
          <w:lang w:eastAsia="zh-CN"/>
        </w:rPr>
        <w:t xml:space="preserve"> </w:t>
      </w:r>
    </w:p>
    <w:p w:rsidR="002B38F8" w:rsidRPr="005F5303" w:rsidRDefault="002B38F8" w:rsidP="002B38F8">
      <w:pPr>
        <w:suppressAutoHyphens/>
        <w:ind w:firstLine="709"/>
        <w:jc w:val="both"/>
        <w:rPr>
          <w:sz w:val="28"/>
          <w:szCs w:val="28"/>
          <w:lang w:eastAsia="zh-CN"/>
        </w:rPr>
      </w:pPr>
      <w:r>
        <w:rPr>
          <w:sz w:val="28"/>
          <w:szCs w:val="28"/>
          <w:lang w:eastAsia="zh-CN"/>
        </w:rPr>
        <w:t>Надходження д</w:t>
      </w:r>
      <w:r w:rsidRPr="005F5303">
        <w:rPr>
          <w:sz w:val="28"/>
          <w:szCs w:val="28"/>
          <w:lang w:eastAsia="zh-CN"/>
        </w:rPr>
        <w:t xml:space="preserve">оходів від операцій з капіталом </w:t>
      </w:r>
      <w:r w:rsidR="00D129DD">
        <w:rPr>
          <w:sz w:val="28"/>
          <w:szCs w:val="28"/>
          <w:lang w:eastAsia="zh-CN"/>
        </w:rPr>
        <w:t>склали</w:t>
      </w:r>
      <w:r w:rsidRPr="005F5303">
        <w:rPr>
          <w:sz w:val="28"/>
          <w:szCs w:val="28"/>
          <w:lang w:eastAsia="zh-CN"/>
        </w:rPr>
        <w:t> </w:t>
      </w:r>
      <w:r>
        <w:rPr>
          <w:sz w:val="28"/>
          <w:szCs w:val="28"/>
          <w:lang w:eastAsia="zh-CN"/>
        </w:rPr>
        <w:t>551,1</w:t>
      </w:r>
      <w:r w:rsidRPr="005F5303">
        <w:rPr>
          <w:sz w:val="28"/>
          <w:szCs w:val="28"/>
          <w:lang w:eastAsia="zh-CN"/>
        </w:rPr>
        <w:t xml:space="preserve"> тис. грн, з них </w:t>
      </w:r>
      <w:r>
        <w:rPr>
          <w:sz w:val="28"/>
          <w:szCs w:val="28"/>
          <w:lang w:eastAsia="zh-CN"/>
        </w:rPr>
        <w:t>327,5</w:t>
      </w:r>
      <w:r w:rsidRPr="005F5303">
        <w:rPr>
          <w:sz w:val="28"/>
          <w:szCs w:val="28"/>
          <w:lang w:eastAsia="zh-CN"/>
        </w:rPr>
        <w:t> тис.</w:t>
      </w:r>
      <w:r>
        <w:rPr>
          <w:sz w:val="28"/>
          <w:szCs w:val="28"/>
          <w:lang w:eastAsia="zh-CN"/>
        </w:rPr>
        <w:t> </w:t>
      </w:r>
      <w:r w:rsidRPr="005F5303">
        <w:rPr>
          <w:sz w:val="28"/>
          <w:szCs w:val="28"/>
          <w:lang w:eastAsia="zh-CN"/>
        </w:rPr>
        <w:t xml:space="preserve">грн – надходження коштів від реалізації безхазяйного майна. </w:t>
      </w:r>
    </w:p>
    <w:p w:rsidR="002B38F8" w:rsidRPr="00537D19" w:rsidRDefault="002B38F8" w:rsidP="002B38F8">
      <w:pPr>
        <w:ind w:firstLine="709"/>
        <w:jc w:val="both"/>
        <w:rPr>
          <w:b/>
          <w:sz w:val="28"/>
          <w:szCs w:val="28"/>
        </w:rPr>
      </w:pPr>
    </w:p>
    <w:p w:rsidR="002B38F8" w:rsidRDefault="002B38F8" w:rsidP="002B38F8">
      <w:pPr>
        <w:ind w:firstLine="709"/>
        <w:jc w:val="both"/>
        <w:rPr>
          <w:b/>
          <w:sz w:val="28"/>
          <w:szCs w:val="28"/>
        </w:rPr>
      </w:pPr>
      <w:r>
        <w:rPr>
          <w:b/>
          <w:sz w:val="28"/>
          <w:szCs w:val="28"/>
        </w:rPr>
        <w:t>Структура доходів с</w:t>
      </w:r>
      <w:r w:rsidRPr="00E25065">
        <w:rPr>
          <w:b/>
          <w:sz w:val="28"/>
          <w:szCs w:val="28"/>
        </w:rPr>
        <w:t>пеціальн</w:t>
      </w:r>
      <w:r>
        <w:rPr>
          <w:b/>
          <w:sz w:val="28"/>
          <w:szCs w:val="28"/>
        </w:rPr>
        <w:t>ого</w:t>
      </w:r>
      <w:r w:rsidRPr="00E25065">
        <w:rPr>
          <w:b/>
          <w:sz w:val="28"/>
          <w:szCs w:val="28"/>
        </w:rPr>
        <w:t xml:space="preserve"> фонд</w:t>
      </w:r>
      <w:r>
        <w:rPr>
          <w:b/>
          <w:sz w:val="28"/>
          <w:szCs w:val="28"/>
        </w:rPr>
        <w:t>у</w:t>
      </w:r>
      <w:r w:rsidRPr="00E25065">
        <w:rPr>
          <w:b/>
          <w:sz w:val="28"/>
          <w:szCs w:val="28"/>
        </w:rPr>
        <w:t xml:space="preserve"> бюджету міста Києва</w:t>
      </w:r>
    </w:p>
    <w:p w:rsidR="002B38F8" w:rsidRDefault="002B38F8" w:rsidP="00537D19">
      <w:pPr>
        <w:suppressAutoHyphens/>
        <w:spacing w:before="120"/>
        <w:ind w:firstLine="709"/>
        <w:jc w:val="both"/>
        <w:rPr>
          <w:sz w:val="28"/>
          <w:szCs w:val="28"/>
          <w:lang w:eastAsia="zh-CN"/>
        </w:rPr>
      </w:pPr>
      <w:r w:rsidRPr="00A67C15">
        <w:rPr>
          <w:sz w:val="28"/>
          <w:szCs w:val="28"/>
          <w:lang w:eastAsia="zh-CN"/>
        </w:rPr>
        <w:t>Протягом січня-</w:t>
      </w:r>
      <w:r>
        <w:rPr>
          <w:sz w:val="28"/>
          <w:szCs w:val="28"/>
          <w:lang w:eastAsia="zh-CN"/>
        </w:rPr>
        <w:t>червня</w:t>
      </w:r>
      <w:r w:rsidRPr="00A67C15">
        <w:rPr>
          <w:sz w:val="28"/>
          <w:szCs w:val="28"/>
          <w:lang w:eastAsia="zh-CN"/>
        </w:rPr>
        <w:t xml:space="preserve"> 202</w:t>
      </w:r>
      <w:r>
        <w:rPr>
          <w:sz w:val="28"/>
          <w:szCs w:val="28"/>
          <w:lang w:eastAsia="zh-CN"/>
        </w:rPr>
        <w:t>3</w:t>
      </w:r>
      <w:r w:rsidRPr="00A67C15">
        <w:rPr>
          <w:sz w:val="28"/>
          <w:szCs w:val="28"/>
          <w:lang w:eastAsia="zh-CN"/>
        </w:rPr>
        <w:t xml:space="preserve"> року до спеціального фонду бюджету м. Києва надійшло </w:t>
      </w:r>
      <w:r>
        <w:rPr>
          <w:sz w:val="28"/>
          <w:szCs w:val="28"/>
          <w:lang w:eastAsia="zh-CN"/>
        </w:rPr>
        <w:t>2</w:t>
      </w:r>
      <w:r w:rsidRPr="00A67C15">
        <w:rPr>
          <w:sz w:val="28"/>
          <w:szCs w:val="28"/>
          <w:lang w:eastAsia="zh-CN"/>
        </w:rPr>
        <w:t> </w:t>
      </w:r>
      <w:r>
        <w:rPr>
          <w:sz w:val="28"/>
          <w:szCs w:val="28"/>
          <w:lang w:eastAsia="zh-CN"/>
        </w:rPr>
        <w:t>093 372,0</w:t>
      </w:r>
      <w:r w:rsidRPr="00A67C15">
        <w:rPr>
          <w:sz w:val="28"/>
          <w:szCs w:val="28"/>
          <w:lang w:eastAsia="zh-CN"/>
        </w:rPr>
        <w:t> тис. грн</w:t>
      </w:r>
      <w:r>
        <w:rPr>
          <w:sz w:val="28"/>
          <w:szCs w:val="28"/>
          <w:lang w:eastAsia="zh-CN"/>
        </w:rPr>
        <w:t xml:space="preserve">, </w:t>
      </w:r>
      <w:r w:rsidRPr="00A67C15">
        <w:rPr>
          <w:sz w:val="28"/>
          <w:szCs w:val="28"/>
          <w:lang w:eastAsia="zh-CN"/>
        </w:rPr>
        <w:t xml:space="preserve">у тому числі </w:t>
      </w:r>
      <w:r>
        <w:rPr>
          <w:sz w:val="28"/>
          <w:szCs w:val="28"/>
          <w:lang w:eastAsia="zh-CN"/>
        </w:rPr>
        <w:t>офіційні трансферти (</w:t>
      </w:r>
      <w:r w:rsidRPr="00A67C15">
        <w:rPr>
          <w:sz w:val="28"/>
          <w:szCs w:val="28"/>
          <w:lang w:eastAsia="zh-CN"/>
        </w:rPr>
        <w:t xml:space="preserve">субвенції з державного бюджету </w:t>
      </w:r>
      <w:r>
        <w:rPr>
          <w:sz w:val="28"/>
          <w:szCs w:val="28"/>
          <w:lang w:eastAsia="zh-CN"/>
        </w:rPr>
        <w:t xml:space="preserve">та гранти) </w:t>
      </w:r>
      <w:r w:rsidRPr="00A67C15">
        <w:rPr>
          <w:sz w:val="28"/>
          <w:szCs w:val="28"/>
          <w:lang w:eastAsia="zh-CN"/>
        </w:rPr>
        <w:t xml:space="preserve">− </w:t>
      </w:r>
      <w:r>
        <w:rPr>
          <w:sz w:val="28"/>
          <w:szCs w:val="28"/>
          <w:lang w:eastAsia="zh-CN"/>
        </w:rPr>
        <w:t>757 771,4</w:t>
      </w:r>
      <w:r w:rsidRPr="00A67C15">
        <w:rPr>
          <w:sz w:val="28"/>
          <w:szCs w:val="28"/>
          <w:lang w:eastAsia="zh-CN"/>
        </w:rPr>
        <w:t> тис. грн</w:t>
      </w:r>
      <w:r>
        <w:rPr>
          <w:sz w:val="28"/>
          <w:szCs w:val="28"/>
          <w:lang w:eastAsia="zh-CN"/>
        </w:rPr>
        <w:t>.</w:t>
      </w:r>
    </w:p>
    <w:p w:rsidR="002B38F8" w:rsidRDefault="002B38F8" w:rsidP="00537D19">
      <w:pPr>
        <w:suppressAutoHyphens/>
        <w:spacing w:before="120"/>
        <w:ind w:firstLine="709"/>
        <w:jc w:val="both"/>
        <w:rPr>
          <w:sz w:val="28"/>
          <w:szCs w:val="28"/>
          <w:lang w:eastAsia="zh-CN"/>
        </w:rPr>
      </w:pPr>
      <w:r w:rsidRPr="00A67C15">
        <w:rPr>
          <w:sz w:val="28"/>
          <w:szCs w:val="28"/>
          <w:lang w:eastAsia="zh-CN"/>
        </w:rPr>
        <w:t xml:space="preserve">Виконання доходів спеціального фонду бюджету м. Києва (без врахування </w:t>
      </w:r>
      <w:r>
        <w:rPr>
          <w:sz w:val="28"/>
          <w:szCs w:val="28"/>
          <w:lang w:eastAsia="zh-CN"/>
        </w:rPr>
        <w:t>трансфертів</w:t>
      </w:r>
      <w:r w:rsidRPr="00A67C15">
        <w:rPr>
          <w:sz w:val="28"/>
          <w:szCs w:val="28"/>
          <w:lang w:eastAsia="zh-CN"/>
        </w:rPr>
        <w:t xml:space="preserve">) становить </w:t>
      </w:r>
      <w:r>
        <w:rPr>
          <w:sz w:val="28"/>
          <w:szCs w:val="28"/>
          <w:lang w:eastAsia="zh-CN"/>
        </w:rPr>
        <w:t>41,9</w:t>
      </w:r>
      <w:r w:rsidRPr="00A67C15">
        <w:rPr>
          <w:sz w:val="28"/>
          <w:szCs w:val="28"/>
          <w:lang w:eastAsia="zh-CN"/>
        </w:rPr>
        <w:t xml:space="preserve">% до річного плану та </w:t>
      </w:r>
      <w:r>
        <w:rPr>
          <w:sz w:val="28"/>
          <w:szCs w:val="28"/>
          <w:lang w:eastAsia="zh-CN"/>
        </w:rPr>
        <w:t>55,8</w:t>
      </w:r>
      <w:r w:rsidRPr="00A67C15">
        <w:rPr>
          <w:sz w:val="28"/>
          <w:szCs w:val="28"/>
          <w:lang w:eastAsia="zh-CN"/>
        </w:rPr>
        <w:t>% до плану січня-</w:t>
      </w:r>
      <w:r>
        <w:rPr>
          <w:sz w:val="28"/>
          <w:szCs w:val="28"/>
          <w:lang w:eastAsia="zh-CN"/>
        </w:rPr>
        <w:t>червня</w:t>
      </w:r>
      <w:r w:rsidRPr="00A67C15">
        <w:rPr>
          <w:sz w:val="28"/>
          <w:szCs w:val="28"/>
          <w:lang w:eastAsia="zh-CN"/>
        </w:rPr>
        <w:t xml:space="preserve"> 202</w:t>
      </w:r>
      <w:r>
        <w:rPr>
          <w:sz w:val="28"/>
          <w:szCs w:val="28"/>
          <w:lang w:eastAsia="zh-CN"/>
        </w:rPr>
        <w:t>3</w:t>
      </w:r>
      <w:r w:rsidRPr="00A67C15">
        <w:rPr>
          <w:sz w:val="28"/>
          <w:szCs w:val="28"/>
          <w:lang w:eastAsia="zh-CN"/>
        </w:rPr>
        <w:t xml:space="preserve"> року та</w:t>
      </w:r>
      <w:r w:rsidRPr="00C07767">
        <w:rPr>
          <w:sz w:val="28"/>
          <w:szCs w:val="28"/>
          <w:lang w:eastAsia="zh-CN"/>
        </w:rPr>
        <w:t xml:space="preserve"> на </w:t>
      </w:r>
      <w:r>
        <w:rPr>
          <w:sz w:val="28"/>
          <w:szCs w:val="28"/>
          <w:lang w:eastAsia="zh-CN"/>
        </w:rPr>
        <w:t>87 224,3</w:t>
      </w:r>
      <w:r w:rsidRPr="00A67C15">
        <w:rPr>
          <w:sz w:val="28"/>
          <w:szCs w:val="28"/>
          <w:lang w:eastAsia="zh-CN"/>
        </w:rPr>
        <w:t> </w:t>
      </w:r>
      <w:r w:rsidRPr="00C07767">
        <w:rPr>
          <w:sz w:val="28"/>
          <w:szCs w:val="28"/>
          <w:lang w:eastAsia="zh-CN"/>
        </w:rPr>
        <w:t>тис. грн</w:t>
      </w:r>
      <w:r w:rsidRPr="00A67C15">
        <w:rPr>
          <w:sz w:val="28"/>
          <w:szCs w:val="28"/>
          <w:lang w:eastAsia="zh-CN"/>
        </w:rPr>
        <w:t xml:space="preserve"> </w:t>
      </w:r>
      <w:r>
        <w:rPr>
          <w:sz w:val="28"/>
          <w:szCs w:val="28"/>
          <w:lang w:eastAsia="zh-CN"/>
        </w:rPr>
        <w:t>більше</w:t>
      </w:r>
      <w:r w:rsidRPr="00A67C15">
        <w:rPr>
          <w:sz w:val="28"/>
          <w:szCs w:val="28"/>
          <w:lang w:eastAsia="zh-CN"/>
        </w:rPr>
        <w:t xml:space="preserve"> ніж за аналогічний період 202</w:t>
      </w:r>
      <w:r>
        <w:rPr>
          <w:sz w:val="28"/>
          <w:szCs w:val="28"/>
          <w:lang w:eastAsia="zh-CN"/>
        </w:rPr>
        <w:t>2</w:t>
      </w:r>
      <w:r w:rsidRPr="00A67C15">
        <w:rPr>
          <w:sz w:val="28"/>
          <w:szCs w:val="28"/>
          <w:lang w:eastAsia="zh-CN"/>
        </w:rPr>
        <w:t xml:space="preserve"> року.</w:t>
      </w:r>
    </w:p>
    <w:p w:rsidR="002B38F8" w:rsidRDefault="002B38F8" w:rsidP="00537D19">
      <w:pPr>
        <w:suppressAutoHyphens/>
        <w:spacing w:before="120"/>
        <w:ind w:firstLine="709"/>
        <w:jc w:val="both"/>
        <w:rPr>
          <w:sz w:val="28"/>
          <w:szCs w:val="28"/>
          <w:lang w:eastAsia="zh-CN"/>
        </w:rPr>
      </w:pPr>
      <w:r w:rsidRPr="00A67C15">
        <w:rPr>
          <w:sz w:val="28"/>
          <w:szCs w:val="28"/>
          <w:lang w:eastAsia="zh-CN"/>
        </w:rPr>
        <w:lastRenderedPageBreak/>
        <w:t xml:space="preserve">Екологічного податку надійшло </w:t>
      </w:r>
      <w:r>
        <w:rPr>
          <w:sz w:val="28"/>
          <w:szCs w:val="28"/>
          <w:lang w:eastAsia="zh-CN"/>
        </w:rPr>
        <w:t>31 201,1</w:t>
      </w:r>
      <w:r w:rsidRPr="00A67C15">
        <w:rPr>
          <w:sz w:val="28"/>
          <w:szCs w:val="28"/>
          <w:lang w:eastAsia="zh-CN"/>
        </w:rPr>
        <w:t xml:space="preserve"> тис. грн, що </w:t>
      </w:r>
      <w:r>
        <w:rPr>
          <w:sz w:val="28"/>
          <w:szCs w:val="28"/>
          <w:lang w:eastAsia="zh-CN"/>
        </w:rPr>
        <w:t xml:space="preserve">майже у 3,3 рази більше </w:t>
      </w:r>
      <w:r w:rsidRPr="00A67C15">
        <w:rPr>
          <w:sz w:val="28"/>
          <w:szCs w:val="28"/>
          <w:lang w:eastAsia="zh-CN"/>
        </w:rPr>
        <w:t>плану січня-</w:t>
      </w:r>
      <w:r>
        <w:rPr>
          <w:sz w:val="28"/>
          <w:szCs w:val="28"/>
          <w:lang w:eastAsia="zh-CN"/>
        </w:rPr>
        <w:t>червня</w:t>
      </w:r>
      <w:r w:rsidRPr="00A67C15">
        <w:rPr>
          <w:sz w:val="28"/>
          <w:szCs w:val="28"/>
          <w:lang w:eastAsia="zh-CN"/>
        </w:rPr>
        <w:t xml:space="preserve"> 202</w:t>
      </w:r>
      <w:r>
        <w:rPr>
          <w:sz w:val="28"/>
          <w:szCs w:val="28"/>
          <w:lang w:eastAsia="zh-CN"/>
        </w:rPr>
        <w:t>3</w:t>
      </w:r>
      <w:r w:rsidRPr="00A67C15">
        <w:rPr>
          <w:sz w:val="28"/>
          <w:szCs w:val="28"/>
          <w:lang w:eastAsia="zh-CN"/>
        </w:rPr>
        <w:t xml:space="preserve"> року (</w:t>
      </w:r>
      <w:r>
        <w:rPr>
          <w:sz w:val="28"/>
          <w:szCs w:val="28"/>
          <w:lang w:eastAsia="zh-CN"/>
        </w:rPr>
        <w:t>+21 845,9</w:t>
      </w:r>
      <w:r w:rsidRPr="00A67C15">
        <w:rPr>
          <w:sz w:val="28"/>
          <w:szCs w:val="28"/>
          <w:lang w:eastAsia="zh-CN"/>
        </w:rPr>
        <w:t> тис. грн)</w:t>
      </w:r>
      <w:r>
        <w:rPr>
          <w:sz w:val="28"/>
          <w:szCs w:val="28"/>
          <w:lang w:eastAsia="zh-CN"/>
        </w:rPr>
        <w:t>. Це на 19 445,1</w:t>
      </w:r>
      <w:r w:rsidRPr="005C5E83">
        <w:rPr>
          <w:sz w:val="28"/>
          <w:szCs w:val="28"/>
          <w:lang w:eastAsia="zh-CN"/>
        </w:rPr>
        <w:t xml:space="preserve"> тис. грн більше, </w:t>
      </w:r>
      <w:r>
        <w:rPr>
          <w:sz w:val="28"/>
          <w:szCs w:val="28"/>
          <w:lang w:eastAsia="zh-CN"/>
        </w:rPr>
        <w:t xml:space="preserve">аналогічного періоду </w:t>
      </w:r>
      <w:r w:rsidRPr="005C5E83">
        <w:rPr>
          <w:sz w:val="28"/>
          <w:szCs w:val="28"/>
          <w:lang w:eastAsia="zh-CN"/>
        </w:rPr>
        <w:t>202</w:t>
      </w:r>
      <w:r>
        <w:rPr>
          <w:sz w:val="28"/>
          <w:szCs w:val="28"/>
          <w:lang w:eastAsia="zh-CN"/>
        </w:rPr>
        <w:t>2 року</w:t>
      </w:r>
      <w:r w:rsidRPr="00A67C15">
        <w:rPr>
          <w:sz w:val="28"/>
          <w:szCs w:val="28"/>
          <w:lang w:eastAsia="zh-CN"/>
        </w:rPr>
        <w:t>.</w:t>
      </w:r>
    </w:p>
    <w:p w:rsidR="002B38F8" w:rsidRDefault="002B38F8" w:rsidP="00537D19">
      <w:pPr>
        <w:suppressAutoHyphens/>
        <w:spacing w:before="120"/>
        <w:ind w:firstLine="709"/>
        <w:jc w:val="both"/>
        <w:rPr>
          <w:sz w:val="28"/>
          <w:szCs w:val="28"/>
          <w:lang w:eastAsia="zh-CN"/>
        </w:rPr>
      </w:pPr>
      <w:r>
        <w:rPr>
          <w:sz w:val="28"/>
          <w:szCs w:val="28"/>
          <w:lang w:eastAsia="zh-CN"/>
        </w:rPr>
        <w:t xml:space="preserve">Найбільші платники сплатили за скиди забруднюючих речовин у І півріччі 2023 року: «АК» Київводоканал» </w:t>
      </w:r>
      <w:r w:rsidRPr="005C5E83">
        <w:rPr>
          <w:sz w:val="28"/>
          <w:szCs w:val="28"/>
          <w:lang w:eastAsia="zh-CN"/>
        </w:rPr>
        <w:t xml:space="preserve">− </w:t>
      </w:r>
      <w:r>
        <w:rPr>
          <w:sz w:val="28"/>
          <w:szCs w:val="28"/>
          <w:lang w:eastAsia="zh-CN"/>
        </w:rPr>
        <w:t>19 119,0</w:t>
      </w:r>
      <w:r w:rsidRPr="005C5E83">
        <w:rPr>
          <w:sz w:val="28"/>
          <w:szCs w:val="28"/>
          <w:lang w:eastAsia="zh-CN"/>
        </w:rPr>
        <w:t> тис. грн</w:t>
      </w:r>
      <w:r>
        <w:rPr>
          <w:sz w:val="28"/>
          <w:szCs w:val="28"/>
          <w:lang w:eastAsia="zh-CN"/>
        </w:rPr>
        <w:t xml:space="preserve">, та </w:t>
      </w:r>
      <w:r w:rsidRPr="005724AA">
        <w:rPr>
          <w:sz w:val="28"/>
          <w:szCs w:val="28"/>
          <w:lang w:eastAsia="zh-CN"/>
        </w:rPr>
        <w:t>ТОВ</w:t>
      </w:r>
      <w:r>
        <w:rPr>
          <w:sz w:val="28"/>
          <w:szCs w:val="28"/>
          <w:lang w:eastAsia="zh-CN"/>
        </w:rPr>
        <w:t> </w:t>
      </w:r>
      <w:r w:rsidRPr="005724AA">
        <w:rPr>
          <w:sz w:val="28"/>
          <w:szCs w:val="28"/>
          <w:lang w:eastAsia="zh-CN"/>
        </w:rPr>
        <w:t>«Євро-Реконструкція»</w:t>
      </w:r>
      <w:r w:rsidRPr="002368EA">
        <w:rPr>
          <w:sz w:val="28"/>
          <w:szCs w:val="28"/>
          <w:lang w:eastAsia="zh-CN"/>
        </w:rPr>
        <w:t xml:space="preserve"> − </w:t>
      </w:r>
      <w:r>
        <w:rPr>
          <w:sz w:val="28"/>
          <w:szCs w:val="28"/>
          <w:lang w:eastAsia="zh-CN"/>
        </w:rPr>
        <w:t>4 221,3</w:t>
      </w:r>
      <w:r w:rsidRPr="002368EA">
        <w:rPr>
          <w:sz w:val="28"/>
          <w:szCs w:val="28"/>
          <w:lang w:eastAsia="zh-CN"/>
        </w:rPr>
        <w:t> тис. грн</w:t>
      </w:r>
      <w:r>
        <w:rPr>
          <w:sz w:val="28"/>
          <w:szCs w:val="28"/>
          <w:lang w:eastAsia="zh-CN"/>
        </w:rPr>
        <w:t xml:space="preserve">. </w:t>
      </w:r>
    </w:p>
    <w:p w:rsidR="002B38F8" w:rsidRDefault="002B38F8" w:rsidP="00537D19">
      <w:pPr>
        <w:suppressAutoHyphens/>
        <w:spacing w:before="120"/>
        <w:ind w:firstLine="709"/>
        <w:jc w:val="both"/>
        <w:rPr>
          <w:sz w:val="28"/>
          <w:szCs w:val="28"/>
          <w:lang w:eastAsia="zh-CN"/>
        </w:rPr>
      </w:pPr>
      <w:r w:rsidRPr="00A67C15">
        <w:rPr>
          <w:sz w:val="28"/>
          <w:szCs w:val="28"/>
          <w:lang w:eastAsia="zh-CN"/>
        </w:rPr>
        <w:t xml:space="preserve">В обсязі дохідних джерел спеціального фонду бюджету м. Києва власні надходження бюджетних установ становлять </w:t>
      </w:r>
      <w:r>
        <w:rPr>
          <w:sz w:val="28"/>
          <w:szCs w:val="28"/>
          <w:lang w:eastAsia="zh-CN"/>
        </w:rPr>
        <w:t>78,0</w:t>
      </w:r>
      <w:r w:rsidRPr="00A67C15">
        <w:rPr>
          <w:sz w:val="28"/>
          <w:szCs w:val="28"/>
          <w:lang w:eastAsia="zh-CN"/>
        </w:rPr>
        <w:t xml:space="preserve">%. </w:t>
      </w:r>
    </w:p>
    <w:p w:rsidR="002B38F8" w:rsidRPr="00C60671" w:rsidRDefault="002B38F8" w:rsidP="00537D19">
      <w:pPr>
        <w:suppressAutoHyphens/>
        <w:spacing w:before="120"/>
        <w:ind w:firstLine="709"/>
        <w:jc w:val="both"/>
        <w:rPr>
          <w:sz w:val="28"/>
          <w:szCs w:val="28"/>
          <w:lang w:eastAsia="zh-CN"/>
        </w:rPr>
      </w:pPr>
      <w:r w:rsidRPr="00A67C15">
        <w:rPr>
          <w:sz w:val="28"/>
          <w:szCs w:val="28"/>
          <w:lang w:eastAsia="zh-CN"/>
        </w:rPr>
        <w:t>За січень-</w:t>
      </w:r>
      <w:r>
        <w:rPr>
          <w:sz w:val="28"/>
          <w:szCs w:val="28"/>
          <w:lang w:eastAsia="zh-CN"/>
        </w:rPr>
        <w:t>червень</w:t>
      </w:r>
      <w:r w:rsidRPr="00A67C15">
        <w:rPr>
          <w:sz w:val="28"/>
          <w:szCs w:val="28"/>
          <w:lang w:eastAsia="zh-CN"/>
        </w:rPr>
        <w:t xml:space="preserve"> 202</w:t>
      </w:r>
      <w:r>
        <w:rPr>
          <w:sz w:val="28"/>
          <w:szCs w:val="28"/>
          <w:lang w:eastAsia="zh-CN"/>
        </w:rPr>
        <w:t>3</w:t>
      </w:r>
      <w:r w:rsidRPr="00A67C15">
        <w:rPr>
          <w:sz w:val="28"/>
          <w:szCs w:val="28"/>
          <w:lang w:eastAsia="zh-CN"/>
        </w:rPr>
        <w:t xml:space="preserve"> року власних надходження бюджетних установ надійшло </w:t>
      </w:r>
      <w:r>
        <w:rPr>
          <w:sz w:val="28"/>
          <w:szCs w:val="28"/>
          <w:lang w:eastAsia="zh-CN"/>
        </w:rPr>
        <w:t>1 041 694,5</w:t>
      </w:r>
      <w:r w:rsidRPr="00A67C15">
        <w:rPr>
          <w:sz w:val="28"/>
          <w:szCs w:val="28"/>
          <w:lang w:eastAsia="zh-CN"/>
        </w:rPr>
        <w:t xml:space="preserve"> тис. грн, що на </w:t>
      </w:r>
      <w:r>
        <w:rPr>
          <w:sz w:val="28"/>
          <w:szCs w:val="28"/>
          <w:lang w:eastAsia="zh-CN"/>
        </w:rPr>
        <w:t>73 985,3 </w:t>
      </w:r>
      <w:r w:rsidRPr="00A67C15">
        <w:rPr>
          <w:sz w:val="28"/>
          <w:szCs w:val="28"/>
          <w:lang w:eastAsia="zh-CN"/>
        </w:rPr>
        <w:t xml:space="preserve">тис. грн </w:t>
      </w:r>
      <w:r>
        <w:rPr>
          <w:sz w:val="28"/>
          <w:szCs w:val="28"/>
          <w:lang w:eastAsia="zh-CN"/>
        </w:rPr>
        <w:t>більше</w:t>
      </w:r>
      <w:r w:rsidRPr="00A67C15">
        <w:rPr>
          <w:sz w:val="28"/>
          <w:szCs w:val="28"/>
          <w:lang w:eastAsia="zh-CN"/>
        </w:rPr>
        <w:t xml:space="preserve"> надходжень минулого року. </w:t>
      </w:r>
      <w:r w:rsidRPr="00C60671">
        <w:rPr>
          <w:sz w:val="28"/>
          <w:szCs w:val="28"/>
          <w:lang w:eastAsia="zh-CN"/>
        </w:rPr>
        <w:t xml:space="preserve">Зазначене пов’язано із </w:t>
      </w:r>
      <w:r>
        <w:rPr>
          <w:sz w:val="28"/>
          <w:szCs w:val="28"/>
          <w:lang w:eastAsia="zh-CN"/>
        </w:rPr>
        <w:t>збільшенням</w:t>
      </w:r>
      <w:r w:rsidRPr="00C60671">
        <w:rPr>
          <w:sz w:val="28"/>
          <w:szCs w:val="28"/>
          <w:lang w:eastAsia="zh-CN"/>
        </w:rPr>
        <w:t xml:space="preserve"> у </w:t>
      </w:r>
      <w:r>
        <w:rPr>
          <w:sz w:val="28"/>
          <w:szCs w:val="28"/>
          <w:lang w:eastAsia="zh-CN"/>
        </w:rPr>
        <w:t xml:space="preserve">І півріччі </w:t>
      </w:r>
      <w:r w:rsidRPr="00C60671">
        <w:rPr>
          <w:sz w:val="28"/>
          <w:szCs w:val="28"/>
          <w:lang w:eastAsia="zh-CN"/>
        </w:rPr>
        <w:t>202</w:t>
      </w:r>
      <w:r>
        <w:rPr>
          <w:sz w:val="28"/>
          <w:szCs w:val="28"/>
          <w:lang w:eastAsia="zh-CN"/>
        </w:rPr>
        <w:t>3</w:t>
      </w:r>
      <w:r w:rsidRPr="00C60671">
        <w:rPr>
          <w:sz w:val="28"/>
          <w:szCs w:val="28"/>
          <w:lang w:eastAsia="zh-CN"/>
        </w:rPr>
        <w:t xml:space="preserve"> ро</w:t>
      </w:r>
      <w:r>
        <w:rPr>
          <w:sz w:val="28"/>
          <w:szCs w:val="28"/>
          <w:lang w:eastAsia="zh-CN"/>
        </w:rPr>
        <w:t>ку</w:t>
      </w:r>
      <w:r w:rsidRPr="00C60671">
        <w:rPr>
          <w:sz w:val="28"/>
          <w:szCs w:val="28"/>
          <w:lang w:eastAsia="zh-CN"/>
        </w:rPr>
        <w:t xml:space="preserve"> </w:t>
      </w:r>
      <w:r>
        <w:rPr>
          <w:sz w:val="28"/>
          <w:szCs w:val="28"/>
          <w:lang w:eastAsia="zh-CN"/>
        </w:rPr>
        <w:t>плати за послуги, що надаються згідно бюджетними установами згідно законодавства.</w:t>
      </w:r>
    </w:p>
    <w:p w:rsidR="002B38F8" w:rsidRPr="00A67C15" w:rsidRDefault="002B38F8" w:rsidP="00537D19">
      <w:pPr>
        <w:suppressAutoHyphens/>
        <w:spacing w:before="120"/>
        <w:ind w:firstLine="709"/>
        <w:jc w:val="both"/>
        <w:rPr>
          <w:sz w:val="28"/>
          <w:szCs w:val="28"/>
          <w:lang w:eastAsia="zh-CN"/>
        </w:rPr>
      </w:pPr>
      <w:r w:rsidRPr="00A67C15">
        <w:rPr>
          <w:sz w:val="28"/>
          <w:szCs w:val="28"/>
          <w:lang w:eastAsia="zh-CN"/>
        </w:rPr>
        <w:t xml:space="preserve">Надходження цільових фондів склали </w:t>
      </w:r>
      <w:r>
        <w:rPr>
          <w:sz w:val="28"/>
          <w:szCs w:val="28"/>
          <w:lang w:eastAsia="zh-CN"/>
        </w:rPr>
        <w:t>26 872,3</w:t>
      </w:r>
      <w:r w:rsidRPr="00A67C15">
        <w:rPr>
          <w:sz w:val="28"/>
          <w:szCs w:val="28"/>
          <w:lang w:eastAsia="zh-CN"/>
        </w:rPr>
        <w:t xml:space="preserve"> тис. грн, що становить </w:t>
      </w:r>
      <w:r>
        <w:rPr>
          <w:sz w:val="28"/>
          <w:szCs w:val="28"/>
          <w:lang w:eastAsia="zh-CN"/>
        </w:rPr>
        <w:t>93,6</w:t>
      </w:r>
      <w:r w:rsidRPr="00A67C15">
        <w:rPr>
          <w:sz w:val="28"/>
          <w:szCs w:val="28"/>
          <w:lang w:eastAsia="zh-CN"/>
        </w:rPr>
        <w:t xml:space="preserve">% до плану </w:t>
      </w:r>
      <w:r>
        <w:rPr>
          <w:sz w:val="28"/>
          <w:szCs w:val="28"/>
          <w:lang w:eastAsia="zh-CN"/>
        </w:rPr>
        <w:t>січня-червня</w:t>
      </w:r>
      <w:r w:rsidRPr="00A67C15">
        <w:rPr>
          <w:sz w:val="28"/>
          <w:szCs w:val="28"/>
          <w:lang w:eastAsia="zh-CN"/>
        </w:rPr>
        <w:t xml:space="preserve"> 202</w:t>
      </w:r>
      <w:r>
        <w:rPr>
          <w:sz w:val="28"/>
          <w:szCs w:val="28"/>
          <w:lang w:eastAsia="zh-CN"/>
        </w:rPr>
        <w:t>3</w:t>
      </w:r>
      <w:r w:rsidRPr="00A67C15">
        <w:rPr>
          <w:sz w:val="28"/>
          <w:szCs w:val="28"/>
          <w:lang w:eastAsia="zh-CN"/>
        </w:rPr>
        <w:t xml:space="preserve"> року та на </w:t>
      </w:r>
      <w:r>
        <w:rPr>
          <w:sz w:val="28"/>
          <w:szCs w:val="28"/>
          <w:lang w:eastAsia="zh-CN"/>
        </w:rPr>
        <w:t>22 769,2 </w:t>
      </w:r>
      <w:r w:rsidRPr="00A67C15">
        <w:rPr>
          <w:sz w:val="28"/>
          <w:szCs w:val="28"/>
          <w:lang w:eastAsia="zh-CN"/>
        </w:rPr>
        <w:t xml:space="preserve">тис. грн менше аналогічного періоду минулого року. </w:t>
      </w:r>
    </w:p>
    <w:p w:rsidR="002B38F8" w:rsidRDefault="002B38F8" w:rsidP="00537D19">
      <w:pPr>
        <w:suppressAutoHyphens/>
        <w:spacing w:before="120"/>
        <w:ind w:firstLine="709"/>
        <w:jc w:val="both"/>
        <w:rPr>
          <w:sz w:val="28"/>
          <w:szCs w:val="28"/>
          <w:lang w:eastAsia="zh-CN"/>
        </w:rPr>
      </w:pPr>
      <w:r w:rsidRPr="005F5303">
        <w:rPr>
          <w:sz w:val="28"/>
          <w:szCs w:val="28"/>
          <w:lang w:eastAsia="zh-CN"/>
        </w:rPr>
        <w:t>На зменшення надходжень цільового фонду вплинуло рішення Київської міської ради від 30 березня 2022 року № 4551/4592 «Про деякі питання комплексної підтримки суб’єктів господарювання міста Києва під час дії воєнного стану</w:t>
      </w:r>
      <w:r>
        <w:rPr>
          <w:sz w:val="28"/>
          <w:szCs w:val="28"/>
          <w:lang w:eastAsia="zh-CN"/>
        </w:rPr>
        <w:t xml:space="preserve"> в Україні».</w:t>
      </w:r>
      <w:r w:rsidRPr="005F5303">
        <w:rPr>
          <w:sz w:val="28"/>
          <w:szCs w:val="28"/>
          <w:lang w:eastAsia="zh-CN"/>
        </w:rPr>
        <w:t xml:space="preserve"> </w:t>
      </w:r>
    </w:p>
    <w:p w:rsidR="002B38F8" w:rsidRDefault="002B38F8" w:rsidP="00537D19">
      <w:pPr>
        <w:suppressAutoHyphens/>
        <w:spacing w:before="120"/>
        <w:ind w:firstLine="709"/>
        <w:jc w:val="both"/>
        <w:rPr>
          <w:sz w:val="28"/>
          <w:szCs w:val="28"/>
          <w:lang w:eastAsia="zh-CN"/>
        </w:rPr>
      </w:pPr>
      <w:r w:rsidRPr="00E871E2">
        <w:rPr>
          <w:sz w:val="28"/>
          <w:szCs w:val="28"/>
          <w:lang w:eastAsia="zh-CN"/>
        </w:rPr>
        <w:t>За січень-</w:t>
      </w:r>
      <w:r>
        <w:rPr>
          <w:sz w:val="28"/>
          <w:szCs w:val="28"/>
          <w:lang w:eastAsia="zh-CN"/>
        </w:rPr>
        <w:t xml:space="preserve">червень </w:t>
      </w:r>
      <w:r w:rsidRPr="00E871E2">
        <w:rPr>
          <w:sz w:val="28"/>
          <w:szCs w:val="28"/>
          <w:lang w:eastAsia="zh-CN"/>
        </w:rPr>
        <w:t xml:space="preserve">поточного року до спеціального фонду доходів від операцій з капіталом бюджету надійшло </w:t>
      </w:r>
      <w:r>
        <w:rPr>
          <w:sz w:val="28"/>
          <w:szCs w:val="28"/>
          <w:lang w:eastAsia="zh-CN"/>
        </w:rPr>
        <w:t>224 524,6</w:t>
      </w:r>
      <w:r w:rsidRPr="00E871E2">
        <w:rPr>
          <w:sz w:val="28"/>
          <w:szCs w:val="28"/>
          <w:lang w:eastAsia="zh-CN"/>
        </w:rPr>
        <w:t xml:space="preserve"> тис. грн, що становить </w:t>
      </w:r>
      <w:r>
        <w:rPr>
          <w:sz w:val="28"/>
          <w:szCs w:val="28"/>
          <w:lang w:eastAsia="zh-CN"/>
        </w:rPr>
        <w:t>45,5</w:t>
      </w:r>
      <w:r w:rsidRPr="00E871E2">
        <w:rPr>
          <w:sz w:val="28"/>
          <w:szCs w:val="28"/>
          <w:lang w:eastAsia="zh-CN"/>
        </w:rPr>
        <w:t xml:space="preserve">% до запланованих показників </w:t>
      </w:r>
      <w:r>
        <w:rPr>
          <w:sz w:val="28"/>
          <w:szCs w:val="28"/>
          <w:lang w:eastAsia="zh-CN"/>
        </w:rPr>
        <w:t>І півріччя</w:t>
      </w:r>
      <w:r w:rsidRPr="00E871E2">
        <w:rPr>
          <w:sz w:val="28"/>
          <w:szCs w:val="28"/>
          <w:lang w:eastAsia="zh-CN"/>
        </w:rPr>
        <w:t xml:space="preserve"> 202</w:t>
      </w:r>
      <w:r>
        <w:rPr>
          <w:sz w:val="28"/>
          <w:szCs w:val="28"/>
          <w:lang w:eastAsia="zh-CN"/>
        </w:rPr>
        <w:t>3</w:t>
      </w:r>
      <w:r w:rsidRPr="00E871E2">
        <w:rPr>
          <w:sz w:val="28"/>
          <w:szCs w:val="28"/>
          <w:lang w:eastAsia="zh-CN"/>
        </w:rPr>
        <w:t xml:space="preserve"> року</w:t>
      </w:r>
      <w:r>
        <w:rPr>
          <w:sz w:val="28"/>
          <w:szCs w:val="28"/>
          <w:lang w:eastAsia="zh-CN"/>
        </w:rPr>
        <w:t xml:space="preserve"> </w:t>
      </w:r>
      <w:r w:rsidRPr="00E871E2">
        <w:rPr>
          <w:sz w:val="28"/>
          <w:szCs w:val="28"/>
          <w:lang w:eastAsia="zh-CN"/>
        </w:rPr>
        <w:t xml:space="preserve">та на </w:t>
      </w:r>
      <w:r>
        <w:rPr>
          <w:sz w:val="28"/>
          <w:szCs w:val="28"/>
          <w:lang w:eastAsia="zh-CN"/>
        </w:rPr>
        <w:t>11 303,3</w:t>
      </w:r>
      <w:r w:rsidRPr="00E871E2">
        <w:rPr>
          <w:sz w:val="28"/>
          <w:szCs w:val="28"/>
          <w:lang w:eastAsia="zh-CN"/>
        </w:rPr>
        <w:t xml:space="preserve"> тис. грн </w:t>
      </w:r>
      <w:r>
        <w:rPr>
          <w:sz w:val="28"/>
          <w:szCs w:val="28"/>
          <w:lang w:eastAsia="zh-CN"/>
        </w:rPr>
        <w:t>більше аналогічних надходжень</w:t>
      </w:r>
      <w:r w:rsidRPr="00E871E2">
        <w:rPr>
          <w:sz w:val="28"/>
          <w:szCs w:val="28"/>
          <w:lang w:eastAsia="zh-CN"/>
        </w:rPr>
        <w:t xml:space="preserve"> 202</w:t>
      </w:r>
      <w:r>
        <w:rPr>
          <w:sz w:val="28"/>
          <w:szCs w:val="28"/>
          <w:lang w:eastAsia="zh-CN"/>
        </w:rPr>
        <w:t>2</w:t>
      </w:r>
      <w:r w:rsidRPr="00E871E2">
        <w:rPr>
          <w:sz w:val="28"/>
          <w:szCs w:val="28"/>
          <w:lang w:eastAsia="zh-CN"/>
        </w:rPr>
        <w:t xml:space="preserve"> року</w:t>
      </w:r>
      <w:r>
        <w:rPr>
          <w:sz w:val="28"/>
          <w:szCs w:val="28"/>
          <w:lang w:eastAsia="zh-CN"/>
        </w:rPr>
        <w:t xml:space="preserve">. </w:t>
      </w:r>
    </w:p>
    <w:p w:rsidR="002B38F8" w:rsidRDefault="002B38F8" w:rsidP="00537D19">
      <w:pPr>
        <w:suppressAutoHyphens/>
        <w:spacing w:before="120"/>
        <w:ind w:firstLine="709"/>
        <w:jc w:val="both"/>
        <w:rPr>
          <w:sz w:val="28"/>
          <w:szCs w:val="28"/>
          <w:lang w:eastAsia="zh-CN"/>
        </w:rPr>
      </w:pPr>
      <w:r>
        <w:rPr>
          <w:sz w:val="28"/>
          <w:szCs w:val="28"/>
          <w:lang w:eastAsia="zh-CN"/>
        </w:rPr>
        <w:t>Кошти від продажу землі</w:t>
      </w:r>
      <w:r w:rsidRPr="00E92CF0">
        <w:rPr>
          <w:sz w:val="28"/>
          <w:szCs w:val="28"/>
          <w:lang w:eastAsia="zh-CN"/>
        </w:rPr>
        <w:t xml:space="preserve"> </w:t>
      </w:r>
      <w:r>
        <w:rPr>
          <w:sz w:val="28"/>
          <w:szCs w:val="28"/>
          <w:lang w:eastAsia="zh-CN"/>
        </w:rPr>
        <w:t xml:space="preserve">становлять </w:t>
      </w:r>
      <w:r w:rsidRPr="00E92CF0">
        <w:rPr>
          <w:sz w:val="28"/>
          <w:szCs w:val="28"/>
          <w:lang w:eastAsia="zh-CN"/>
        </w:rPr>
        <w:t xml:space="preserve">− </w:t>
      </w:r>
      <w:r>
        <w:rPr>
          <w:sz w:val="28"/>
          <w:szCs w:val="28"/>
          <w:lang w:eastAsia="zh-CN"/>
        </w:rPr>
        <w:t>200 028,8</w:t>
      </w:r>
      <w:r w:rsidRPr="00E92CF0">
        <w:rPr>
          <w:sz w:val="28"/>
          <w:szCs w:val="28"/>
          <w:lang w:eastAsia="zh-CN"/>
        </w:rPr>
        <w:t> тис. грн</w:t>
      </w:r>
      <w:r>
        <w:rPr>
          <w:sz w:val="28"/>
          <w:szCs w:val="28"/>
          <w:lang w:eastAsia="zh-CN"/>
        </w:rPr>
        <w:t>, або 89,1% доходів від операцій з капіталом</w:t>
      </w:r>
      <w:r w:rsidRPr="00E92CF0">
        <w:rPr>
          <w:sz w:val="28"/>
          <w:szCs w:val="28"/>
          <w:lang w:eastAsia="zh-CN"/>
        </w:rPr>
        <w:t xml:space="preserve">. </w:t>
      </w:r>
      <w:r>
        <w:rPr>
          <w:sz w:val="28"/>
          <w:szCs w:val="28"/>
          <w:lang w:eastAsia="zh-CN"/>
        </w:rPr>
        <w:t>У І півріччі 2023 року за договорами купівлі-продажу земельних ділянок від компанії «Епіцентр» надійшло коштів від продажу земельних ділянок несільськогосподарського призначення в сумі 169 837,9 тис. грн.</w:t>
      </w:r>
    </w:p>
    <w:p w:rsidR="002B38F8" w:rsidRPr="002B38F8" w:rsidRDefault="002B38F8" w:rsidP="002B38F8">
      <w:pPr>
        <w:suppressAutoHyphens/>
        <w:ind w:firstLine="709"/>
        <w:jc w:val="both"/>
        <w:rPr>
          <w:sz w:val="12"/>
          <w:szCs w:val="12"/>
          <w:lang w:eastAsia="zh-CN"/>
        </w:rPr>
      </w:pPr>
    </w:p>
    <w:p w:rsidR="002B38F8" w:rsidRPr="00953627" w:rsidRDefault="002B38F8" w:rsidP="002B38F8">
      <w:pPr>
        <w:suppressAutoHyphens/>
        <w:ind w:firstLine="709"/>
        <w:jc w:val="both"/>
        <w:rPr>
          <w:sz w:val="28"/>
          <w:szCs w:val="28"/>
          <w:lang w:eastAsia="uk-UA"/>
        </w:rPr>
      </w:pPr>
      <w:r w:rsidRPr="00F85D81">
        <w:rPr>
          <w:noProof/>
          <w:sz w:val="28"/>
          <w:szCs w:val="28"/>
          <w:lang w:val="uk-UA" w:eastAsia="uk-UA"/>
        </w:rPr>
        <w:lastRenderedPageBreak/>
        <w:drawing>
          <wp:inline distT="0" distB="0" distL="0" distR="0">
            <wp:extent cx="4705350" cy="31432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05350" cy="3143250"/>
                    </a:xfrm>
                    <a:prstGeom prst="rect">
                      <a:avLst/>
                    </a:prstGeom>
                    <a:noFill/>
                    <a:ln>
                      <a:noFill/>
                    </a:ln>
                  </pic:spPr>
                </pic:pic>
              </a:graphicData>
            </a:graphic>
          </wp:inline>
        </w:drawing>
      </w:r>
    </w:p>
    <w:p w:rsidR="002B38F8" w:rsidRDefault="002B38F8" w:rsidP="002B38F8">
      <w:pPr>
        <w:tabs>
          <w:tab w:val="left" w:pos="0"/>
        </w:tabs>
        <w:ind w:firstLine="720"/>
        <w:jc w:val="both"/>
        <w:rPr>
          <w:sz w:val="28"/>
          <w:szCs w:val="28"/>
        </w:rPr>
      </w:pPr>
    </w:p>
    <w:p w:rsidR="002B38F8" w:rsidRPr="009F2CDA" w:rsidRDefault="002B38F8" w:rsidP="002B38F8">
      <w:pPr>
        <w:jc w:val="center"/>
        <w:rPr>
          <w:b/>
          <w:sz w:val="28"/>
          <w:szCs w:val="28"/>
        </w:rPr>
      </w:pPr>
      <w:r w:rsidRPr="009F2CDA">
        <w:rPr>
          <w:b/>
          <w:sz w:val="28"/>
          <w:szCs w:val="28"/>
        </w:rPr>
        <w:t>Виконання видаткової частини бюджету міста Києва</w:t>
      </w:r>
    </w:p>
    <w:p w:rsidR="002B38F8" w:rsidRPr="00C36497" w:rsidRDefault="002B38F8" w:rsidP="002B38F8">
      <w:pPr>
        <w:ind w:firstLine="709"/>
        <w:jc w:val="center"/>
        <w:rPr>
          <w:b/>
          <w:sz w:val="12"/>
          <w:szCs w:val="12"/>
          <w:highlight w:val="yellow"/>
        </w:rPr>
      </w:pPr>
    </w:p>
    <w:p w:rsidR="002B38F8" w:rsidRPr="00E13A06" w:rsidRDefault="002B38F8" w:rsidP="002B38F8">
      <w:pPr>
        <w:shd w:val="clear" w:color="auto" w:fill="FFFFFF"/>
        <w:ind w:left="48" w:right="34" w:firstLine="709"/>
        <w:jc w:val="both"/>
        <w:rPr>
          <w:sz w:val="28"/>
          <w:szCs w:val="28"/>
        </w:rPr>
      </w:pPr>
      <w:r w:rsidRPr="00E13A06">
        <w:rPr>
          <w:sz w:val="28"/>
          <w:szCs w:val="28"/>
        </w:rPr>
        <w:t>Планові показники видаткової частини бюджету міста Києва затверджено у сумі 83 680 413,2 тис. грн, в тому числі по загальному фонду 54 857 365,4 тис. грн та спеціальному фонду – 28 823 047,8 тис. грн. Виконання бюджету міста Києва за І півріччя 202</w:t>
      </w:r>
      <w:r>
        <w:rPr>
          <w:sz w:val="28"/>
          <w:szCs w:val="28"/>
        </w:rPr>
        <w:t>3</w:t>
      </w:r>
      <w:r w:rsidRPr="00E13A06">
        <w:rPr>
          <w:sz w:val="28"/>
          <w:szCs w:val="28"/>
        </w:rPr>
        <w:t xml:space="preserve"> року становить 2</w:t>
      </w:r>
      <w:r>
        <w:rPr>
          <w:sz w:val="28"/>
          <w:szCs w:val="28"/>
        </w:rPr>
        <w:t>6</w:t>
      </w:r>
      <w:r w:rsidRPr="00E13A06">
        <w:rPr>
          <w:sz w:val="28"/>
          <w:szCs w:val="28"/>
        </w:rPr>
        <w:t> </w:t>
      </w:r>
      <w:r>
        <w:rPr>
          <w:sz w:val="28"/>
          <w:szCs w:val="28"/>
        </w:rPr>
        <w:t>1</w:t>
      </w:r>
      <w:r w:rsidRPr="00E13A06">
        <w:rPr>
          <w:sz w:val="28"/>
          <w:szCs w:val="28"/>
        </w:rPr>
        <w:t>87 </w:t>
      </w:r>
      <w:r>
        <w:rPr>
          <w:sz w:val="28"/>
          <w:szCs w:val="28"/>
        </w:rPr>
        <w:t>514</w:t>
      </w:r>
      <w:r w:rsidRPr="00E13A06">
        <w:rPr>
          <w:sz w:val="28"/>
          <w:szCs w:val="28"/>
        </w:rPr>
        <w:t xml:space="preserve">,1 тис. грн, в тому числі по загальному фонду – </w:t>
      </w:r>
      <w:r>
        <w:rPr>
          <w:sz w:val="28"/>
          <w:szCs w:val="28"/>
        </w:rPr>
        <w:t>2</w:t>
      </w:r>
      <w:r w:rsidRPr="00E13A06">
        <w:rPr>
          <w:sz w:val="28"/>
          <w:szCs w:val="28"/>
        </w:rPr>
        <w:t>1 7</w:t>
      </w:r>
      <w:r>
        <w:rPr>
          <w:sz w:val="28"/>
          <w:szCs w:val="28"/>
        </w:rPr>
        <w:t>50</w:t>
      </w:r>
      <w:r w:rsidRPr="00E13A06">
        <w:rPr>
          <w:sz w:val="28"/>
          <w:szCs w:val="28"/>
        </w:rPr>
        <w:t> 4</w:t>
      </w:r>
      <w:r>
        <w:rPr>
          <w:sz w:val="28"/>
          <w:szCs w:val="28"/>
        </w:rPr>
        <w:t>78</w:t>
      </w:r>
      <w:r w:rsidRPr="00E13A06">
        <w:rPr>
          <w:sz w:val="28"/>
          <w:szCs w:val="28"/>
        </w:rPr>
        <w:t>,</w:t>
      </w:r>
      <w:r>
        <w:rPr>
          <w:sz w:val="28"/>
          <w:szCs w:val="28"/>
        </w:rPr>
        <w:t>6</w:t>
      </w:r>
      <w:r w:rsidRPr="00E13A06">
        <w:rPr>
          <w:sz w:val="28"/>
          <w:szCs w:val="28"/>
        </w:rPr>
        <w:t xml:space="preserve"> тис. грн, та спеціальному фонду – </w:t>
      </w:r>
      <w:r>
        <w:rPr>
          <w:sz w:val="28"/>
          <w:szCs w:val="28"/>
        </w:rPr>
        <w:t>4 43</w:t>
      </w:r>
      <w:r w:rsidRPr="00E13A06">
        <w:rPr>
          <w:sz w:val="28"/>
          <w:szCs w:val="28"/>
        </w:rPr>
        <w:t>7 </w:t>
      </w:r>
      <w:r>
        <w:rPr>
          <w:sz w:val="28"/>
          <w:szCs w:val="28"/>
        </w:rPr>
        <w:t>0</w:t>
      </w:r>
      <w:r w:rsidRPr="00E13A06">
        <w:rPr>
          <w:sz w:val="28"/>
          <w:szCs w:val="28"/>
        </w:rPr>
        <w:t>3</w:t>
      </w:r>
      <w:r>
        <w:rPr>
          <w:sz w:val="28"/>
          <w:szCs w:val="28"/>
        </w:rPr>
        <w:t>5</w:t>
      </w:r>
      <w:r w:rsidRPr="00E13A06">
        <w:rPr>
          <w:sz w:val="28"/>
          <w:szCs w:val="28"/>
        </w:rPr>
        <w:t>,</w:t>
      </w:r>
      <w:r>
        <w:rPr>
          <w:sz w:val="28"/>
          <w:szCs w:val="28"/>
        </w:rPr>
        <w:t>5</w:t>
      </w:r>
      <w:r w:rsidRPr="00E13A06">
        <w:rPr>
          <w:sz w:val="28"/>
          <w:szCs w:val="28"/>
        </w:rPr>
        <w:t xml:space="preserve"> тис. грн. </w:t>
      </w:r>
    </w:p>
    <w:p w:rsidR="002B38F8" w:rsidRDefault="002B38F8" w:rsidP="002B38F8">
      <w:pPr>
        <w:shd w:val="clear" w:color="auto" w:fill="FFFFFF"/>
        <w:ind w:left="48" w:right="34" w:hanging="48"/>
        <w:jc w:val="center"/>
        <w:rPr>
          <w:noProof/>
          <w:sz w:val="28"/>
          <w:szCs w:val="28"/>
        </w:rPr>
      </w:pPr>
      <w:r w:rsidRPr="00392CB2">
        <w:rPr>
          <w:noProof/>
          <w:sz w:val="28"/>
          <w:szCs w:val="28"/>
          <w:lang w:val="uk-UA" w:eastAsia="uk-UA"/>
        </w:rPr>
        <w:drawing>
          <wp:inline distT="0" distB="0" distL="0" distR="0">
            <wp:extent cx="4610100" cy="2541933"/>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t="12297" b="10435"/>
                    <a:stretch>
                      <a:fillRect/>
                    </a:stretch>
                  </pic:blipFill>
                  <pic:spPr bwMode="auto">
                    <a:xfrm>
                      <a:off x="0" y="0"/>
                      <a:ext cx="4618805" cy="2546733"/>
                    </a:xfrm>
                    <a:prstGeom prst="rect">
                      <a:avLst/>
                    </a:prstGeom>
                    <a:noFill/>
                    <a:ln>
                      <a:noFill/>
                    </a:ln>
                  </pic:spPr>
                </pic:pic>
              </a:graphicData>
            </a:graphic>
          </wp:inline>
        </w:drawing>
      </w:r>
    </w:p>
    <w:p w:rsidR="002B38F8" w:rsidRPr="00EA0366" w:rsidRDefault="002B38F8" w:rsidP="002B38F8">
      <w:pPr>
        <w:ind w:firstLine="1134"/>
        <w:jc w:val="both"/>
        <w:rPr>
          <w:sz w:val="28"/>
          <w:szCs w:val="28"/>
          <w:highlight w:val="yellow"/>
        </w:rPr>
      </w:pPr>
      <w:r w:rsidRPr="00392CB2">
        <w:rPr>
          <w:noProof/>
          <w:sz w:val="28"/>
          <w:szCs w:val="28"/>
          <w:lang w:val="uk-UA" w:eastAsia="uk-UA"/>
        </w:rPr>
        <w:lastRenderedPageBreak/>
        <w:drawing>
          <wp:inline distT="0" distB="0" distL="0" distR="0">
            <wp:extent cx="4933950" cy="29146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t="13611"/>
                    <a:stretch>
                      <a:fillRect/>
                    </a:stretch>
                  </pic:blipFill>
                  <pic:spPr bwMode="auto">
                    <a:xfrm>
                      <a:off x="0" y="0"/>
                      <a:ext cx="4933950" cy="2914650"/>
                    </a:xfrm>
                    <a:prstGeom prst="rect">
                      <a:avLst/>
                    </a:prstGeom>
                    <a:noFill/>
                    <a:ln>
                      <a:noFill/>
                    </a:ln>
                  </pic:spPr>
                </pic:pic>
              </a:graphicData>
            </a:graphic>
          </wp:inline>
        </w:drawing>
      </w:r>
    </w:p>
    <w:p w:rsidR="002B38F8" w:rsidRPr="00C36497" w:rsidRDefault="002B38F8" w:rsidP="002B38F8">
      <w:pPr>
        <w:ind w:firstLine="709"/>
        <w:jc w:val="both"/>
        <w:rPr>
          <w:sz w:val="27"/>
          <w:szCs w:val="27"/>
        </w:rPr>
      </w:pPr>
      <w:r w:rsidRPr="00C36497">
        <w:rPr>
          <w:sz w:val="27"/>
          <w:szCs w:val="27"/>
        </w:rPr>
        <w:t>Обсяг видатків загального фонду бюджету міста Києва порівняно з відповідним показником минулого року збільшився на 1 772 059,5 тис. грн. Рівень виконання планових річних показників, затверджених Київською міською радою, становить 39,6%.</w:t>
      </w:r>
    </w:p>
    <w:p w:rsidR="002B38F8" w:rsidRPr="00C36497" w:rsidRDefault="002B38F8" w:rsidP="002B38F8">
      <w:pPr>
        <w:ind w:firstLine="709"/>
        <w:jc w:val="both"/>
        <w:rPr>
          <w:sz w:val="27"/>
          <w:szCs w:val="27"/>
        </w:rPr>
      </w:pPr>
      <w:r w:rsidRPr="00C36497">
        <w:rPr>
          <w:sz w:val="27"/>
          <w:szCs w:val="27"/>
        </w:rPr>
        <w:t>Видатки спеціального фонду бюджету міста Києва збільшились на 3 558 342,5 тис. грн відносно попереднього року. Відповідно до планових річних показників, затверджених Київською міською радою, виконання складає 15,4%.</w:t>
      </w:r>
    </w:p>
    <w:p w:rsidR="002B38F8" w:rsidRPr="003A233C" w:rsidRDefault="002B38F8" w:rsidP="002B38F8">
      <w:pPr>
        <w:ind w:firstLine="709"/>
        <w:jc w:val="both"/>
        <w:rPr>
          <w:sz w:val="28"/>
          <w:szCs w:val="28"/>
        </w:rPr>
      </w:pPr>
      <w:r w:rsidRPr="00C36497">
        <w:rPr>
          <w:sz w:val="27"/>
          <w:szCs w:val="27"/>
        </w:rPr>
        <w:t>Більшість видатків бюджету спрямовано на функціонування і розвиток закладів освіти м. Києва. У звітному періоді сукупна частка цих видатків в структурі видатків бюджету склала майже 42,0%.</w:t>
      </w:r>
      <w:r w:rsidRPr="003A233C">
        <w:rPr>
          <w:sz w:val="28"/>
          <w:szCs w:val="28"/>
        </w:rPr>
        <w:t xml:space="preserve"> </w:t>
      </w:r>
    </w:p>
    <w:p w:rsidR="002B38F8" w:rsidRPr="00EA0366" w:rsidRDefault="002B38F8" w:rsidP="002B38F8">
      <w:pPr>
        <w:ind w:firstLine="709"/>
        <w:jc w:val="both"/>
        <w:rPr>
          <w:sz w:val="28"/>
          <w:szCs w:val="28"/>
          <w:highlight w:val="yellow"/>
        </w:rPr>
      </w:pPr>
      <w:r w:rsidRPr="00392CB2">
        <w:rPr>
          <w:noProof/>
          <w:sz w:val="28"/>
          <w:szCs w:val="28"/>
          <w:lang w:val="uk-UA" w:eastAsia="uk-UA"/>
        </w:rPr>
        <w:drawing>
          <wp:inline distT="0" distB="0" distL="0" distR="0">
            <wp:extent cx="4988560" cy="3114675"/>
            <wp:effectExtent l="0" t="0" r="254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90379" cy="3115811"/>
                    </a:xfrm>
                    <a:prstGeom prst="rect">
                      <a:avLst/>
                    </a:prstGeom>
                    <a:noFill/>
                    <a:ln>
                      <a:noFill/>
                    </a:ln>
                  </pic:spPr>
                </pic:pic>
              </a:graphicData>
            </a:graphic>
          </wp:inline>
        </w:drawing>
      </w:r>
    </w:p>
    <w:p w:rsidR="002B38F8" w:rsidRPr="00EA0366" w:rsidRDefault="002B38F8" w:rsidP="002B38F8">
      <w:pPr>
        <w:jc w:val="center"/>
        <w:rPr>
          <w:noProof/>
          <w:sz w:val="16"/>
          <w:szCs w:val="16"/>
          <w:highlight w:val="yellow"/>
        </w:rPr>
      </w:pPr>
    </w:p>
    <w:p w:rsidR="002B38F8" w:rsidRPr="00F079B4" w:rsidRDefault="002B38F8" w:rsidP="002B38F8">
      <w:pPr>
        <w:ind w:firstLine="709"/>
        <w:jc w:val="both"/>
        <w:rPr>
          <w:sz w:val="28"/>
          <w:szCs w:val="28"/>
        </w:rPr>
      </w:pPr>
      <w:r w:rsidRPr="003D6F89">
        <w:rPr>
          <w:sz w:val="28"/>
          <w:szCs w:val="28"/>
        </w:rPr>
        <w:lastRenderedPageBreak/>
        <w:t>У структурі видатків спостерігається значне зростання в частині витрат на</w:t>
      </w:r>
      <w:r>
        <w:rPr>
          <w:sz w:val="28"/>
          <w:szCs w:val="28"/>
        </w:rPr>
        <w:t xml:space="preserve"> соціальний захист та соціальне забезпечення, освіту, транспорт, дорожнє господарство, захист населення та територій від надзвичайних </w:t>
      </w:r>
      <w:r w:rsidRPr="00F079B4">
        <w:rPr>
          <w:sz w:val="28"/>
          <w:szCs w:val="28"/>
        </w:rPr>
        <w:t>ситуацій. Порівняно з аналогічним періодом минулого року видатки на соціальний захист та соціальне зебезпечення зросли на 1</w:t>
      </w:r>
      <w:r>
        <w:rPr>
          <w:sz w:val="28"/>
          <w:szCs w:val="28"/>
        </w:rPr>
        <w:t> 667 008,1 тис грн</w:t>
      </w:r>
      <w:r w:rsidRPr="00F079B4">
        <w:rPr>
          <w:sz w:val="28"/>
          <w:szCs w:val="28"/>
        </w:rPr>
        <w:t>,</w:t>
      </w:r>
      <w:r>
        <w:rPr>
          <w:sz w:val="28"/>
          <w:szCs w:val="28"/>
        </w:rPr>
        <w:t xml:space="preserve"> освіту на 1 566 272,3 тис грн, транспорт, дорожнє господарство на 1 802 391,3 тис грн, охорону здоров</w:t>
      </w:r>
      <w:r w:rsidRPr="00F079B4">
        <w:rPr>
          <w:sz w:val="28"/>
          <w:szCs w:val="28"/>
        </w:rPr>
        <w:t>’</w:t>
      </w:r>
      <w:r>
        <w:rPr>
          <w:sz w:val="28"/>
          <w:szCs w:val="28"/>
        </w:rPr>
        <w:t>я на 341 356,8 тис. грн.</w:t>
      </w:r>
      <w:r w:rsidRPr="00F079B4">
        <w:rPr>
          <w:sz w:val="28"/>
          <w:szCs w:val="28"/>
        </w:rPr>
        <w:t xml:space="preserve"> </w:t>
      </w:r>
    </w:p>
    <w:p w:rsidR="002B38F8" w:rsidRDefault="002B38F8" w:rsidP="002B38F8">
      <w:pPr>
        <w:ind w:firstLine="709"/>
        <w:jc w:val="both"/>
        <w:rPr>
          <w:sz w:val="28"/>
          <w:szCs w:val="28"/>
        </w:rPr>
      </w:pPr>
      <w:r w:rsidRPr="00F079B4">
        <w:rPr>
          <w:sz w:val="28"/>
          <w:szCs w:val="28"/>
        </w:rPr>
        <w:t>У зв’язку з військовою агресією Російської Федерації щодо України відзначається значне зниження витрат на житлово-комунальне господарство, інші програми та заходи, пов’язані з економічною діяльністю.</w:t>
      </w:r>
      <w:r w:rsidRPr="00A60BF4">
        <w:rPr>
          <w:sz w:val="28"/>
          <w:szCs w:val="28"/>
        </w:rPr>
        <w:t xml:space="preserve"> </w:t>
      </w:r>
    </w:p>
    <w:p w:rsidR="002B38F8" w:rsidRPr="007A0B2F" w:rsidRDefault="002B38F8" w:rsidP="002B38F8">
      <w:pPr>
        <w:ind w:firstLine="709"/>
        <w:jc w:val="center"/>
        <w:rPr>
          <w:b/>
          <w:sz w:val="16"/>
          <w:szCs w:val="16"/>
          <w:highlight w:val="yellow"/>
        </w:rPr>
      </w:pPr>
    </w:p>
    <w:p w:rsidR="002B38F8" w:rsidRPr="00B31024" w:rsidRDefault="002B38F8" w:rsidP="002B38F8">
      <w:pPr>
        <w:ind w:firstLine="709"/>
        <w:jc w:val="center"/>
        <w:rPr>
          <w:b/>
          <w:sz w:val="26"/>
          <w:szCs w:val="26"/>
          <w:lang w:val="uk-UA"/>
        </w:rPr>
      </w:pPr>
      <w:r w:rsidRPr="00B31024">
        <w:rPr>
          <w:b/>
          <w:sz w:val="26"/>
          <w:szCs w:val="26"/>
          <w:lang w:val="uk-UA"/>
        </w:rPr>
        <w:t xml:space="preserve">Структура видатків бюджету міста Києва за І півріччя 2022 / 2023 роки за програмною класифікацією   </w:t>
      </w:r>
    </w:p>
    <w:p w:rsidR="002B38F8" w:rsidRPr="002B38F8" w:rsidRDefault="002B38F8" w:rsidP="002B38F8">
      <w:pPr>
        <w:ind w:firstLine="709"/>
        <w:jc w:val="right"/>
        <w:rPr>
          <w:sz w:val="20"/>
          <w:szCs w:val="20"/>
          <w:lang w:val="uk-UA"/>
        </w:rPr>
      </w:pPr>
      <w:r w:rsidRPr="002B38F8">
        <w:rPr>
          <w:b/>
          <w:lang w:val="uk-UA"/>
        </w:rPr>
        <w:t xml:space="preserve">                         </w:t>
      </w:r>
      <w:r w:rsidRPr="002B38F8">
        <w:rPr>
          <w:sz w:val="20"/>
          <w:szCs w:val="20"/>
          <w:lang w:val="uk-UA"/>
        </w:rPr>
        <w:t>тис.грн</w:t>
      </w:r>
    </w:p>
    <w:tbl>
      <w:tblPr>
        <w:tblW w:w="9772" w:type="dxa"/>
        <w:tblInd w:w="118" w:type="dxa"/>
        <w:tblLook w:val="04A0" w:firstRow="1" w:lastRow="0" w:firstColumn="1" w:lastColumn="0" w:noHBand="0" w:noVBand="1"/>
      </w:tblPr>
      <w:tblGrid>
        <w:gridCol w:w="1975"/>
        <w:gridCol w:w="1276"/>
        <w:gridCol w:w="1276"/>
        <w:gridCol w:w="711"/>
        <w:gridCol w:w="1273"/>
        <w:gridCol w:w="1276"/>
        <w:gridCol w:w="711"/>
        <w:gridCol w:w="1274"/>
      </w:tblGrid>
      <w:tr w:rsidR="002B38F8" w:rsidRPr="002B38F8" w:rsidTr="00E623BF">
        <w:trPr>
          <w:trHeight w:val="360"/>
          <w:tblHeader/>
        </w:trPr>
        <w:tc>
          <w:tcPr>
            <w:tcW w:w="197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 </w:t>
            </w:r>
          </w:p>
        </w:tc>
        <w:tc>
          <w:tcPr>
            <w:tcW w:w="3263"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2022 рік</w:t>
            </w:r>
          </w:p>
        </w:tc>
        <w:tc>
          <w:tcPr>
            <w:tcW w:w="3260" w:type="dxa"/>
            <w:gridSpan w:val="3"/>
            <w:tcBorders>
              <w:top w:val="single" w:sz="4" w:space="0" w:color="auto"/>
              <w:left w:val="nil"/>
              <w:bottom w:val="single" w:sz="4" w:space="0" w:color="auto"/>
              <w:right w:val="single" w:sz="4" w:space="0" w:color="000000"/>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2023 рік</w:t>
            </w:r>
          </w:p>
        </w:tc>
        <w:tc>
          <w:tcPr>
            <w:tcW w:w="12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Відхилення 2023 до 2022, +/-</w:t>
            </w:r>
          </w:p>
        </w:tc>
      </w:tr>
      <w:tr w:rsidR="002B38F8" w:rsidRPr="002B38F8" w:rsidTr="00E623BF">
        <w:trPr>
          <w:trHeight w:val="990"/>
          <w:tblHeader/>
        </w:trPr>
        <w:tc>
          <w:tcPr>
            <w:tcW w:w="1975" w:type="dxa"/>
            <w:vMerge/>
            <w:tcBorders>
              <w:top w:val="single" w:sz="4" w:space="0" w:color="auto"/>
              <w:left w:val="single" w:sz="4" w:space="0" w:color="auto"/>
              <w:bottom w:val="single" w:sz="4" w:space="0" w:color="auto"/>
              <w:right w:val="single" w:sz="4" w:space="0" w:color="auto"/>
            </w:tcBorders>
            <w:vAlign w:val="center"/>
            <w:hideMark/>
          </w:tcPr>
          <w:p w:rsidR="002B38F8" w:rsidRPr="002B38F8" w:rsidRDefault="002B38F8" w:rsidP="00E623BF">
            <w:pPr>
              <w:rPr>
                <w:sz w:val="18"/>
                <w:szCs w:val="18"/>
                <w:lang w:val="uk-UA"/>
              </w:rPr>
            </w:pP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План на рік</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Факт на 01.07.2022</w:t>
            </w:r>
          </w:p>
        </w:tc>
        <w:tc>
          <w:tcPr>
            <w:tcW w:w="711" w:type="dxa"/>
            <w:tcBorders>
              <w:top w:val="nil"/>
              <w:left w:val="nil"/>
              <w:bottom w:val="single" w:sz="4" w:space="0" w:color="auto"/>
              <w:right w:val="single" w:sz="4" w:space="0" w:color="auto"/>
            </w:tcBorders>
            <w:shd w:val="clear" w:color="000000" w:fill="FFFFFF"/>
            <w:textDirection w:val="btLr"/>
            <w:vAlign w:val="center"/>
            <w:hideMark/>
          </w:tcPr>
          <w:p w:rsidR="002B38F8" w:rsidRPr="002B38F8" w:rsidRDefault="002B38F8" w:rsidP="00E623BF">
            <w:pPr>
              <w:jc w:val="center"/>
              <w:rPr>
                <w:sz w:val="18"/>
                <w:szCs w:val="18"/>
                <w:lang w:val="uk-UA"/>
              </w:rPr>
            </w:pPr>
            <w:r w:rsidRPr="002B38F8">
              <w:rPr>
                <w:sz w:val="18"/>
                <w:szCs w:val="18"/>
                <w:lang w:val="uk-UA"/>
              </w:rPr>
              <w:t xml:space="preserve">частка,% </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План на рік</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Факт на 01.07.2023</w:t>
            </w:r>
          </w:p>
        </w:tc>
        <w:tc>
          <w:tcPr>
            <w:tcW w:w="711" w:type="dxa"/>
            <w:tcBorders>
              <w:top w:val="nil"/>
              <w:left w:val="nil"/>
              <w:bottom w:val="single" w:sz="4" w:space="0" w:color="auto"/>
              <w:right w:val="single" w:sz="4" w:space="0" w:color="auto"/>
            </w:tcBorders>
            <w:shd w:val="clear" w:color="000000" w:fill="FFFFFF"/>
            <w:textDirection w:val="btLr"/>
            <w:vAlign w:val="center"/>
            <w:hideMark/>
          </w:tcPr>
          <w:p w:rsidR="002B38F8" w:rsidRPr="002B38F8" w:rsidRDefault="002B38F8" w:rsidP="00E623BF">
            <w:pPr>
              <w:jc w:val="center"/>
              <w:rPr>
                <w:sz w:val="18"/>
                <w:szCs w:val="18"/>
                <w:lang w:val="uk-UA"/>
              </w:rPr>
            </w:pPr>
            <w:r w:rsidRPr="002B38F8">
              <w:rPr>
                <w:sz w:val="18"/>
                <w:szCs w:val="18"/>
                <w:lang w:val="uk-UA"/>
              </w:rPr>
              <w:t xml:space="preserve">частка,% </w:t>
            </w: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2B38F8" w:rsidRPr="002B38F8" w:rsidRDefault="002B38F8" w:rsidP="00E623BF">
            <w:pPr>
              <w:rPr>
                <w:sz w:val="18"/>
                <w:szCs w:val="18"/>
                <w:lang w:val="uk-UA"/>
              </w:rPr>
            </w:pPr>
          </w:p>
        </w:tc>
      </w:tr>
      <w:tr w:rsidR="002B38F8" w:rsidRPr="002B38F8" w:rsidTr="00E623BF">
        <w:trPr>
          <w:trHeight w:val="211"/>
        </w:trPr>
        <w:tc>
          <w:tcPr>
            <w:tcW w:w="1975" w:type="dxa"/>
            <w:tcBorders>
              <w:top w:val="nil"/>
              <w:left w:val="single" w:sz="8" w:space="0" w:color="auto"/>
              <w:bottom w:val="single" w:sz="4" w:space="0" w:color="auto"/>
              <w:right w:val="single" w:sz="4" w:space="0" w:color="auto"/>
            </w:tcBorders>
            <w:shd w:val="clear" w:color="000000" w:fill="FFFFFF"/>
            <w:vAlign w:val="center"/>
          </w:tcPr>
          <w:p w:rsidR="002B38F8" w:rsidRPr="002B38F8" w:rsidRDefault="002B38F8" w:rsidP="00E623BF">
            <w:pPr>
              <w:rPr>
                <w:sz w:val="18"/>
                <w:szCs w:val="18"/>
                <w:lang w:val="uk-UA"/>
              </w:rPr>
            </w:pPr>
            <w:r w:rsidRPr="002B38F8">
              <w:rPr>
                <w:sz w:val="18"/>
                <w:szCs w:val="18"/>
                <w:lang w:val="uk-UA"/>
              </w:rPr>
              <w:t>Державне управління</w:t>
            </w:r>
          </w:p>
        </w:tc>
        <w:tc>
          <w:tcPr>
            <w:tcW w:w="1276"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2 804 716,0</w:t>
            </w:r>
          </w:p>
        </w:tc>
        <w:tc>
          <w:tcPr>
            <w:tcW w:w="1276" w:type="dxa"/>
            <w:tcBorders>
              <w:top w:val="nil"/>
              <w:left w:val="nil"/>
              <w:bottom w:val="single" w:sz="4" w:space="0" w:color="auto"/>
              <w:right w:val="single" w:sz="4" w:space="0" w:color="auto"/>
            </w:tcBorders>
            <w:shd w:val="clear" w:color="000000" w:fill="FFFFFF"/>
            <w:vAlign w:val="bottom"/>
          </w:tcPr>
          <w:p w:rsidR="002B38F8" w:rsidRPr="002B38F8" w:rsidRDefault="002B38F8" w:rsidP="00E623BF">
            <w:pPr>
              <w:rPr>
                <w:sz w:val="18"/>
                <w:szCs w:val="18"/>
                <w:lang w:val="uk-UA"/>
              </w:rPr>
            </w:pPr>
            <w:r w:rsidRPr="002B38F8">
              <w:rPr>
                <w:sz w:val="18"/>
                <w:szCs w:val="18"/>
                <w:lang w:val="uk-UA"/>
              </w:rPr>
              <w:t>1 009 830,3</w:t>
            </w:r>
          </w:p>
        </w:tc>
        <w:tc>
          <w:tcPr>
            <w:tcW w:w="711"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4,84</w:t>
            </w:r>
          </w:p>
        </w:tc>
        <w:tc>
          <w:tcPr>
            <w:tcW w:w="1273"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3 171 673,1</w:t>
            </w:r>
          </w:p>
        </w:tc>
        <w:tc>
          <w:tcPr>
            <w:tcW w:w="1276" w:type="dxa"/>
            <w:tcBorders>
              <w:top w:val="nil"/>
              <w:left w:val="nil"/>
              <w:bottom w:val="single" w:sz="4" w:space="0" w:color="auto"/>
              <w:right w:val="single" w:sz="4" w:space="0" w:color="auto"/>
            </w:tcBorders>
            <w:shd w:val="clear" w:color="000000" w:fill="FFFFFF"/>
            <w:vAlign w:val="bottom"/>
          </w:tcPr>
          <w:p w:rsidR="002B38F8" w:rsidRPr="002B38F8" w:rsidRDefault="002B38F8" w:rsidP="00E623BF">
            <w:pPr>
              <w:rPr>
                <w:sz w:val="18"/>
                <w:szCs w:val="18"/>
                <w:lang w:val="uk-UA"/>
              </w:rPr>
            </w:pPr>
            <w:r w:rsidRPr="002B38F8">
              <w:rPr>
                <w:sz w:val="18"/>
                <w:szCs w:val="18"/>
                <w:lang w:val="uk-UA"/>
              </w:rPr>
              <w:t>1 238 404,3</w:t>
            </w:r>
          </w:p>
        </w:tc>
        <w:tc>
          <w:tcPr>
            <w:tcW w:w="711"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4,73</w:t>
            </w:r>
          </w:p>
        </w:tc>
        <w:tc>
          <w:tcPr>
            <w:tcW w:w="1274"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228 574,0</w:t>
            </w:r>
          </w:p>
        </w:tc>
      </w:tr>
      <w:tr w:rsidR="002B38F8" w:rsidRPr="002B38F8" w:rsidTr="00E623BF">
        <w:trPr>
          <w:trHeight w:val="266"/>
        </w:trPr>
        <w:tc>
          <w:tcPr>
            <w:tcW w:w="1975" w:type="dxa"/>
            <w:tcBorders>
              <w:top w:val="nil"/>
              <w:left w:val="single" w:sz="8" w:space="0" w:color="auto"/>
              <w:bottom w:val="single" w:sz="4" w:space="0" w:color="auto"/>
              <w:right w:val="single" w:sz="4" w:space="0" w:color="auto"/>
            </w:tcBorders>
            <w:shd w:val="clear" w:color="000000" w:fill="FFFFFF"/>
            <w:vAlign w:val="center"/>
          </w:tcPr>
          <w:p w:rsidR="002B38F8" w:rsidRPr="002B38F8" w:rsidRDefault="002B38F8" w:rsidP="00E623BF">
            <w:pPr>
              <w:rPr>
                <w:sz w:val="18"/>
                <w:szCs w:val="18"/>
                <w:lang w:val="uk-UA"/>
              </w:rPr>
            </w:pPr>
            <w:r w:rsidRPr="002B38F8">
              <w:rPr>
                <w:sz w:val="18"/>
                <w:szCs w:val="18"/>
                <w:lang w:val="uk-UA"/>
              </w:rPr>
              <w:t>Освіта</w:t>
            </w:r>
          </w:p>
        </w:tc>
        <w:tc>
          <w:tcPr>
            <w:tcW w:w="1276"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26 928 551,5</w:t>
            </w:r>
          </w:p>
        </w:tc>
        <w:tc>
          <w:tcPr>
            <w:tcW w:w="1276"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9 317 209,7</w:t>
            </w:r>
          </w:p>
        </w:tc>
        <w:tc>
          <w:tcPr>
            <w:tcW w:w="711"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44,67</w:t>
            </w:r>
          </w:p>
        </w:tc>
        <w:tc>
          <w:tcPr>
            <w:tcW w:w="1273"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25 476 137,4</w:t>
            </w:r>
          </w:p>
        </w:tc>
        <w:tc>
          <w:tcPr>
            <w:tcW w:w="1276"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10 883 482,0</w:t>
            </w:r>
          </w:p>
        </w:tc>
        <w:tc>
          <w:tcPr>
            <w:tcW w:w="711"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41,56</w:t>
            </w:r>
          </w:p>
        </w:tc>
        <w:tc>
          <w:tcPr>
            <w:tcW w:w="1274"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1 566 272,3</w:t>
            </w:r>
          </w:p>
        </w:tc>
      </w:tr>
      <w:tr w:rsidR="002B38F8" w:rsidRPr="002B38F8" w:rsidTr="00E623BF">
        <w:trPr>
          <w:trHeight w:val="272"/>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Охорона здоров’я</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6 247 850,2</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1 555 642,0</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7,46</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8 055 478,5</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1 896 998,8</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7,24</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341 356,8</w:t>
            </w:r>
          </w:p>
        </w:tc>
      </w:tr>
      <w:tr w:rsidR="002B38F8" w:rsidRPr="002B38F8" w:rsidTr="00E623BF">
        <w:trPr>
          <w:trHeight w:val="660"/>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Соціальний захист та соціальне забезпечення</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5 385 945,4</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1 177 816,5</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5,65</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7 734 943,9</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2 844 824,6</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10,86</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1 667 008,1</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Культура і мистецтво</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1 661 084,9</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645 086,4</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3,09</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1 600 013,3</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762 193,6</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2,91</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117 107,2</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Фізична культура і спорт</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1 394 384,3</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288 335,9</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1,38</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1 444 661,2</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491 905,3</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1,88</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203 569,4</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Житлово-комунальне господарство</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5 696 816,3</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2 362 782,3</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11,33</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7 505 172,4</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1 178 645,1</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4,50</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-1 184 137,2</w:t>
            </w:r>
          </w:p>
        </w:tc>
      </w:tr>
      <w:tr w:rsidR="002B38F8" w:rsidRPr="002B38F8" w:rsidTr="00E623BF">
        <w:trPr>
          <w:trHeight w:val="660"/>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Сільське і лісове господарство, рибне господарство</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 </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 </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 </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1 983,3</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 </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 </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0,0</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Будівництво та регіональний розвиток</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2 263 398,3</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1 209,1</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0,01</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3 519 241,6</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570 976,8</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2,18</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569 767,7</w:t>
            </w:r>
          </w:p>
        </w:tc>
      </w:tr>
      <w:tr w:rsidR="002B38F8" w:rsidRPr="002B38F8" w:rsidTr="00E623BF">
        <w:trPr>
          <w:trHeight w:val="531"/>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 xml:space="preserve">Транспорт, дорожнє господарство </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13 221 126,8</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2 979 768,1</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14,29</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16 711 214,6</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4 782 159,4</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18,26</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1 802 391,3</w:t>
            </w:r>
          </w:p>
        </w:tc>
      </w:tr>
      <w:tr w:rsidR="002B38F8" w:rsidRPr="002B38F8" w:rsidTr="00E623BF">
        <w:trPr>
          <w:trHeight w:val="540"/>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Зв’язок, телекомунікації та інформатика</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1 229 301,4</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60 739,5</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0,29</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1 776 406,9</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294 220,6</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1,12</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233 481,1</w:t>
            </w:r>
          </w:p>
        </w:tc>
      </w:tr>
      <w:tr w:rsidR="002B38F8" w:rsidRPr="002B38F8" w:rsidTr="00E623BF">
        <w:trPr>
          <w:trHeight w:val="660"/>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Інші програми та заходи, пов'язані з економічною діяльністю</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2 686 656,8</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637 469,9</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3,06</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2 232 468,1</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397 004,0</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1,52</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-240 465,9</w:t>
            </w:r>
          </w:p>
        </w:tc>
      </w:tr>
      <w:tr w:rsidR="002B38F8" w:rsidRPr="002B38F8" w:rsidTr="00E623BF">
        <w:trPr>
          <w:trHeight w:val="660"/>
        </w:trPr>
        <w:tc>
          <w:tcPr>
            <w:tcW w:w="1975" w:type="dxa"/>
            <w:tcBorders>
              <w:top w:val="nil"/>
              <w:left w:val="single" w:sz="8" w:space="0" w:color="auto"/>
              <w:bottom w:val="single" w:sz="4" w:space="0" w:color="auto"/>
              <w:right w:val="single" w:sz="4" w:space="0" w:color="auto"/>
            </w:tcBorders>
            <w:shd w:val="clear" w:color="000000" w:fill="FFFFFF"/>
            <w:vAlign w:val="center"/>
          </w:tcPr>
          <w:p w:rsidR="002B38F8" w:rsidRPr="002B38F8" w:rsidRDefault="002B38F8" w:rsidP="00E623BF">
            <w:pPr>
              <w:rPr>
                <w:sz w:val="18"/>
                <w:szCs w:val="18"/>
                <w:lang w:val="uk-UA"/>
              </w:rPr>
            </w:pPr>
            <w:r w:rsidRPr="002B38F8">
              <w:rPr>
                <w:sz w:val="18"/>
                <w:szCs w:val="18"/>
                <w:lang w:val="uk-UA"/>
              </w:rPr>
              <w:t>Реалізація програм допомоги і грантів Європейського Союзу, урядів іноземних держав, міжнародних організацій, донорських установ</w:t>
            </w:r>
          </w:p>
        </w:tc>
        <w:tc>
          <w:tcPr>
            <w:tcW w:w="1276"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 </w:t>
            </w:r>
          </w:p>
        </w:tc>
        <w:tc>
          <w:tcPr>
            <w:tcW w:w="1276"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 </w:t>
            </w:r>
          </w:p>
        </w:tc>
        <w:tc>
          <w:tcPr>
            <w:tcW w:w="711"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 </w:t>
            </w:r>
          </w:p>
        </w:tc>
        <w:tc>
          <w:tcPr>
            <w:tcW w:w="1273"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38 776,9</w:t>
            </w:r>
          </w:p>
        </w:tc>
        <w:tc>
          <w:tcPr>
            <w:tcW w:w="1276"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19 455,7</w:t>
            </w:r>
          </w:p>
        </w:tc>
        <w:tc>
          <w:tcPr>
            <w:tcW w:w="711"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 </w:t>
            </w:r>
          </w:p>
        </w:tc>
        <w:tc>
          <w:tcPr>
            <w:tcW w:w="1274" w:type="dxa"/>
            <w:tcBorders>
              <w:top w:val="nil"/>
              <w:left w:val="nil"/>
              <w:bottom w:val="single" w:sz="4" w:space="0" w:color="auto"/>
              <w:right w:val="single" w:sz="4" w:space="0" w:color="auto"/>
            </w:tcBorders>
            <w:shd w:val="clear" w:color="000000" w:fill="FFFFFF"/>
            <w:vAlign w:val="center"/>
          </w:tcPr>
          <w:p w:rsidR="002B38F8" w:rsidRPr="002B38F8" w:rsidRDefault="002B38F8" w:rsidP="00E623BF">
            <w:pPr>
              <w:jc w:val="center"/>
              <w:rPr>
                <w:sz w:val="18"/>
                <w:szCs w:val="18"/>
                <w:lang w:val="uk-UA"/>
              </w:rPr>
            </w:pPr>
            <w:r w:rsidRPr="002B38F8">
              <w:rPr>
                <w:sz w:val="18"/>
                <w:szCs w:val="18"/>
                <w:lang w:val="uk-UA"/>
              </w:rPr>
              <w:t> </w:t>
            </w:r>
          </w:p>
        </w:tc>
      </w:tr>
      <w:tr w:rsidR="002B38F8" w:rsidRPr="002B38F8" w:rsidTr="00E623BF">
        <w:trPr>
          <w:trHeight w:val="660"/>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lastRenderedPageBreak/>
              <w:t>Захист населення та територій від надзвичайних ситуацій</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128 831,6</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41 732,2</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0,20</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169 583,4</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58 399,3</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0,22</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16 667,1</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Громадський порядок та безпека</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39 782,0</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2 353,4</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0,01</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 </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 </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0,00</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-2 353,4</w:t>
            </w:r>
          </w:p>
        </w:tc>
      </w:tr>
      <w:tr w:rsidR="002B38F8" w:rsidRPr="002B38F8" w:rsidTr="00E623BF">
        <w:trPr>
          <w:trHeight w:val="780"/>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Охорона навколишнього природного середовища</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98 961,0</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4 841,5</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0,02</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192 398,2</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47 205,2</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0,18</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42 363,7</w:t>
            </w:r>
          </w:p>
        </w:tc>
      </w:tr>
      <w:tr w:rsidR="002B38F8" w:rsidRPr="002B38F8" w:rsidTr="00E623BF">
        <w:trPr>
          <w:trHeight w:val="420"/>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Засоби масової інформації</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227 308,2</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68 188,4</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0,33</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200 026,0</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82 935,5</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0,32</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14 747,1</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Обслуговування місцевого боргу</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928 321,4</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216 994,6</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1,04</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770 150,0</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251 741,2</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0,96</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34 746,6</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Резервний фонд</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839 870,5</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23 769,8</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0,11</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1 967 917,2</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23 361,2</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0,09</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-408,6</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b/>
                <w:bCs/>
                <w:sz w:val="18"/>
                <w:szCs w:val="18"/>
                <w:lang w:val="uk-UA"/>
              </w:rPr>
            </w:pPr>
            <w:r w:rsidRPr="002B38F8">
              <w:rPr>
                <w:b/>
                <w:bCs/>
                <w:sz w:val="18"/>
                <w:szCs w:val="18"/>
                <w:lang w:val="uk-UA"/>
              </w:rPr>
              <w:t xml:space="preserve">Разом видатків </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71 782 906,6</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20 393 769,6</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97,78</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82 568 246,0</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25 823 912,6</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98,61</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5 430 143,0</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Міжбюджетні трансферти</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18 918,4</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11 839,9</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0,06</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1 369 833,6</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368 017,7</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1,41</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356 177,8</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sz w:val="18"/>
                <w:szCs w:val="18"/>
                <w:lang w:val="uk-UA"/>
              </w:rPr>
            </w:pPr>
            <w:r w:rsidRPr="002B38F8">
              <w:rPr>
                <w:sz w:val="18"/>
                <w:szCs w:val="18"/>
                <w:lang w:val="uk-UA"/>
              </w:rPr>
              <w:t>Кредитування місцевих бюджетів</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461 944,7</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451 502,6</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2,16</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-257 666,4</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-4 416,2</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-0,02</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sz w:val="18"/>
                <w:szCs w:val="18"/>
                <w:lang w:val="uk-UA"/>
              </w:rPr>
            </w:pPr>
            <w:r w:rsidRPr="002B38F8">
              <w:rPr>
                <w:sz w:val="18"/>
                <w:szCs w:val="18"/>
                <w:lang w:val="uk-UA"/>
              </w:rPr>
              <w:t>-455 918,8</w:t>
            </w:r>
          </w:p>
        </w:tc>
      </w:tr>
      <w:tr w:rsidR="002B38F8" w:rsidRPr="002B38F8" w:rsidTr="00E623BF">
        <w:trPr>
          <w:trHeight w:val="375"/>
        </w:trPr>
        <w:tc>
          <w:tcPr>
            <w:tcW w:w="1975" w:type="dxa"/>
            <w:tcBorders>
              <w:top w:val="nil"/>
              <w:left w:val="single" w:sz="8" w:space="0" w:color="auto"/>
              <w:bottom w:val="single" w:sz="4" w:space="0" w:color="auto"/>
              <w:right w:val="single" w:sz="4" w:space="0" w:color="auto"/>
            </w:tcBorders>
            <w:shd w:val="clear" w:color="000000" w:fill="FFFFFF"/>
            <w:vAlign w:val="center"/>
            <w:hideMark/>
          </w:tcPr>
          <w:p w:rsidR="002B38F8" w:rsidRPr="002B38F8" w:rsidRDefault="002B38F8" w:rsidP="00E623BF">
            <w:pPr>
              <w:rPr>
                <w:b/>
                <w:bCs/>
                <w:sz w:val="18"/>
                <w:szCs w:val="18"/>
                <w:lang w:val="uk-UA"/>
              </w:rPr>
            </w:pPr>
            <w:r w:rsidRPr="002B38F8">
              <w:rPr>
                <w:b/>
                <w:bCs/>
                <w:sz w:val="18"/>
                <w:szCs w:val="18"/>
                <w:lang w:val="uk-UA"/>
              </w:rPr>
              <w:t xml:space="preserve">Всього видатків                                                                                                        </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72 263 769,7</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20 857 112,1</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100,0</w:t>
            </w:r>
          </w:p>
        </w:tc>
        <w:tc>
          <w:tcPr>
            <w:tcW w:w="1273"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83 680 413,2</w:t>
            </w:r>
          </w:p>
        </w:tc>
        <w:tc>
          <w:tcPr>
            <w:tcW w:w="1276"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26 187 514,1</w:t>
            </w:r>
          </w:p>
        </w:tc>
        <w:tc>
          <w:tcPr>
            <w:tcW w:w="711"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100,0</w:t>
            </w:r>
          </w:p>
        </w:tc>
        <w:tc>
          <w:tcPr>
            <w:tcW w:w="1274" w:type="dxa"/>
            <w:tcBorders>
              <w:top w:val="nil"/>
              <w:left w:val="nil"/>
              <w:bottom w:val="single" w:sz="4" w:space="0" w:color="auto"/>
              <w:right w:val="single" w:sz="4" w:space="0" w:color="auto"/>
            </w:tcBorders>
            <w:shd w:val="clear" w:color="000000" w:fill="FFFFFF"/>
            <w:vAlign w:val="center"/>
            <w:hideMark/>
          </w:tcPr>
          <w:p w:rsidR="002B38F8" w:rsidRPr="002B38F8" w:rsidRDefault="002B38F8" w:rsidP="00E623BF">
            <w:pPr>
              <w:jc w:val="center"/>
              <w:rPr>
                <w:b/>
                <w:bCs/>
                <w:sz w:val="18"/>
                <w:szCs w:val="18"/>
                <w:lang w:val="uk-UA"/>
              </w:rPr>
            </w:pPr>
            <w:r w:rsidRPr="002B38F8">
              <w:rPr>
                <w:b/>
                <w:bCs/>
                <w:sz w:val="18"/>
                <w:szCs w:val="18"/>
                <w:lang w:val="uk-UA"/>
              </w:rPr>
              <w:t>5 330 402,0</w:t>
            </w:r>
          </w:p>
        </w:tc>
      </w:tr>
    </w:tbl>
    <w:p w:rsidR="00B31024" w:rsidRDefault="00B31024" w:rsidP="002B38F8">
      <w:pPr>
        <w:ind w:firstLine="709"/>
        <w:jc w:val="both"/>
        <w:rPr>
          <w:sz w:val="28"/>
          <w:szCs w:val="28"/>
          <w:lang w:val="uk-UA"/>
        </w:rPr>
      </w:pPr>
    </w:p>
    <w:p w:rsidR="002B38F8" w:rsidRPr="008519AF" w:rsidRDefault="002B38F8" w:rsidP="002B38F8">
      <w:pPr>
        <w:ind w:firstLine="709"/>
        <w:jc w:val="both"/>
        <w:rPr>
          <w:sz w:val="28"/>
          <w:szCs w:val="28"/>
          <w:lang w:val="uk-UA"/>
        </w:rPr>
      </w:pPr>
      <w:r w:rsidRPr="008519AF">
        <w:rPr>
          <w:sz w:val="28"/>
          <w:szCs w:val="28"/>
          <w:lang w:val="uk-UA"/>
        </w:rPr>
        <w:t>Структура видатків бюджету м. Києва у розрізі економічної класифікації дещо змінилася порівняно з 2022 роком.</w:t>
      </w:r>
    </w:p>
    <w:p w:rsidR="002B38F8" w:rsidRPr="008519AF" w:rsidRDefault="002B38F8" w:rsidP="002B38F8">
      <w:pPr>
        <w:ind w:firstLine="709"/>
        <w:jc w:val="both"/>
        <w:rPr>
          <w:sz w:val="28"/>
          <w:szCs w:val="28"/>
          <w:lang w:val="uk-UA"/>
        </w:rPr>
      </w:pPr>
      <w:r w:rsidRPr="008519AF">
        <w:rPr>
          <w:sz w:val="28"/>
          <w:szCs w:val="28"/>
          <w:lang w:val="uk-UA"/>
        </w:rPr>
        <w:t>Зростання видатків відбулося як за поточними так і за капітальними видатками. Частка капітальних видатків у загальній сумі видатків збільшилася  на 12,5%.</w:t>
      </w:r>
    </w:p>
    <w:p w:rsidR="002B38F8" w:rsidRPr="00B31024" w:rsidRDefault="002B38F8" w:rsidP="002B38F8">
      <w:pPr>
        <w:ind w:firstLine="709"/>
        <w:jc w:val="center"/>
        <w:rPr>
          <w:b/>
          <w:sz w:val="16"/>
          <w:szCs w:val="16"/>
          <w:highlight w:val="yellow"/>
          <w:lang w:val="uk-UA"/>
        </w:rPr>
      </w:pPr>
    </w:p>
    <w:p w:rsidR="002B38F8" w:rsidRPr="008519AF" w:rsidRDefault="002B38F8" w:rsidP="002B38F8">
      <w:pPr>
        <w:ind w:firstLine="709"/>
        <w:jc w:val="center"/>
        <w:rPr>
          <w:b/>
          <w:sz w:val="28"/>
          <w:szCs w:val="28"/>
          <w:lang w:val="uk-UA"/>
        </w:rPr>
      </w:pPr>
      <w:r w:rsidRPr="008519AF">
        <w:rPr>
          <w:b/>
          <w:sz w:val="28"/>
          <w:szCs w:val="28"/>
          <w:lang w:val="uk-UA"/>
        </w:rPr>
        <w:t>Структура видатків бюджету міста Києва</w:t>
      </w:r>
    </w:p>
    <w:p w:rsidR="002B38F8" w:rsidRPr="008519AF" w:rsidRDefault="002B38F8" w:rsidP="002B38F8">
      <w:pPr>
        <w:ind w:firstLine="709"/>
        <w:jc w:val="center"/>
        <w:rPr>
          <w:b/>
          <w:sz w:val="28"/>
          <w:szCs w:val="28"/>
          <w:lang w:val="uk-UA"/>
        </w:rPr>
      </w:pPr>
      <w:r w:rsidRPr="008519AF">
        <w:rPr>
          <w:b/>
          <w:sz w:val="28"/>
          <w:szCs w:val="28"/>
          <w:lang w:val="uk-UA"/>
        </w:rPr>
        <w:t>за І півріччя 2022/2023 років за кодами економічної класифікації</w:t>
      </w:r>
    </w:p>
    <w:p w:rsidR="002B38F8" w:rsidRPr="008519AF" w:rsidRDefault="002B38F8" w:rsidP="002B38F8">
      <w:pPr>
        <w:ind w:firstLine="709"/>
        <w:jc w:val="right"/>
        <w:rPr>
          <w:sz w:val="28"/>
          <w:szCs w:val="28"/>
          <w:lang w:val="uk-UA"/>
        </w:rPr>
      </w:pPr>
      <w:r w:rsidRPr="008519AF">
        <w:rPr>
          <w:sz w:val="28"/>
          <w:szCs w:val="28"/>
          <w:lang w:val="uk-UA"/>
        </w:rPr>
        <w:t>тис.грн</w:t>
      </w:r>
    </w:p>
    <w:tbl>
      <w:tblPr>
        <w:tblW w:w="10060" w:type="dxa"/>
        <w:tblInd w:w="113" w:type="dxa"/>
        <w:tblLook w:val="04A0" w:firstRow="1" w:lastRow="0" w:firstColumn="1" w:lastColumn="0" w:noHBand="0" w:noVBand="1"/>
      </w:tblPr>
      <w:tblGrid>
        <w:gridCol w:w="1980"/>
        <w:gridCol w:w="576"/>
        <w:gridCol w:w="1267"/>
        <w:gridCol w:w="1276"/>
        <w:gridCol w:w="708"/>
        <w:gridCol w:w="1276"/>
        <w:gridCol w:w="1276"/>
        <w:gridCol w:w="531"/>
        <w:gridCol w:w="1170"/>
      </w:tblGrid>
      <w:tr w:rsidR="002B38F8" w:rsidRPr="008519AF" w:rsidTr="00E623BF">
        <w:trPr>
          <w:trHeight w:val="1474"/>
          <w:tblHeader/>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B38F8" w:rsidRPr="008519AF" w:rsidRDefault="002B38F8" w:rsidP="00E623BF">
            <w:pPr>
              <w:rPr>
                <w:sz w:val="18"/>
                <w:szCs w:val="18"/>
                <w:lang w:val="uk-UA"/>
              </w:rPr>
            </w:pPr>
            <w:r w:rsidRPr="008519AF">
              <w:rPr>
                <w:sz w:val="18"/>
                <w:szCs w:val="18"/>
                <w:lang w:val="uk-UA"/>
              </w:rPr>
              <w:t>Найменування показника</w:t>
            </w:r>
          </w:p>
        </w:tc>
        <w:tc>
          <w:tcPr>
            <w:tcW w:w="57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2B38F8" w:rsidRPr="008519AF" w:rsidRDefault="002B38F8" w:rsidP="00E623BF">
            <w:pPr>
              <w:rPr>
                <w:sz w:val="18"/>
                <w:szCs w:val="18"/>
                <w:lang w:val="uk-UA"/>
              </w:rPr>
            </w:pPr>
            <w:r w:rsidRPr="008519AF">
              <w:rPr>
                <w:sz w:val="18"/>
                <w:szCs w:val="18"/>
                <w:lang w:val="uk-UA"/>
              </w:rPr>
              <w:t>Код економічної класифікації</w:t>
            </w:r>
          </w:p>
        </w:tc>
        <w:tc>
          <w:tcPr>
            <w:tcW w:w="1267" w:type="dxa"/>
            <w:tcBorders>
              <w:top w:val="single" w:sz="4" w:space="0" w:color="auto"/>
              <w:left w:val="nil"/>
              <w:bottom w:val="single" w:sz="4" w:space="0" w:color="auto"/>
              <w:right w:val="single" w:sz="4" w:space="0" w:color="auto"/>
            </w:tcBorders>
            <w:shd w:val="clear" w:color="000000" w:fill="FFFFFF"/>
            <w:vAlign w:val="center"/>
            <w:hideMark/>
          </w:tcPr>
          <w:p w:rsidR="002B38F8" w:rsidRPr="008519AF" w:rsidRDefault="002B38F8" w:rsidP="00E623BF">
            <w:pPr>
              <w:rPr>
                <w:sz w:val="18"/>
                <w:szCs w:val="18"/>
                <w:lang w:val="uk-UA"/>
              </w:rPr>
            </w:pPr>
            <w:r w:rsidRPr="008519AF">
              <w:rPr>
                <w:sz w:val="18"/>
                <w:szCs w:val="18"/>
                <w:lang w:val="uk-UA"/>
              </w:rPr>
              <w:t>План на 2022 рік</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B38F8" w:rsidRPr="008519AF" w:rsidRDefault="002B38F8" w:rsidP="00E623BF">
            <w:pPr>
              <w:rPr>
                <w:sz w:val="18"/>
                <w:szCs w:val="18"/>
                <w:lang w:val="uk-UA"/>
              </w:rPr>
            </w:pPr>
            <w:r w:rsidRPr="008519AF">
              <w:rPr>
                <w:sz w:val="18"/>
                <w:szCs w:val="18"/>
                <w:lang w:val="uk-UA"/>
              </w:rPr>
              <w:t>Факт на 01.07.2022</w:t>
            </w:r>
          </w:p>
        </w:tc>
        <w:tc>
          <w:tcPr>
            <w:tcW w:w="708"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2B38F8" w:rsidRPr="008519AF" w:rsidRDefault="002B38F8" w:rsidP="00E623BF">
            <w:pPr>
              <w:rPr>
                <w:sz w:val="18"/>
                <w:szCs w:val="18"/>
                <w:lang w:val="uk-UA"/>
              </w:rPr>
            </w:pPr>
            <w:r w:rsidRPr="008519AF">
              <w:rPr>
                <w:sz w:val="18"/>
                <w:szCs w:val="18"/>
                <w:lang w:val="uk-UA"/>
              </w:rPr>
              <w:t xml:space="preserve">% виконання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B38F8" w:rsidRPr="008519AF" w:rsidRDefault="002B38F8" w:rsidP="00E623BF">
            <w:pPr>
              <w:rPr>
                <w:sz w:val="18"/>
                <w:szCs w:val="18"/>
                <w:lang w:val="uk-UA"/>
              </w:rPr>
            </w:pPr>
            <w:r w:rsidRPr="008519AF">
              <w:rPr>
                <w:sz w:val="18"/>
                <w:szCs w:val="18"/>
                <w:lang w:val="uk-UA"/>
              </w:rPr>
              <w:t>План на 2023 рік</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B38F8" w:rsidRPr="008519AF" w:rsidRDefault="002B38F8" w:rsidP="00E623BF">
            <w:pPr>
              <w:jc w:val="center"/>
              <w:rPr>
                <w:sz w:val="18"/>
                <w:szCs w:val="18"/>
                <w:lang w:val="uk-UA"/>
              </w:rPr>
            </w:pPr>
            <w:r w:rsidRPr="008519AF">
              <w:rPr>
                <w:sz w:val="18"/>
                <w:szCs w:val="18"/>
                <w:lang w:val="uk-UA"/>
              </w:rPr>
              <w:t>Факт на 01.07.2023</w:t>
            </w:r>
          </w:p>
        </w:tc>
        <w:tc>
          <w:tcPr>
            <w:tcW w:w="531"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2B38F8" w:rsidRPr="008519AF" w:rsidRDefault="002B38F8" w:rsidP="00E623BF">
            <w:pPr>
              <w:jc w:val="center"/>
              <w:rPr>
                <w:sz w:val="18"/>
                <w:szCs w:val="18"/>
                <w:lang w:val="uk-UA"/>
              </w:rPr>
            </w:pPr>
            <w:r w:rsidRPr="008519AF">
              <w:rPr>
                <w:sz w:val="18"/>
                <w:szCs w:val="18"/>
                <w:lang w:val="uk-UA"/>
              </w:rPr>
              <w:t xml:space="preserve">% виконання </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rsidR="002B38F8" w:rsidRPr="008519AF" w:rsidRDefault="002B38F8" w:rsidP="00E623BF">
            <w:pPr>
              <w:jc w:val="center"/>
              <w:rPr>
                <w:sz w:val="18"/>
                <w:szCs w:val="18"/>
                <w:lang w:val="uk-UA"/>
              </w:rPr>
            </w:pPr>
            <w:r w:rsidRPr="008519AF">
              <w:rPr>
                <w:sz w:val="18"/>
                <w:szCs w:val="18"/>
                <w:lang w:val="uk-UA"/>
              </w:rPr>
              <w:t>Відхилення 2023 до 2022, +/-</w:t>
            </w:r>
          </w:p>
        </w:tc>
      </w:tr>
      <w:tr w:rsidR="002B38F8" w:rsidRPr="008519AF" w:rsidTr="008519AF">
        <w:trPr>
          <w:trHeight w:val="367"/>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Поточні видатки</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2000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eastAsia="uk-UA"/>
              </w:rPr>
            </w:pPr>
            <w:r w:rsidRPr="008519AF">
              <w:rPr>
                <w:sz w:val="18"/>
                <w:szCs w:val="18"/>
                <w:lang w:val="uk-UA"/>
              </w:rPr>
              <w:t>56 619 237,6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20 087 501,4</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35,5</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55 935 230,2</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22 524 720,4</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40,3</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2 437 219,0</w:t>
            </w:r>
          </w:p>
        </w:tc>
      </w:tr>
      <w:tr w:rsidR="002B38F8" w:rsidRPr="008519AF" w:rsidTr="00E623BF">
        <w:trPr>
          <w:trHeight w:val="510"/>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6"/>
                <w:szCs w:val="16"/>
                <w:lang w:val="uk-UA"/>
              </w:rPr>
            </w:pPr>
            <w:r w:rsidRPr="008519AF">
              <w:rPr>
                <w:sz w:val="16"/>
                <w:szCs w:val="16"/>
                <w:lang w:val="uk-UA"/>
              </w:rPr>
              <w:t>Оплата праці і нарахування на заробітну плату</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2100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22 472 641,6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9 459 194,2</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42,1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21 731 723,0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10 587 950,8</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48,7</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1 128 756,6</w:t>
            </w:r>
          </w:p>
        </w:tc>
      </w:tr>
      <w:tr w:rsidR="002B38F8" w:rsidRPr="008519AF" w:rsidTr="008519AF">
        <w:trPr>
          <w:trHeight w:val="410"/>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Заробітна плата</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2111</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18 420 414,8</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7 733 731,1</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42,0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17 813 204,6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8 680 736,5</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48,7</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947 005,4</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Нарахування на оплату праці</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2120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4 052 226,8</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1 725 463,1</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42,6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3 918 518,4</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1 907 214,3</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48,7</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181 751,2</w:t>
            </w:r>
          </w:p>
        </w:tc>
      </w:tr>
      <w:tr w:rsidR="002B38F8" w:rsidRPr="008519AF" w:rsidTr="008519AF">
        <w:trPr>
          <w:trHeight w:val="421"/>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6"/>
                <w:szCs w:val="16"/>
                <w:lang w:val="uk-UA"/>
              </w:rPr>
            </w:pPr>
            <w:r w:rsidRPr="008519AF">
              <w:rPr>
                <w:sz w:val="16"/>
                <w:szCs w:val="16"/>
                <w:lang w:val="uk-UA"/>
              </w:rPr>
              <w:lastRenderedPageBreak/>
              <w:t>Предмети, матеріали, обладнання та інвентар</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2210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1 707 815,4</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color w:val="000000"/>
                <w:sz w:val="18"/>
                <w:szCs w:val="18"/>
                <w:lang w:val="uk-UA"/>
              </w:rPr>
            </w:pPr>
            <w:r w:rsidRPr="008519AF">
              <w:rPr>
                <w:color w:val="000000"/>
                <w:sz w:val="18"/>
                <w:szCs w:val="18"/>
                <w:lang w:val="uk-UA"/>
              </w:rPr>
              <w:t>79 946,8</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879 224,1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color w:val="000000"/>
                <w:sz w:val="18"/>
                <w:szCs w:val="18"/>
                <w:lang w:val="uk-UA"/>
              </w:rPr>
            </w:pPr>
            <w:r w:rsidRPr="008519AF">
              <w:rPr>
                <w:color w:val="000000"/>
                <w:sz w:val="18"/>
                <w:szCs w:val="18"/>
                <w:lang w:val="uk-UA"/>
              </w:rPr>
              <w:t>272 353,5</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31,0</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192 406,7</w:t>
            </w:r>
          </w:p>
        </w:tc>
      </w:tr>
      <w:tr w:rsidR="002B38F8" w:rsidRPr="008519AF" w:rsidTr="00E623BF">
        <w:trPr>
          <w:trHeight w:val="510"/>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Медикаменти та перев'язувальні матеріали</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2220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1 937 075,5</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43 596,2</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2,3</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1 987 053,0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160 658,9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8,1</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117 062,7</w:t>
            </w:r>
          </w:p>
        </w:tc>
      </w:tr>
      <w:tr w:rsidR="002B38F8" w:rsidRPr="008519AF" w:rsidTr="008519AF">
        <w:trPr>
          <w:trHeight w:val="351"/>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Продукти харчування</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2230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2 199 748,4</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539 192,3</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24,5</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1 321 688,9</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332 457,5</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25,2</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-206 734,8</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Оплата послуг (крім комунальних)</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2240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2 989 338,7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241 596,6</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2 974 979,6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504 406,8</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17,0</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262 810,2</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Видатки на відрядження</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2250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69 792,8</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3 286,5</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61 451,7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16 826,9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27,4</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13 540,4</w:t>
            </w:r>
          </w:p>
        </w:tc>
      </w:tr>
      <w:tr w:rsidR="002B38F8" w:rsidRPr="008519AF" w:rsidTr="00E623BF">
        <w:trPr>
          <w:trHeight w:val="510"/>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Оплата комунальних послуг та енергоносіїв</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2270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2 222 083,2</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912 145,4</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41,0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2 590 184,7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931 539,5</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36,0</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19 394,1</w:t>
            </w:r>
          </w:p>
        </w:tc>
      </w:tr>
      <w:tr w:rsidR="002B38F8" w:rsidRPr="008519AF" w:rsidTr="00E623BF">
        <w:trPr>
          <w:trHeight w:val="76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6"/>
                <w:szCs w:val="16"/>
                <w:lang w:val="uk-UA"/>
              </w:rPr>
            </w:pPr>
            <w:r w:rsidRPr="008519AF">
              <w:rPr>
                <w:sz w:val="16"/>
                <w:szCs w:val="16"/>
                <w:lang w:val="uk-UA"/>
              </w:rPr>
              <w:t>Дослідження і розробки, окремі заходи по реалізації державних (регіональних) програм</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2280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2 458 679,7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827 136,0</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33,6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1 965 040,2</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862 495,9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43,9</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35 359,9</w:t>
            </w:r>
          </w:p>
        </w:tc>
      </w:tr>
      <w:tr w:rsidR="002B38F8" w:rsidRPr="008519AF" w:rsidTr="00E623BF">
        <w:trPr>
          <w:trHeight w:val="510"/>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Обслуговування боргових зобов'язань</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2400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906 091,3</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216 994,6</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23,9</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714 250,0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251 741,2</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35,2</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34 746,6</w:t>
            </w:r>
          </w:p>
        </w:tc>
      </w:tr>
      <w:tr w:rsidR="002B38F8" w:rsidRPr="008519AF" w:rsidTr="008519AF">
        <w:trPr>
          <w:trHeight w:val="32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Поточні трансферти</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2600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16 245 651,0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7 237 577,2</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44,6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17 514 040,1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6 824 948,4</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39,0</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-412 628,8</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Соціальне забезпечення</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2700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3 318 506,7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517 806,7</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15,6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4 102 134,8</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1 738 624,9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42,4</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1 220 818,2</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Виплата пенсій і допомоги</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2710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4 305,4</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1 647,4</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38,3</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4 510,3</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2 014,1</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44,7</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366,7</w:t>
            </w:r>
          </w:p>
        </w:tc>
      </w:tr>
      <w:tr w:rsidR="002B38F8" w:rsidRPr="008519AF" w:rsidTr="008519AF">
        <w:trPr>
          <w:trHeight w:val="413"/>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Стипендії</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2720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193 936,8</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color w:val="000000"/>
                <w:sz w:val="18"/>
                <w:szCs w:val="18"/>
                <w:lang w:val="uk-UA"/>
              </w:rPr>
            </w:pPr>
            <w:r w:rsidRPr="008519AF">
              <w:rPr>
                <w:color w:val="000000"/>
                <w:sz w:val="18"/>
                <w:szCs w:val="18"/>
                <w:lang w:val="uk-UA"/>
              </w:rPr>
              <w:t>91 317,5</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47,1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185 969,4</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color w:val="000000"/>
                <w:sz w:val="18"/>
                <w:szCs w:val="18"/>
                <w:lang w:val="uk-UA"/>
              </w:rPr>
            </w:pPr>
            <w:r w:rsidRPr="008519AF">
              <w:rPr>
                <w:color w:val="000000"/>
                <w:sz w:val="18"/>
                <w:szCs w:val="18"/>
                <w:lang w:val="uk-UA"/>
              </w:rPr>
              <w:t>89 784,9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48,3</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-1 532,6</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Інші виплати населенню</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2730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3 120 264,5</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424 841,8</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13,6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3 911 655,1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1 646 825,9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42,1</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1 221 984,1</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Інші поточні видатки</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2800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91 813,3</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9 028,9</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9,8</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93 460,1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40 716,1</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43,6</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31 687,2</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Нерозподілені видатки</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9000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402 538,1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0,0</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0,0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1 943 817,2</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0,0</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0,0</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0,0</w:t>
            </w:r>
          </w:p>
        </w:tc>
      </w:tr>
      <w:tr w:rsidR="002B38F8" w:rsidRPr="008519AF" w:rsidTr="008519AF">
        <w:trPr>
          <w:trHeight w:val="43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Капітальні видатки</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3000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14 780 049,3</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318 108,1</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2,2</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26 059 032,2</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3 667 209,9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14,1</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3 349 101,8</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Придбання основного капіталу</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3100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3 873 428,0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302 192,7</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7,8</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6 139 922,1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833 587,9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13,6</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531 395,2</w:t>
            </w:r>
          </w:p>
        </w:tc>
      </w:tr>
      <w:tr w:rsidR="002B38F8" w:rsidRPr="008519AF" w:rsidTr="00E623BF">
        <w:trPr>
          <w:trHeight w:val="510"/>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6"/>
                <w:szCs w:val="16"/>
                <w:lang w:val="uk-UA"/>
              </w:rPr>
            </w:pPr>
            <w:r w:rsidRPr="008519AF">
              <w:rPr>
                <w:sz w:val="16"/>
                <w:szCs w:val="16"/>
                <w:lang w:val="uk-UA"/>
              </w:rPr>
              <w:t>Придбання обладнання і предметів довгострокового користування</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3110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553 744,7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44 517,3</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1 124 310,4</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171 085,3</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15,2</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126 568,0</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Капітальне будівництво (придбання)</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3120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105 615,2</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2 139,1</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719 906,4</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80 132,1</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11,1</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77 993,0</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Капітальний ремонт</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3130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2 464 654,4</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663,1</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0,0</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3 634 994,7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431 468,7</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11,9</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430 805,6</w:t>
            </w:r>
          </w:p>
        </w:tc>
      </w:tr>
      <w:tr w:rsidR="002B38F8" w:rsidRPr="008519AF" w:rsidTr="00E623BF">
        <w:trPr>
          <w:trHeight w:val="255"/>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Реконструкція та реставрація</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3140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487 224,6</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1 209,1</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0,2</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549 203,7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44 394,9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8,1</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43 185,8</w:t>
            </w:r>
          </w:p>
        </w:tc>
      </w:tr>
      <w:tr w:rsidR="002B38F8" w:rsidRPr="008519AF" w:rsidTr="00E623BF">
        <w:trPr>
          <w:trHeight w:val="368"/>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6"/>
                <w:szCs w:val="16"/>
                <w:lang w:val="uk-UA"/>
              </w:rPr>
            </w:pPr>
            <w:r w:rsidRPr="008519AF">
              <w:rPr>
                <w:sz w:val="16"/>
                <w:szCs w:val="16"/>
                <w:lang w:val="uk-UA"/>
              </w:rPr>
              <w:t>Придбання землі та нематеріальних активів</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3160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262 189,1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253 664,1</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96,7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111 506,9</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106 506,9</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95,5</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-147 157,2</w:t>
            </w:r>
          </w:p>
        </w:tc>
      </w:tr>
      <w:tr w:rsidR="002B38F8" w:rsidRPr="008519AF" w:rsidTr="008519AF">
        <w:trPr>
          <w:trHeight w:val="397"/>
        </w:trPr>
        <w:tc>
          <w:tcPr>
            <w:tcW w:w="1980" w:type="dxa"/>
            <w:tcBorders>
              <w:top w:val="nil"/>
              <w:left w:val="single" w:sz="4" w:space="0" w:color="auto"/>
              <w:bottom w:val="single" w:sz="4" w:space="0" w:color="auto"/>
              <w:right w:val="single" w:sz="4" w:space="0" w:color="auto"/>
            </w:tcBorders>
            <w:shd w:val="clear" w:color="auto" w:fill="auto"/>
            <w:vAlign w:val="bottom"/>
            <w:hideMark/>
          </w:tcPr>
          <w:p w:rsidR="002B38F8" w:rsidRPr="008519AF" w:rsidRDefault="002B38F8" w:rsidP="00E623BF">
            <w:pPr>
              <w:rPr>
                <w:sz w:val="18"/>
                <w:szCs w:val="18"/>
                <w:lang w:val="uk-UA"/>
              </w:rPr>
            </w:pPr>
            <w:r w:rsidRPr="008519AF">
              <w:rPr>
                <w:sz w:val="18"/>
                <w:szCs w:val="18"/>
                <w:lang w:val="uk-UA"/>
              </w:rPr>
              <w:t>Капітальні трансферти</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3200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10 906 621,3</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15 915,4</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0,1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19 919 110,1</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2 833 622,0</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14,2</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2 817 706,6</w:t>
            </w:r>
          </w:p>
        </w:tc>
      </w:tr>
      <w:tr w:rsidR="002B38F8" w:rsidRPr="008519AF" w:rsidTr="008519AF">
        <w:trPr>
          <w:trHeight w:val="26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Кредитування</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4000</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461 944,7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451 502,6</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97,7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-257 666,4</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-4 416,2</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1,7</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-455 918,8</w:t>
            </w:r>
          </w:p>
        </w:tc>
      </w:tr>
      <w:tr w:rsidR="002B38F8" w:rsidRPr="008519AF" w:rsidTr="008519AF">
        <w:trPr>
          <w:trHeight w:val="549"/>
        </w:trPr>
        <w:tc>
          <w:tcPr>
            <w:tcW w:w="1980" w:type="dxa"/>
            <w:tcBorders>
              <w:top w:val="nil"/>
              <w:left w:val="single" w:sz="4" w:space="0" w:color="auto"/>
              <w:bottom w:val="single" w:sz="4" w:space="0" w:color="auto"/>
              <w:right w:val="single" w:sz="4" w:space="0" w:color="auto"/>
            </w:tcBorders>
            <w:shd w:val="clear" w:color="000000" w:fill="FFFFFF"/>
            <w:vAlign w:val="center"/>
            <w:hideMark/>
          </w:tcPr>
          <w:p w:rsidR="002B38F8" w:rsidRPr="008519AF" w:rsidRDefault="002B38F8" w:rsidP="00E623BF">
            <w:pPr>
              <w:rPr>
                <w:sz w:val="18"/>
                <w:szCs w:val="18"/>
                <w:lang w:val="uk-UA"/>
              </w:rPr>
            </w:pPr>
            <w:r w:rsidRPr="008519AF">
              <w:rPr>
                <w:sz w:val="18"/>
                <w:szCs w:val="18"/>
                <w:lang w:val="uk-UA"/>
              </w:rPr>
              <w:t xml:space="preserve">Всього видатків </w:t>
            </w:r>
          </w:p>
        </w:tc>
        <w:tc>
          <w:tcPr>
            <w:tcW w:w="5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rPr>
                <w:sz w:val="18"/>
                <w:szCs w:val="18"/>
                <w:lang w:val="uk-UA"/>
              </w:rPr>
            </w:pPr>
            <w:r w:rsidRPr="008519AF">
              <w:rPr>
                <w:sz w:val="18"/>
                <w:szCs w:val="18"/>
                <w:lang w:val="uk-UA"/>
              </w:rPr>
              <w:t> </w:t>
            </w:r>
          </w:p>
        </w:tc>
        <w:tc>
          <w:tcPr>
            <w:tcW w:w="1267"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b/>
                <w:bCs/>
                <w:sz w:val="18"/>
                <w:szCs w:val="18"/>
                <w:lang w:val="uk-UA"/>
              </w:rPr>
            </w:pPr>
            <w:r w:rsidRPr="008519AF">
              <w:rPr>
                <w:b/>
                <w:bCs/>
                <w:sz w:val="18"/>
                <w:szCs w:val="18"/>
                <w:lang w:val="uk-UA"/>
              </w:rPr>
              <w:t>72 263 769,7</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b/>
                <w:bCs/>
                <w:sz w:val="18"/>
                <w:szCs w:val="18"/>
                <w:lang w:val="uk-UA"/>
              </w:rPr>
            </w:pPr>
            <w:r w:rsidRPr="008519AF">
              <w:rPr>
                <w:b/>
                <w:bCs/>
                <w:sz w:val="18"/>
                <w:szCs w:val="18"/>
                <w:lang w:val="uk-UA"/>
              </w:rPr>
              <w:t>20 857 112,1</w:t>
            </w:r>
          </w:p>
        </w:tc>
        <w:tc>
          <w:tcPr>
            <w:tcW w:w="708"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b/>
                <w:bCs/>
                <w:sz w:val="18"/>
                <w:szCs w:val="18"/>
                <w:lang w:val="uk-UA"/>
              </w:rPr>
            </w:pPr>
            <w:r w:rsidRPr="008519AF">
              <w:rPr>
                <w:b/>
                <w:bCs/>
                <w:sz w:val="18"/>
                <w:szCs w:val="18"/>
                <w:lang w:val="uk-UA"/>
              </w:rPr>
              <w:t>28,9</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b/>
                <w:bCs/>
                <w:sz w:val="18"/>
                <w:szCs w:val="18"/>
                <w:lang w:val="uk-UA"/>
              </w:rPr>
            </w:pPr>
            <w:r w:rsidRPr="008519AF">
              <w:rPr>
                <w:b/>
                <w:bCs/>
                <w:sz w:val="18"/>
                <w:szCs w:val="18"/>
                <w:lang w:val="uk-UA"/>
              </w:rPr>
              <w:t>83 680 413,2</w:t>
            </w:r>
          </w:p>
        </w:tc>
        <w:tc>
          <w:tcPr>
            <w:tcW w:w="1276"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b/>
                <w:bCs/>
                <w:sz w:val="18"/>
                <w:szCs w:val="18"/>
                <w:lang w:val="uk-UA"/>
              </w:rPr>
            </w:pPr>
            <w:r w:rsidRPr="008519AF">
              <w:rPr>
                <w:b/>
                <w:bCs/>
                <w:sz w:val="18"/>
                <w:szCs w:val="18"/>
                <w:lang w:val="uk-UA"/>
              </w:rPr>
              <w:t>26 187 514,1</w:t>
            </w:r>
          </w:p>
        </w:tc>
        <w:tc>
          <w:tcPr>
            <w:tcW w:w="531"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b/>
                <w:bCs/>
                <w:sz w:val="18"/>
                <w:szCs w:val="18"/>
                <w:lang w:val="uk-UA"/>
              </w:rPr>
            </w:pPr>
            <w:r w:rsidRPr="008519AF">
              <w:rPr>
                <w:b/>
                <w:bCs/>
                <w:sz w:val="18"/>
                <w:szCs w:val="18"/>
                <w:lang w:val="uk-UA"/>
              </w:rPr>
              <w:t>31,3</w:t>
            </w:r>
          </w:p>
        </w:tc>
        <w:tc>
          <w:tcPr>
            <w:tcW w:w="1170" w:type="dxa"/>
            <w:tcBorders>
              <w:top w:val="nil"/>
              <w:left w:val="nil"/>
              <w:bottom w:val="single" w:sz="4" w:space="0" w:color="auto"/>
              <w:right w:val="single" w:sz="4" w:space="0" w:color="auto"/>
            </w:tcBorders>
            <w:shd w:val="clear" w:color="auto" w:fill="auto"/>
            <w:noWrap/>
            <w:vAlign w:val="bottom"/>
            <w:hideMark/>
          </w:tcPr>
          <w:p w:rsidR="002B38F8" w:rsidRPr="008519AF" w:rsidRDefault="002B38F8" w:rsidP="00E623BF">
            <w:pPr>
              <w:jc w:val="center"/>
              <w:rPr>
                <w:sz w:val="18"/>
                <w:szCs w:val="18"/>
                <w:lang w:val="uk-UA"/>
              </w:rPr>
            </w:pPr>
            <w:r w:rsidRPr="008519AF">
              <w:rPr>
                <w:sz w:val="18"/>
                <w:szCs w:val="18"/>
                <w:lang w:val="uk-UA"/>
              </w:rPr>
              <w:t>5 330 402,0</w:t>
            </w:r>
          </w:p>
        </w:tc>
      </w:tr>
    </w:tbl>
    <w:p w:rsidR="002B38F8" w:rsidRPr="002B38F8" w:rsidRDefault="002B38F8" w:rsidP="002B38F8">
      <w:pPr>
        <w:jc w:val="center"/>
        <w:rPr>
          <w:b/>
          <w:sz w:val="16"/>
          <w:szCs w:val="16"/>
          <w:highlight w:val="yellow"/>
        </w:rPr>
      </w:pPr>
    </w:p>
    <w:p w:rsidR="002B38F8" w:rsidRPr="004D0933" w:rsidRDefault="002B38F8" w:rsidP="002B38F8">
      <w:pPr>
        <w:jc w:val="center"/>
        <w:rPr>
          <w:b/>
          <w:sz w:val="28"/>
          <w:szCs w:val="28"/>
          <w:highlight w:val="yellow"/>
        </w:rPr>
      </w:pPr>
      <w:r w:rsidRPr="00392CB2">
        <w:rPr>
          <w:b/>
          <w:noProof/>
          <w:sz w:val="28"/>
          <w:szCs w:val="28"/>
          <w:lang w:val="uk-UA" w:eastAsia="uk-UA"/>
        </w:rPr>
        <w:drawing>
          <wp:inline distT="0" distB="0" distL="0" distR="0">
            <wp:extent cx="4857750" cy="36290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57750" cy="3629025"/>
                    </a:xfrm>
                    <a:prstGeom prst="rect">
                      <a:avLst/>
                    </a:prstGeom>
                    <a:noFill/>
                    <a:ln>
                      <a:noFill/>
                    </a:ln>
                  </pic:spPr>
                </pic:pic>
              </a:graphicData>
            </a:graphic>
          </wp:inline>
        </w:drawing>
      </w:r>
    </w:p>
    <w:p w:rsidR="002B38F8" w:rsidRDefault="002B38F8" w:rsidP="002B38F8">
      <w:pPr>
        <w:ind w:firstLine="709"/>
        <w:rPr>
          <w:b/>
          <w:sz w:val="28"/>
          <w:szCs w:val="28"/>
          <w:highlight w:val="yellow"/>
        </w:rPr>
      </w:pPr>
    </w:p>
    <w:p w:rsidR="002B38F8" w:rsidRPr="00176ED7" w:rsidRDefault="002B38F8" w:rsidP="002B38F8">
      <w:pPr>
        <w:ind w:firstLine="709"/>
        <w:rPr>
          <w:b/>
          <w:sz w:val="28"/>
          <w:szCs w:val="28"/>
        </w:rPr>
      </w:pPr>
      <w:r w:rsidRPr="00176ED7">
        <w:rPr>
          <w:b/>
          <w:sz w:val="28"/>
          <w:szCs w:val="28"/>
        </w:rPr>
        <w:t>Державне управління</w:t>
      </w:r>
    </w:p>
    <w:p w:rsidR="00176ED7" w:rsidRPr="00176ED7" w:rsidRDefault="00176ED7" w:rsidP="00176ED7">
      <w:pPr>
        <w:tabs>
          <w:tab w:val="left" w:pos="709"/>
        </w:tabs>
        <w:ind w:firstLine="851"/>
        <w:jc w:val="both"/>
        <w:rPr>
          <w:sz w:val="28"/>
          <w:szCs w:val="28"/>
        </w:rPr>
      </w:pPr>
      <w:r w:rsidRPr="00176ED7">
        <w:rPr>
          <w:sz w:val="28"/>
          <w:szCs w:val="28"/>
        </w:rPr>
        <w:t>По загальному фонду бюджету м. Києва передбачено бюджетні призначення в сумі 2 797 954,7 тис. грн, з них на:</w:t>
      </w:r>
    </w:p>
    <w:p w:rsidR="00176ED7" w:rsidRPr="00176ED7" w:rsidRDefault="00176ED7" w:rsidP="00176ED7">
      <w:pPr>
        <w:tabs>
          <w:tab w:val="left" w:pos="709"/>
        </w:tabs>
        <w:ind w:firstLine="720"/>
        <w:jc w:val="both"/>
        <w:rPr>
          <w:sz w:val="28"/>
          <w:szCs w:val="28"/>
        </w:rPr>
      </w:pPr>
      <w:r w:rsidRPr="00176ED7">
        <w:rPr>
          <w:sz w:val="28"/>
          <w:szCs w:val="28"/>
        </w:rPr>
        <w:t>організаційне, інформаційно-аналітичне та матеріально-технічне забезпечення діяльності Київської міської ради (Секретаріату) передбачено асигнування в сумі 188 761,1 тис. грн;</w:t>
      </w:r>
    </w:p>
    <w:p w:rsidR="00176ED7" w:rsidRPr="00176ED7" w:rsidRDefault="00176ED7" w:rsidP="00176ED7">
      <w:pPr>
        <w:tabs>
          <w:tab w:val="left" w:pos="709"/>
        </w:tabs>
        <w:ind w:firstLine="720"/>
        <w:jc w:val="both"/>
        <w:rPr>
          <w:sz w:val="28"/>
          <w:szCs w:val="28"/>
        </w:rPr>
      </w:pPr>
      <w:r w:rsidRPr="00176ED7">
        <w:rPr>
          <w:sz w:val="28"/>
          <w:szCs w:val="28"/>
        </w:rPr>
        <w:t>іншу діяльність у сфері державного управління в сумі 369 248,2 тис. грн.</w:t>
      </w:r>
    </w:p>
    <w:p w:rsidR="00176ED7" w:rsidRPr="00176ED7" w:rsidRDefault="00176ED7" w:rsidP="00176ED7">
      <w:pPr>
        <w:pStyle w:val="a8"/>
        <w:tabs>
          <w:tab w:val="left" w:pos="0"/>
        </w:tabs>
        <w:ind w:firstLine="709"/>
        <w:rPr>
          <w:sz w:val="28"/>
          <w:szCs w:val="28"/>
        </w:rPr>
      </w:pPr>
      <w:r w:rsidRPr="00176ED7">
        <w:rPr>
          <w:sz w:val="28"/>
          <w:szCs w:val="28"/>
        </w:rPr>
        <w:t>Касові видатки по загальному фонду становлять 1 21</w:t>
      </w:r>
      <w:r w:rsidRPr="00176ED7">
        <w:rPr>
          <w:sz w:val="28"/>
          <w:szCs w:val="28"/>
          <w:lang w:val="ru-RU"/>
        </w:rPr>
        <w:t>4</w:t>
      </w:r>
      <w:r w:rsidR="00F73031">
        <w:rPr>
          <w:sz w:val="28"/>
          <w:szCs w:val="28"/>
        </w:rPr>
        <w:t> </w:t>
      </w:r>
      <w:r w:rsidRPr="00176ED7">
        <w:rPr>
          <w:sz w:val="28"/>
          <w:szCs w:val="28"/>
          <w:lang w:val="ru-RU"/>
        </w:rPr>
        <w:t>40</w:t>
      </w:r>
      <w:r w:rsidRPr="00176ED7">
        <w:rPr>
          <w:sz w:val="28"/>
          <w:szCs w:val="28"/>
        </w:rPr>
        <w:t>3</w:t>
      </w:r>
      <w:r w:rsidR="00F73031">
        <w:rPr>
          <w:sz w:val="28"/>
          <w:szCs w:val="28"/>
        </w:rPr>
        <w:t>,</w:t>
      </w:r>
      <w:r w:rsidRPr="00176ED7">
        <w:rPr>
          <w:sz w:val="28"/>
          <w:szCs w:val="28"/>
          <w:lang w:val="ru-RU"/>
        </w:rPr>
        <w:t>7</w:t>
      </w:r>
      <w:r w:rsidRPr="00176ED7">
        <w:rPr>
          <w:sz w:val="28"/>
          <w:szCs w:val="28"/>
        </w:rPr>
        <w:t xml:space="preserve"> тис.</w:t>
      </w:r>
      <w:r w:rsidRPr="00176ED7">
        <w:rPr>
          <w:sz w:val="28"/>
          <w:szCs w:val="28"/>
          <w:lang w:val="ru-RU"/>
        </w:rPr>
        <w:t xml:space="preserve"> </w:t>
      </w:r>
      <w:r w:rsidRPr="00176ED7">
        <w:rPr>
          <w:sz w:val="28"/>
          <w:szCs w:val="28"/>
        </w:rPr>
        <w:t>грн, з яких по:</w:t>
      </w:r>
    </w:p>
    <w:p w:rsidR="00176ED7" w:rsidRPr="00176ED7" w:rsidRDefault="00176ED7" w:rsidP="00176ED7">
      <w:pPr>
        <w:pStyle w:val="a8"/>
        <w:numPr>
          <w:ilvl w:val="0"/>
          <w:numId w:val="19"/>
        </w:numPr>
        <w:tabs>
          <w:tab w:val="left" w:pos="0"/>
        </w:tabs>
        <w:jc w:val="both"/>
        <w:rPr>
          <w:sz w:val="28"/>
          <w:szCs w:val="28"/>
        </w:rPr>
      </w:pPr>
      <w:r w:rsidRPr="00176ED7">
        <w:rPr>
          <w:sz w:val="28"/>
          <w:szCs w:val="28"/>
        </w:rPr>
        <w:t xml:space="preserve">Київській міській раді (Секретаріату) в сумі </w:t>
      </w:r>
      <w:r w:rsidRPr="00176ED7">
        <w:rPr>
          <w:sz w:val="28"/>
          <w:szCs w:val="28"/>
          <w:lang w:val="ru-RU"/>
        </w:rPr>
        <w:t>84 117,5</w:t>
      </w:r>
      <w:r w:rsidRPr="00176ED7">
        <w:rPr>
          <w:sz w:val="28"/>
          <w:szCs w:val="28"/>
        </w:rPr>
        <w:t xml:space="preserve"> тис. грн;</w:t>
      </w:r>
    </w:p>
    <w:p w:rsidR="00176ED7" w:rsidRPr="00176ED7" w:rsidRDefault="00176ED7" w:rsidP="00176ED7">
      <w:pPr>
        <w:pStyle w:val="a8"/>
        <w:numPr>
          <w:ilvl w:val="0"/>
          <w:numId w:val="19"/>
        </w:numPr>
        <w:tabs>
          <w:tab w:val="left" w:pos="0"/>
        </w:tabs>
        <w:jc w:val="both"/>
        <w:rPr>
          <w:sz w:val="28"/>
          <w:szCs w:val="28"/>
        </w:rPr>
      </w:pPr>
      <w:r w:rsidRPr="00176ED7">
        <w:rPr>
          <w:sz w:val="28"/>
          <w:szCs w:val="28"/>
        </w:rPr>
        <w:t>іншій діяльності у сфері державного управління в сумі 13</w:t>
      </w:r>
      <w:r w:rsidRPr="00176ED7">
        <w:rPr>
          <w:sz w:val="28"/>
          <w:szCs w:val="28"/>
          <w:lang w:val="ru-RU"/>
        </w:rPr>
        <w:t>7</w:t>
      </w:r>
      <w:r>
        <w:rPr>
          <w:sz w:val="28"/>
          <w:szCs w:val="28"/>
          <w:lang w:val="en-US"/>
        </w:rPr>
        <w:t> </w:t>
      </w:r>
      <w:r w:rsidRPr="00176ED7">
        <w:rPr>
          <w:sz w:val="28"/>
          <w:szCs w:val="28"/>
        </w:rPr>
        <w:t>8</w:t>
      </w:r>
      <w:r w:rsidRPr="00176ED7">
        <w:rPr>
          <w:sz w:val="28"/>
          <w:szCs w:val="28"/>
          <w:lang w:val="ru-RU"/>
        </w:rPr>
        <w:t>24</w:t>
      </w:r>
      <w:r w:rsidRPr="00176ED7">
        <w:rPr>
          <w:sz w:val="28"/>
          <w:szCs w:val="28"/>
        </w:rPr>
        <w:t>,</w:t>
      </w:r>
      <w:r w:rsidRPr="00176ED7">
        <w:rPr>
          <w:sz w:val="28"/>
          <w:szCs w:val="28"/>
          <w:lang w:val="ru-RU"/>
        </w:rPr>
        <w:t>9</w:t>
      </w:r>
      <w:r w:rsidR="00DC59EF">
        <w:rPr>
          <w:sz w:val="28"/>
          <w:szCs w:val="28"/>
          <w:lang w:val="ru-RU"/>
        </w:rPr>
        <w:t> </w:t>
      </w:r>
      <w:r w:rsidRPr="00176ED7">
        <w:rPr>
          <w:sz w:val="28"/>
          <w:szCs w:val="28"/>
        </w:rPr>
        <w:t>тис.</w:t>
      </w:r>
      <w:r>
        <w:rPr>
          <w:sz w:val="28"/>
          <w:szCs w:val="28"/>
          <w:lang w:val="en-US"/>
        </w:rPr>
        <w:t> </w:t>
      </w:r>
      <w:r w:rsidRPr="00176ED7">
        <w:rPr>
          <w:sz w:val="28"/>
          <w:szCs w:val="28"/>
        </w:rPr>
        <w:t>грн з них:</w:t>
      </w:r>
    </w:p>
    <w:p w:rsidR="00176ED7" w:rsidRPr="00176ED7" w:rsidRDefault="00176ED7" w:rsidP="00176ED7">
      <w:pPr>
        <w:pStyle w:val="a8"/>
        <w:numPr>
          <w:ilvl w:val="0"/>
          <w:numId w:val="19"/>
        </w:numPr>
        <w:tabs>
          <w:tab w:val="left" w:pos="0"/>
        </w:tabs>
        <w:jc w:val="both"/>
        <w:rPr>
          <w:sz w:val="28"/>
          <w:szCs w:val="28"/>
        </w:rPr>
      </w:pPr>
      <w:r w:rsidRPr="00176ED7">
        <w:rPr>
          <w:sz w:val="28"/>
          <w:szCs w:val="28"/>
        </w:rPr>
        <w:t>утримання громадських приймалень –45 462,8 тис.</w:t>
      </w:r>
      <w:r w:rsidR="00DC59EF">
        <w:rPr>
          <w:sz w:val="28"/>
          <w:szCs w:val="28"/>
        </w:rPr>
        <w:t> </w:t>
      </w:r>
      <w:r w:rsidRPr="00176ED7">
        <w:rPr>
          <w:sz w:val="28"/>
          <w:szCs w:val="28"/>
        </w:rPr>
        <w:t>грн;</w:t>
      </w:r>
    </w:p>
    <w:p w:rsidR="00176ED7" w:rsidRPr="00176ED7" w:rsidRDefault="00176ED7" w:rsidP="00176ED7">
      <w:pPr>
        <w:pStyle w:val="a8"/>
        <w:numPr>
          <w:ilvl w:val="0"/>
          <w:numId w:val="19"/>
        </w:numPr>
        <w:tabs>
          <w:tab w:val="left" w:pos="0"/>
        </w:tabs>
        <w:jc w:val="both"/>
        <w:rPr>
          <w:sz w:val="28"/>
          <w:szCs w:val="28"/>
        </w:rPr>
      </w:pPr>
      <w:r w:rsidRPr="00176ED7">
        <w:rPr>
          <w:sz w:val="28"/>
          <w:szCs w:val="28"/>
        </w:rPr>
        <w:t xml:space="preserve">утримання комунальної бюджетної установи «Контактний </w:t>
      </w:r>
      <w:r w:rsidRPr="00176ED7">
        <w:rPr>
          <w:sz w:val="28"/>
          <w:szCs w:val="28"/>
          <w:lang w:val="ru-RU"/>
        </w:rPr>
        <w:t xml:space="preserve">- </w:t>
      </w:r>
      <w:r w:rsidRPr="00176ED7">
        <w:rPr>
          <w:sz w:val="28"/>
          <w:szCs w:val="28"/>
        </w:rPr>
        <w:t>центр міста Києва» - 22</w:t>
      </w:r>
      <w:r w:rsidR="00DC59EF">
        <w:rPr>
          <w:sz w:val="28"/>
          <w:szCs w:val="28"/>
        </w:rPr>
        <w:t> </w:t>
      </w:r>
      <w:r w:rsidRPr="00176ED7">
        <w:rPr>
          <w:sz w:val="28"/>
          <w:szCs w:val="28"/>
        </w:rPr>
        <w:t>576,8</w:t>
      </w:r>
      <w:r w:rsidRPr="00176ED7">
        <w:rPr>
          <w:sz w:val="28"/>
          <w:szCs w:val="28"/>
          <w:lang w:val="ru-RU"/>
        </w:rPr>
        <w:t xml:space="preserve"> </w:t>
      </w:r>
      <w:r w:rsidRPr="00176ED7">
        <w:rPr>
          <w:sz w:val="28"/>
          <w:szCs w:val="28"/>
        </w:rPr>
        <w:t>тис.</w:t>
      </w:r>
      <w:r w:rsidR="00DC59EF">
        <w:rPr>
          <w:sz w:val="28"/>
          <w:szCs w:val="28"/>
        </w:rPr>
        <w:t> </w:t>
      </w:r>
      <w:r w:rsidRPr="00176ED7">
        <w:rPr>
          <w:sz w:val="28"/>
          <w:szCs w:val="28"/>
        </w:rPr>
        <w:t>грн;</w:t>
      </w:r>
    </w:p>
    <w:p w:rsidR="00176ED7" w:rsidRPr="00176ED7" w:rsidRDefault="00176ED7" w:rsidP="00176ED7">
      <w:pPr>
        <w:pStyle w:val="a8"/>
        <w:tabs>
          <w:tab w:val="left" w:pos="0"/>
        </w:tabs>
        <w:ind w:firstLine="709"/>
        <w:jc w:val="both"/>
        <w:rPr>
          <w:sz w:val="28"/>
          <w:szCs w:val="28"/>
        </w:rPr>
      </w:pPr>
      <w:r w:rsidRPr="00176ED7">
        <w:rPr>
          <w:sz w:val="28"/>
          <w:szCs w:val="28"/>
        </w:rPr>
        <w:t>- забезпечення діяльності КП «Автотранспортне підприємство виконавчого органу Київської міської ради (КМДА)» - 33 527,3 тис. грн;</w:t>
      </w:r>
    </w:p>
    <w:p w:rsidR="00176ED7" w:rsidRPr="00176ED7" w:rsidRDefault="00176ED7" w:rsidP="00176ED7">
      <w:pPr>
        <w:ind w:firstLine="709"/>
        <w:jc w:val="both"/>
        <w:rPr>
          <w:sz w:val="28"/>
          <w:szCs w:val="28"/>
        </w:rPr>
      </w:pPr>
      <w:r w:rsidRPr="00176ED7">
        <w:rPr>
          <w:sz w:val="28"/>
          <w:szCs w:val="28"/>
        </w:rPr>
        <w:t xml:space="preserve">- міській цільовій програмі зміцнення і розвитку міжнародних зв’язків на 2019- 2023 роки </w:t>
      </w:r>
      <w:r w:rsidR="00DC59EF">
        <w:rPr>
          <w:sz w:val="28"/>
          <w:szCs w:val="28"/>
        </w:rPr>
        <w:t>–</w:t>
      </w:r>
      <w:r w:rsidRPr="00176ED7">
        <w:rPr>
          <w:sz w:val="28"/>
          <w:szCs w:val="28"/>
        </w:rPr>
        <w:t xml:space="preserve"> 7</w:t>
      </w:r>
      <w:r w:rsidR="00DC59EF">
        <w:rPr>
          <w:sz w:val="28"/>
          <w:szCs w:val="28"/>
          <w:lang w:val="uk-UA"/>
        </w:rPr>
        <w:t> </w:t>
      </w:r>
      <w:r w:rsidRPr="00176ED7">
        <w:rPr>
          <w:sz w:val="28"/>
          <w:szCs w:val="28"/>
        </w:rPr>
        <w:t>333,9 тис. грн;</w:t>
      </w:r>
    </w:p>
    <w:p w:rsidR="00176ED7" w:rsidRPr="00176ED7" w:rsidRDefault="00176ED7" w:rsidP="00176ED7">
      <w:pPr>
        <w:ind w:firstLine="709"/>
        <w:jc w:val="both"/>
        <w:rPr>
          <w:sz w:val="28"/>
          <w:szCs w:val="28"/>
        </w:rPr>
      </w:pPr>
      <w:r w:rsidRPr="00176ED7">
        <w:rPr>
          <w:sz w:val="28"/>
          <w:szCs w:val="28"/>
        </w:rPr>
        <w:lastRenderedPageBreak/>
        <w:t>- міській цільовій програмі «Сприяння розвитку громадянського суспільства у м. Києві на 2020-2024 рр.» - 26 184,1 тис. грн.</w:t>
      </w:r>
    </w:p>
    <w:p w:rsidR="00176ED7" w:rsidRPr="00176ED7" w:rsidRDefault="00176ED7" w:rsidP="00176ED7">
      <w:pPr>
        <w:pStyle w:val="a8"/>
        <w:tabs>
          <w:tab w:val="left" w:pos="0"/>
        </w:tabs>
        <w:ind w:firstLine="709"/>
        <w:jc w:val="both"/>
        <w:rPr>
          <w:sz w:val="28"/>
          <w:szCs w:val="28"/>
          <w:highlight w:val="yellow"/>
        </w:rPr>
      </w:pPr>
      <w:r w:rsidRPr="00176ED7">
        <w:rPr>
          <w:sz w:val="28"/>
          <w:szCs w:val="28"/>
          <w:lang w:val="ru-RU"/>
        </w:rPr>
        <w:t xml:space="preserve">- </w:t>
      </w:r>
      <w:r w:rsidRPr="00176ED7">
        <w:rPr>
          <w:sz w:val="28"/>
          <w:szCs w:val="28"/>
        </w:rPr>
        <w:t xml:space="preserve">міській цільовій програмі з організації військової служби, виконання військового обов'язку, мобілізаційної підготовки і територіальної оборони у місті Києві </w:t>
      </w:r>
      <w:r w:rsidR="00537D19">
        <w:rPr>
          <w:sz w:val="28"/>
          <w:szCs w:val="28"/>
        </w:rPr>
        <w:t>«Захисник Києва»</w:t>
      </w:r>
      <w:r w:rsidRPr="00176ED7">
        <w:rPr>
          <w:sz w:val="28"/>
          <w:szCs w:val="28"/>
        </w:rPr>
        <w:t xml:space="preserve"> на 2022-2024 роки – </w:t>
      </w:r>
      <w:r w:rsidRPr="00176ED7">
        <w:rPr>
          <w:sz w:val="28"/>
          <w:szCs w:val="28"/>
          <w:lang w:val="ru-RU"/>
        </w:rPr>
        <w:t>2</w:t>
      </w:r>
      <w:r>
        <w:rPr>
          <w:sz w:val="28"/>
          <w:szCs w:val="28"/>
        </w:rPr>
        <w:t> </w:t>
      </w:r>
      <w:r>
        <w:rPr>
          <w:sz w:val="28"/>
          <w:szCs w:val="28"/>
          <w:lang w:val="ru-RU"/>
        </w:rPr>
        <w:t>739</w:t>
      </w:r>
      <w:r>
        <w:rPr>
          <w:sz w:val="28"/>
          <w:szCs w:val="28"/>
        </w:rPr>
        <w:t>,</w:t>
      </w:r>
      <w:r w:rsidRPr="00176ED7">
        <w:rPr>
          <w:sz w:val="28"/>
          <w:szCs w:val="28"/>
          <w:lang w:val="ru-RU"/>
        </w:rPr>
        <w:t>9</w:t>
      </w:r>
      <w:r w:rsidRPr="00176ED7">
        <w:rPr>
          <w:sz w:val="28"/>
          <w:szCs w:val="28"/>
        </w:rPr>
        <w:t xml:space="preserve"> тис. грн</w:t>
      </w:r>
    </w:p>
    <w:p w:rsidR="00176ED7" w:rsidRPr="00176ED7" w:rsidRDefault="00176ED7" w:rsidP="00176ED7">
      <w:pPr>
        <w:tabs>
          <w:tab w:val="left" w:pos="1440"/>
        </w:tabs>
        <w:ind w:firstLine="851"/>
        <w:jc w:val="both"/>
        <w:rPr>
          <w:sz w:val="28"/>
          <w:szCs w:val="28"/>
        </w:rPr>
      </w:pPr>
      <w:r w:rsidRPr="00176ED7">
        <w:rPr>
          <w:sz w:val="28"/>
          <w:szCs w:val="28"/>
        </w:rPr>
        <w:t>По інших бюджетних програмах:</w:t>
      </w:r>
    </w:p>
    <w:p w:rsidR="00176ED7" w:rsidRPr="00176ED7" w:rsidRDefault="00176ED7" w:rsidP="00176ED7">
      <w:pPr>
        <w:ind w:firstLine="851"/>
        <w:jc w:val="both"/>
        <w:rPr>
          <w:sz w:val="28"/>
          <w:szCs w:val="28"/>
        </w:rPr>
      </w:pPr>
      <w:r w:rsidRPr="00176ED7">
        <w:rPr>
          <w:sz w:val="28"/>
          <w:szCs w:val="28"/>
        </w:rPr>
        <w:t xml:space="preserve">програма вирішення депутатами Київської міської ради соціально-економічних проблем, виконання передвиборних програм та доручень виборців на 2021-2025роки- </w:t>
      </w:r>
      <w:r w:rsidR="00F73031">
        <w:rPr>
          <w:sz w:val="28"/>
          <w:szCs w:val="28"/>
          <w:lang w:val="uk-UA"/>
        </w:rPr>
        <w:t>198</w:t>
      </w:r>
      <w:r w:rsidRPr="00176ED7">
        <w:rPr>
          <w:sz w:val="28"/>
          <w:szCs w:val="28"/>
        </w:rPr>
        <w:t> 53</w:t>
      </w:r>
      <w:r w:rsidR="00F73031">
        <w:rPr>
          <w:sz w:val="28"/>
          <w:szCs w:val="28"/>
          <w:lang w:val="uk-UA"/>
        </w:rPr>
        <w:t>2</w:t>
      </w:r>
      <w:r w:rsidRPr="00176ED7">
        <w:rPr>
          <w:sz w:val="28"/>
          <w:szCs w:val="28"/>
        </w:rPr>
        <w:t>,4 тис. грн з них на:</w:t>
      </w:r>
    </w:p>
    <w:p w:rsidR="00176ED7" w:rsidRPr="00176ED7" w:rsidRDefault="00176ED7" w:rsidP="00DC59EF">
      <w:pPr>
        <w:ind w:firstLine="284"/>
        <w:jc w:val="both"/>
        <w:rPr>
          <w:sz w:val="28"/>
          <w:szCs w:val="28"/>
        </w:rPr>
      </w:pPr>
      <w:r w:rsidRPr="00176ED7">
        <w:rPr>
          <w:sz w:val="28"/>
          <w:szCs w:val="28"/>
        </w:rPr>
        <w:t>- Інші програми та заходи у сфері освіти - 212,3 тис. грн;</w:t>
      </w:r>
    </w:p>
    <w:p w:rsidR="00176ED7" w:rsidRPr="00176ED7" w:rsidRDefault="00176ED7" w:rsidP="00DC59EF">
      <w:pPr>
        <w:tabs>
          <w:tab w:val="left" w:pos="709"/>
          <w:tab w:val="left" w:pos="1418"/>
          <w:tab w:val="left" w:pos="9639"/>
        </w:tabs>
        <w:ind w:right="481" w:firstLine="284"/>
        <w:jc w:val="both"/>
        <w:rPr>
          <w:sz w:val="28"/>
          <w:szCs w:val="28"/>
        </w:rPr>
      </w:pPr>
      <w:r w:rsidRPr="00176ED7">
        <w:rPr>
          <w:sz w:val="28"/>
          <w:szCs w:val="28"/>
        </w:rPr>
        <w:t>- Інші заходи у сфері соціального захист</w:t>
      </w:r>
      <w:r w:rsidR="00DC59EF">
        <w:rPr>
          <w:sz w:val="28"/>
          <w:szCs w:val="28"/>
        </w:rPr>
        <w:t xml:space="preserve">у і соціального забезпечення - </w:t>
      </w:r>
      <w:r w:rsidR="00F73031">
        <w:rPr>
          <w:sz w:val="28"/>
          <w:szCs w:val="28"/>
          <w:lang w:val="uk-UA"/>
        </w:rPr>
        <w:t>198</w:t>
      </w:r>
      <w:r w:rsidRPr="00176ED7">
        <w:rPr>
          <w:sz w:val="28"/>
          <w:szCs w:val="28"/>
        </w:rPr>
        <w:t> </w:t>
      </w:r>
      <w:r w:rsidR="00F73031">
        <w:rPr>
          <w:sz w:val="28"/>
          <w:szCs w:val="28"/>
          <w:lang w:val="uk-UA"/>
        </w:rPr>
        <w:t>0</w:t>
      </w:r>
      <w:r w:rsidRPr="00176ED7">
        <w:rPr>
          <w:sz w:val="28"/>
          <w:szCs w:val="28"/>
        </w:rPr>
        <w:t>9</w:t>
      </w:r>
      <w:r w:rsidR="00F73031">
        <w:rPr>
          <w:sz w:val="28"/>
          <w:szCs w:val="28"/>
          <w:lang w:val="uk-UA"/>
        </w:rPr>
        <w:t>5</w:t>
      </w:r>
      <w:r w:rsidRPr="00176ED7">
        <w:rPr>
          <w:sz w:val="28"/>
          <w:szCs w:val="28"/>
        </w:rPr>
        <w:t>,2 тис. грн;</w:t>
      </w:r>
    </w:p>
    <w:p w:rsidR="00176ED7" w:rsidRPr="00176ED7" w:rsidRDefault="00176ED7" w:rsidP="00DC59EF">
      <w:pPr>
        <w:ind w:firstLine="284"/>
        <w:rPr>
          <w:sz w:val="28"/>
          <w:szCs w:val="28"/>
        </w:rPr>
      </w:pPr>
      <w:r w:rsidRPr="00176ED7">
        <w:rPr>
          <w:sz w:val="28"/>
          <w:szCs w:val="28"/>
        </w:rPr>
        <w:t>- Інша діяльність у сфері житлово-комунального господарства - 224,9 тис.</w:t>
      </w:r>
      <w:r w:rsidR="00DC59EF">
        <w:rPr>
          <w:sz w:val="28"/>
          <w:szCs w:val="28"/>
          <w:lang w:val="uk-UA"/>
        </w:rPr>
        <w:t> </w:t>
      </w:r>
      <w:r w:rsidRPr="00176ED7">
        <w:rPr>
          <w:sz w:val="28"/>
          <w:szCs w:val="28"/>
        </w:rPr>
        <w:t>грн.</w:t>
      </w:r>
    </w:p>
    <w:p w:rsidR="00176ED7" w:rsidRPr="00176ED7" w:rsidRDefault="00176ED7" w:rsidP="00DC59EF">
      <w:pPr>
        <w:tabs>
          <w:tab w:val="left" w:pos="1440"/>
        </w:tabs>
        <w:ind w:firstLine="284"/>
        <w:jc w:val="both"/>
        <w:rPr>
          <w:sz w:val="28"/>
          <w:szCs w:val="28"/>
          <w:highlight w:val="yellow"/>
        </w:rPr>
      </w:pPr>
      <w:r w:rsidRPr="00176ED7">
        <w:rPr>
          <w:sz w:val="28"/>
          <w:szCs w:val="28"/>
        </w:rPr>
        <w:t>- на забезпечення участі м. Києва в діяльності Асоціації міст та громад України на сплату членських внесків до ВАОМС «Асоціації міст України» - 15 904,6 тис. грн;</w:t>
      </w:r>
    </w:p>
    <w:p w:rsidR="00176ED7" w:rsidRPr="00176ED7" w:rsidRDefault="00176ED7" w:rsidP="00DC59EF">
      <w:pPr>
        <w:tabs>
          <w:tab w:val="left" w:pos="720"/>
        </w:tabs>
        <w:ind w:firstLine="284"/>
        <w:jc w:val="both"/>
        <w:rPr>
          <w:sz w:val="28"/>
          <w:szCs w:val="28"/>
        </w:rPr>
      </w:pPr>
      <w:r w:rsidRPr="00176ED7">
        <w:rPr>
          <w:sz w:val="28"/>
          <w:szCs w:val="28"/>
        </w:rPr>
        <w:t>- здійснення контролю в процесі будівництва, реконструкції, реставрації, технічного переоснащення, капітального ремонту, що здійснюється за рахунок коштів бюджету міста Києва, субвенцій з Державного бюджету України та коштів підприємств, установ та організацій комунальної власності територіальної громади міста Києва – 5 934,2 тис. грн.</w:t>
      </w:r>
    </w:p>
    <w:p w:rsidR="00176ED7" w:rsidRPr="00176ED7" w:rsidRDefault="00176ED7" w:rsidP="00DC59EF">
      <w:pPr>
        <w:tabs>
          <w:tab w:val="left" w:pos="720"/>
        </w:tabs>
        <w:ind w:firstLine="284"/>
        <w:jc w:val="both"/>
        <w:rPr>
          <w:sz w:val="28"/>
          <w:szCs w:val="28"/>
        </w:rPr>
      </w:pPr>
      <w:r w:rsidRPr="00176ED7">
        <w:rPr>
          <w:sz w:val="28"/>
          <w:szCs w:val="28"/>
        </w:rPr>
        <w:t>- інші дотації з місцевого бюджету - видатки становлять 10 000,0 тис. грн.</w:t>
      </w:r>
    </w:p>
    <w:p w:rsidR="00176ED7" w:rsidRPr="00176ED7" w:rsidRDefault="00176ED7" w:rsidP="00176ED7">
      <w:pPr>
        <w:tabs>
          <w:tab w:val="left" w:pos="709"/>
        </w:tabs>
        <w:ind w:firstLine="851"/>
        <w:jc w:val="both"/>
        <w:rPr>
          <w:sz w:val="28"/>
          <w:szCs w:val="28"/>
        </w:rPr>
      </w:pPr>
      <w:r w:rsidRPr="00176ED7">
        <w:rPr>
          <w:sz w:val="28"/>
          <w:szCs w:val="28"/>
        </w:rPr>
        <w:t>Виконання планових показників загального фонду бюджету становить 43,4%, в тому числі по Київській міській раді (Секретаріату) – 44,6%. Обсяг видатків загального фонду бюджету м. Києва порівняно з відповідним показником минулого року збільшився на 21</w:t>
      </w:r>
      <w:r w:rsidR="0089044E">
        <w:rPr>
          <w:sz w:val="28"/>
          <w:szCs w:val="28"/>
          <w:lang w:val="uk-UA"/>
        </w:rPr>
        <w:t>8</w:t>
      </w:r>
      <w:r w:rsidRPr="00176ED7">
        <w:rPr>
          <w:sz w:val="28"/>
          <w:szCs w:val="28"/>
        </w:rPr>
        <w:t> 2</w:t>
      </w:r>
      <w:r w:rsidR="0089044E">
        <w:rPr>
          <w:sz w:val="28"/>
          <w:szCs w:val="28"/>
          <w:lang w:val="uk-UA"/>
        </w:rPr>
        <w:t>6</w:t>
      </w:r>
      <w:r w:rsidR="0089044E">
        <w:rPr>
          <w:sz w:val="28"/>
          <w:szCs w:val="28"/>
        </w:rPr>
        <w:t>5,5</w:t>
      </w:r>
      <w:r w:rsidRPr="00176ED7">
        <w:rPr>
          <w:sz w:val="28"/>
          <w:szCs w:val="28"/>
        </w:rPr>
        <w:t xml:space="preserve"> тис. грн, в тому числі по Київській міській раді (Секретаріату) на 18 867,9 тис. грн.</w:t>
      </w:r>
    </w:p>
    <w:p w:rsidR="00176ED7" w:rsidRPr="00176ED7" w:rsidRDefault="00176ED7" w:rsidP="00176ED7">
      <w:pPr>
        <w:tabs>
          <w:tab w:val="left" w:pos="720"/>
          <w:tab w:val="left" w:pos="851"/>
        </w:tabs>
        <w:ind w:firstLine="851"/>
        <w:jc w:val="both"/>
        <w:rPr>
          <w:sz w:val="28"/>
          <w:szCs w:val="28"/>
        </w:rPr>
      </w:pPr>
      <w:r w:rsidRPr="00176ED7">
        <w:rPr>
          <w:sz w:val="28"/>
          <w:szCs w:val="28"/>
        </w:rPr>
        <w:t>По спеціальному фонду бюджету м. Києва передбачено бюджетні призначення в сумі 373 718,4 тис. грн, з яких на:</w:t>
      </w:r>
    </w:p>
    <w:p w:rsidR="00176ED7" w:rsidRPr="00176ED7" w:rsidRDefault="00176ED7" w:rsidP="00176ED7">
      <w:pPr>
        <w:tabs>
          <w:tab w:val="left" w:pos="709"/>
          <w:tab w:val="left" w:pos="851"/>
        </w:tabs>
        <w:ind w:firstLine="851"/>
        <w:jc w:val="both"/>
        <w:rPr>
          <w:sz w:val="28"/>
          <w:szCs w:val="28"/>
        </w:rPr>
      </w:pPr>
      <w:r w:rsidRPr="00176ED7">
        <w:rPr>
          <w:sz w:val="28"/>
          <w:szCs w:val="28"/>
        </w:rPr>
        <w:t>організаційне, інформаційно-аналітичне та матеріально-технічне забезпечення діяльності Київської міської ради (Секретаріат) в сумі 11 472,3</w:t>
      </w:r>
      <w:r w:rsidR="00DC59EF">
        <w:rPr>
          <w:sz w:val="28"/>
          <w:szCs w:val="28"/>
          <w:lang w:val="uk-UA"/>
        </w:rPr>
        <w:t> </w:t>
      </w:r>
      <w:r w:rsidRPr="00176ED7">
        <w:rPr>
          <w:sz w:val="28"/>
          <w:szCs w:val="28"/>
        </w:rPr>
        <w:t>тис. грн;</w:t>
      </w:r>
    </w:p>
    <w:p w:rsidR="00176ED7" w:rsidRPr="00176ED7" w:rsidRDefault="00176ED7" w:rsidP="00176ED7">
      <w:pPr>
        <w:pStyle w:val="a8"/>
        <w:tabs>
          <w:tab w:val="left" w:pos="0"/>
        </w:tabs>
        <w:ind w:firstLine="851"/>
        <w:rPr>
          <w:sz w:val="28"/>
          <w:szCs w:val="28"/>
          <w:lang w:val="ru-RU"/>
        </w:rPr>
      </w:pPr>
      <w:r w:rsidRPr="00176ED7">
        <w:rPr>
          <w:sz w:val="28"/>
          <w:szCs w:val="28"/>
        </w:rPr>
        <w:t>Касові видатки за звітний період становлять 24 000,6 тис. грн, з яких на забезпечення діяльності Київської міської ради – 653,6 тис. грн</w:t>
      </w:r>
      <w:r w:rsidRPr="00176ED7">
        <w:rPr>
          <w:sz w:val="28"/>
          <w:szCs w:val="28"/>
          <w:lang w:val="ru-RU"/>
        </w:rPr>
        <w:t>.</w:t>
      </w:r>
    </w:p>
    <w:p w:rsidR="00176ED7" w:rsidRPr="00176ED7" w:rsidRDefault="00176ED7" w:rsidP="00176ED7">
      <w:pPr>
        <w:tabs>
          <w:tab w:val="left" w:pos="709"/>
          <w:tab w:val="left" w:pos="851"/>
        </w:tabs>
        <w:ind w:firstLine="851"/>
        <w:jc w:val="both"/>
        <w:rPr>
          <w:sz w:val="28"/>
          <w:szCs w:val="28"/>
        </w:rPr>
      </w:pPr>
      <w:r w:rsidRPr="00176ED7">
        <w:rPr>
          <w:sz w:val="28"/>
          <w:szCs w:val="28"/>
        </w:rPr>
        <w:t>Рівень виконання планових показників спеціального фонду становить 6,4%, в тому числі по Київській міській раді (Секретаріату) – 5,7%. Обсяг видатків спеціального фонду бюджету м. Києва порівняно з відповідним показником минулого року збільшився на 10 308,5 тис. грн.</w:t>
      </w:r>
    </w:p>
    <w:p w:rsidR="002B38F8" w:rsidRDefault="002B38F8" w:rsidP="002B38F8">
      <w:pPr>
        <w:ind w:firstLine="709"/>
        <w:rPr>
          <w:b/>
          <w:sz w:val="28"/>
          <w:szCs w:val="28"/>
          <w:highlight w:val="yellow"/>
        </w:rPr>
      </w:pPr>
    </w:p>
    <w:p w:rsidR="00DC59EF" w:rsidRPr="00B31024" w:rsidRDefault="00DC59EF" w:rsidP="002B38F8">
      <w:pPr>
        <w:ind w:firstLine="709"/>
        <w:rPr>
          <w:b/>
          <w:sz w:val="28"/>
          <w:szCs w:val="28"/>
          <w:highlight w:val="yellow"/>
        </w:rPr>
      </w:pPr>
    </w:p>
    <w:p w:rsidR="002B38F8" w:rsidRPr="009840A8" w:rsidRDefault="002B38F8" w:rsidP="002B38F8">
      <w:pPr>
        <w:ind w:firstLine="709"/>
        <w:rPr>
          <w:b/>
          <w:sz w:val="28"/>
        </w:rPr>
      </w:pPr>
      <w:r w:rsidRPr="009840A8">
        <w:rPr>
          <w:b/>
          <w:sz w:val="28"/>
        </w:rPr>
        <w:t>Освіта</w:t>
      </w:r>
    </w:p>
    <w:p w:rsidR="002B38F8" w:rsidRPr="008519AF" w:rsidRDefault="002B38F8" w:rsidP="00DC59EF">
      <w:pPr>
        <w:pStyle w:val="a8"/>
        <w:spacing w:before="120"/>
        <w:ind w:firstLine="709"/>
        <w:jc w:val="both"/>
        <w:rPr>
          <w:sz w:val="28"/>
          <w:szCs w:val="28"/>
        </w:rPr>
      </w:pPr>
      <w:r w:rsidRPr="008519AF">
        <w:rPr>
          <w:sz w:val="28"/>
          <w:szCs w:val="28"/>
        </w:rPr>
        <w:t>Видатки бюджету м. </w:t>
      </w:r>
      <w:r w:rsidRPr="008519AF">
        <w:rPr>
          <w:color w:val="000000"/>
          <w:sz w:val="28"/>
          <w:szCs w:val="28"/>
        </w:rPr>
        <w:t>Києва за 1 півріччя 20</w:t>
      </w:r>
      <w:r w:rsidRPr="008519AF">
        <w:rPr>
          <w:color w:val="000000"/>
          <w:sz w:val="28"/>
          <w:szCs w:val="28"/>
          <w:lang w:val="ru-RU"/>
        </w:rPr>
        <w:t>23</w:t>
      </w:r>
      <w:r w:rsidRPr="008519AF">
        <w:rPr>
          <w:sz w:val="28"/>
          <w:szCs w:val="28"/>
        </w:rPr>
        <w:t xml:space="preserve"> року на функціонування і розвиток закладів освіти м. Києва по загальному фонду становлять </w:t>
      </w:r>
      <w:r w:rsidRPr="008519AF">
        <w:rPr>
          <w:sz w:val="28"/>
          <w:szCs w:val="28"/>
          <w:lang w:val="ru-RU"/>
        </w:rPr>
        <w:t>10 146 414,4 </w:t>
      </w:r>
      <w:r w:rsidRPr="008519AF">
        <w:rPr>
          <w:sz w:val="28"/>
          <w:szCs w:val="28"/>
        </w:rPr>
        <w:t xml:space="preserve">тис. грн, або на 11,8 % більше ніж за 1 </w:t>
      </w:r>
      <w:r w:rsidRPr="008519AF">
        <w:rPr>
          <w:color w:val="000000"/>
          <w:sz w:val="28"/>
          <w:szCs w:val="28"/>
        </w:rPr>
        <w:t>півріччя</w:t>
      </w:r>
      <w:r w:rsidRPr="008519AF">
        <w:rPr>
          <w:sz w:val="28"/>
          <w:szCs w:val="28"/>
        </w:rPr>
        <w:t xml:space="preserve"> 2022 року. </w:t>
      </w:r>
    </w:p>
    <w:p w:rsidR="002B38F8" w:rsidRPr="008519AF" w:rsidRDefault="002B38F8" w:rsidP="00DC59EF">
      <w:pPr>
        <w:pStyle w:val="a8"/>
        <w:spacing w:before="120"/>
        <w:ind w:firstLine="709"/>
        <w:jc w:val="both"/>
        <w:rPr>
          <w:sz w:val="28"/>
          <w:szCs w:val="28"/>
        </w:rPr>
      </w:pPr>
      <w:r w:rsidRPr="008519AF">
        <w:rPr>
          <w:sz w:val="28"/>
          <w:szCs w:val="28"/>
        </w:rPr>
        <w:t xml:space="preserve">На здобуття дошкільної освіти 85,8 тисяч дітей від 1 до 6 (7) років у 543 закладах м. Києва спрямовано 2 437 238,4 тис. грн, що на 10,9 % більше ніж за 1 </w:t>
      </w:r>
      <w:r w:rsidRPr="008519AF">
        <w:rPr>
          <w:color w:val="000000"/>
          <w:sz w:val="28"/>
          <w:szCs w:val="28"/>
        </w:rPr>
        <w:t>півріччя</w:t>
      </w:r>
      <w:r w:rsidRPr="008519AF">
        <w:rPr>
          <w:sz w:val="28"/>
          <w:szCs w:val="28"/>
        </w:rPr>
        <w:t xml:space="preserve"> 2022 року.</w:t>
      </w:r>
    </w:p>
    <w:p w:rsidR="002B38F8" w:rsidRPr="008519AF" w:rsidRDefault="002B38F8" w:rsidP="00DC59EF">
      <w:pPr>
        <w:pStyle w:val="a8"/>
        <w:spacing w:before="120"/>
        <w:ind w:firstLine="709"/>
        <w:jc w:val="both"/>
        <w:rPr>
          <w:sz w:val="28"/>
          <w:szCs w:val="28"/>
        </w:rPr>
      </w:pPr>
      <w:r w:rsidRPr="008519AF">
        <w:rPr>
          <w:sz w:val="28"/>
          <w:szCs w:val="28"/>
        </w:rPr>
        <w:t xml:space="preserve">Для забезпечення охоплення загальною середньою освітою 299,0 тисяч дітей м. Києва у 423 закладах спрямовано 5 593 709,8 тис. грн, (в т.ч. за рахунок освітньої субвенції з Державного бюджету України 3 052 990,3 тис. грн), що на 10,4 % більше ніж за 1 </w:t>
      </w:r>
      <w:r w:rsidRPr="008519AF">
        <w:rPr>
          <w:color w:val="000000"/>
          <w:sz w:val="28"/>
          <w:szCs w:val="28"/>
        </w:rPr>
        <w:t>півріччя</w:t>
      </w:r>
      <w:r w:rsidRPr="008519AF">
        <w:rPr>
          <w:sz w:val="28"/>
          <w:szCs w:val="28"/>
        </w:rPr>
        <w:t xml:space="preserve"> 2022 року. У порівнянні з аналогічним періодом чисельність дітей, що отримує загальну середню освіту, зменшилася на 3,2 тисячі осіб.</w:t>
      </w:r>
    </w:p>
    <w:p w:rsidR="002B38F8" w:rsidRPr="008519AF" w:rsidRDefault="002B38F8" w:rsidP="00DC59EF">
      <w:pPr>
        <w:pStyle w:val="a8"/>
        <w:spacing w:before="120"/>
        <w:ind w:firstLine="709"/>
        <w:jc w:val="both"/>
        <w:rPr>
          <w:sz w:val="28"/>
          <w:szCs w:val="28"/>
        </w:rPr>
      </w:pPr>
      <w:r w:rsidRPr="008519AF">
        <w:rPr>
          <w:sz w:val="28"/>
          <w:szCs w:val="28"/>
        </w:rPr>
        <w:t>На організацію гурткової роботи та сприяння розвитку індивідуальної та колективної творчості 93,2 тисяч дітей у 97 закладах позашкільної освіти спрямовано 798 210,7 тис. грн, що більше на 16,8 % до 1 півріччя минулого року.</w:t>
      </w:r>
    </w:p>
    <w:p w:rsidR="002B38F8" w:rsidRPr="008519AF" w:rsidRDefault="002B38F8" w:rsidP="00DC59EF">
      <w:pPr>
        <w:pStyle w:val="a8"/>
        <w:spacing w:before="120"/>
        <w:ind w:firstLine="709"/>
        <w:jc w:val="both"/>
        <w:rPr>
          <w:sz w:val="28"/>
          <w:szCs w:val="28"/>
        </w:rPr>
      </w:pPr>
      <w:r w:rsidRPr="008519AF">
        <w:rPr>
          <w:sz w:val="28"/>
          <w:szCs w:val="28"/>
        </w:rPr>
        <w:t>На підготовку 11,3 тисяч кваліфікованих робітничих кадрів в 21 закладі професійної (професійно-технічної) освіти спрямовано 470 102,3 тис. грн (в т.ч. за рахунок освітньої субвенції з Державного бюджету України – 41 233,2 тис. грн), що більше на 7,1 % до 1 півріччя минулого року.</w:t>
      </w:r>
    </w:p>
    <w:p w:rsidR="002B38F8" w:rsidRPr="008519AF" w:rsidRDefault="002B38F8" w:rsidP="00DC59EF">
      <w:pPr>
        <w:pStyle w:val="a8"/>
        <w:spacing w:before="120"/>
        <w:ind w:firstLine="709"/>
        <w:jc w:val="both"/>
        <w:rPr>
          <w:sz w:val="28"/>
          <w:szCs w:val="28"/>
        </w:rPr>
      </w:pPr>
      <w:r w:rsidRPr="008519AF">
        <w:rPr>
          <w:sz w:val="28"/>
          <w:szCs w:val="28"/>
        </w:rPr>
        <w:t>На підготовку 12,9 тисяч молодих фахівців та 33,0 тисяч слухачів у 22 закладах фахової передвищої, вищої, післядипломної освіти спрямовано 605 028,8 тис. грн (в т.ч. за рахунок освітньої субвенції з Державного бюджету України – 33 696,9 тис. грн), що більше на 16 % аналогічного періоду минулого року.</w:t>
      </w:r>
    </w:p>
    <w:p w:rsidR="002B38F8" w:rsidRPr="008519AF" w:rsidRDefault="002B38F8" w:rsidP="00DC59EF">
      <w:pPr>
        <w:pStyle w:val="a8"/>
        <w:spacing w:before="120"/>
        <w:ind w:firstLine="709"/>
        <w:jc w:val="both"/>
        <w:rPr>
          <w:sz w:val="28"/>
          <w:szCs w:val="28"/>
        </w:rPr>
      </w:pPr>
      <w:r w:rsidRPr="008519AF">
        <w:rPr>
          <w:sz w:val="28"/>
          <w:szCs w:val="28"/>
        </w:rPr>
        <w:t>На функціонування інших закладів та заходів сфери освіти спрямовано 241 912,1 тис. грн (в т.ч. за рахунок освітньої субвенції з Державного бюджету України – 12 096,7 тис. грн, субвенції на надання державної підтримки особам з особливими освітніми потребами – 8 304,3 тис. грн), що більше на 44 % порівняно з 1 півріччям 2022 року.</w:t>
      </w:r>
    </w:p>
    <w:p w:rsidR="002B38F8" w:rsidRPr="008519AF" w:rsidRDefault="002B38F8" w:rsidP="00DC59EF">
      <w:pPr>
        <w:pStyle w:val="a8"/>
        <w:spacing w:before="120"/>
        <w:ind w:firstLine="709"/>
        <w:jc w:val="both"/>
        <w:rPr>
          <w:sz w:val="28"/>
          <w:szCs w:val="28"/>
        </w:rPr>
      </w:pPr>
      <w:r w:rsidRPr="008519AF">
        <w:rPr>
          <w:sz w:val="28"/>
          <w:szCs w:val="28"/>
        </w:rPr>
        <w:t>Протягом 1 півріччі 2023 року на забезпечення основної діяльності установ та закладів освіти за рахунок власних надходжень та благодійних внесків по спеціальному фонду спрямовано видатки в сумі 570 891,4 тис. грн, що більше аналогічного періоду минулого року у 2,3 рази</w:t>
      </w:r>
    </w:p>
    <w:p w:rsidR="002B38F8" w:rsidRDefault="002B38F8" w:rsidP="002B38F8">
      <w:pPr>
        <w:pStyle w:val="a8"/>
        <w:ind w:firstLine="0"/>
      </w:pPr>
      <w:r>
        <w:rPr>
          <w:noProof/>
          <w:lang w:eastAsia="uk-UA"/>
        </w:rPr>
        <w:lastRenderedPageBreak/>
        <w:drawing>
          <wp:inline distT="0" distB="0" distL="0" distR="0">
            <wp:extent cx="6021070" cy="7028180"/>
            <wp:effectExtent l="0" t="0" r="0" b="127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21070" cy="7028180"/>
                    </a:xfrm>
                    <a:prstGeom prst="rect">
                      <a:avLst/>
                    </a:prstGeom>
                    <a:noFill/>
                  </pic:spPr>
                </pic:pic>
              </a:graphicData>
            </a:graphic>
          </wp:inline>
        </w:drawing>
      </w:r>
    </w:p>
    <w:p w:rsidR="002B38F8" w:rsidRPr="008519AF" w:rsidRDefault="002B38F8" w:rsidP="002B38F8">
      <w:pPr>
        <w:pStyle w:val="a8"/>
        <w:ind w:firstLine="709"/>
        <w:rPr>
          <w:color w:val="000000"/>
          <w:sz w:val="28"/>
          <w:szCs w:val="28"/>
        </w:rPr>
      </w:pPr>
      <w:r w:rsidRPr="008519AF">
        <w:rPr>
          <w:color w:val="000000"/>
          <w:sz w:val="28"/>
          <w:szCs w:val="28"/>
        </w:rPr>
        <w:t xml:space="preserve">Крім того, на покращення матеріально-технічної бази закладів освіти за рахунок бюджету розвитку спрямовано 166 177,3 тис. грн, а саме: </w:t>
      </w:r>
    </w:p>
    <w:p w:rsidR="002B38F8" w:rsidRPr="008519AF" w:rsidRDefault="002B38F8" w:rsidP="002B38F8">
      <w:pPr>
        <w:rPr>
          <w:color w:val="000000"/>
          <w:sz w:val="28"/>
          <w:szCs w:val="28"/>
        </w:rPr>
      </w:pPr>
      <w:r w:rsidRPr="008519AF">
        <w:rPr>
          <w:color w:val="000000"/>
          <w:sz w:val="28"/>
          <w:szCs w:val="28"/>
        </w:rPr>
        <w:t>на придбання обладнання – 2 265,9 тис. грн, в тому числі:</w:t>
      </w:r>
    </w:p>
    <w:p w:rsidR="002B38F8" w:rsidRPr="008519AF" w:rsidRDefault="002B38F8" w:rsidP="002B38F8">
      <w:pPr>
        <w:rPr>
          <w:color w:val="000000"/>
          <w:sz w:val="28"/>
          <w:szCs w:val="28"/>
        </w:rPr>
      </w:pPr>
      <w:r w:rsidRPr="008519AF">
        <w:rPr>
          <w:color w:val="000000"/>
          <w:sz w:val="28"/>
          <w:szCs w:val="28"/>
        </w:rPr>
        <w:t>- комп’ютерної техніки – 95,0 тис. грн,</w:t>
      </w:r>
    </w:p>
    <w:p w:rsidR="002B38F8" w:rsidRPr="00761E95" w:rsidRDefault="002B38F8" w:rsidP="002B38F8">
      <w:pPr>
        <w:rPr>
          <w:color w:val="000000"/>
          <w:sz w:val="28"/>
          <w:szCs w:val="20"/>
        </w:rPr>
      </w:pPr>
      <w:r w:rsidRPr="00761E95">
        <w:rPr>
          <w:color w:val="000000"/>
          <w:sz w:val="28"/>
          <w:szCs w:val="20"/>
        </w:rPr>
        <w:t>- обладнання для харчоблоків – 234,5 тис. грн,</w:t>
      </w:r>
    </w:p>
    <w:p w:rsidR="002B38F8" w:rsidRPr="00761E95" w:rsidRDefault="002B38F8" w:rsidP="002B38F8">
      <w:pPr>
        <w:rPr>
          <w:color w:val="000000"/>
          <w:sz w:val="28"/>
          <w:szCs w:val="20"/>
        </w:rPr>
      </w:pPr>
      <w:r w:rsidRPr="00761E95">
        <w:rPr>
          <w:color w:val="000000"/>
          <w:sz w:val="28"/>
          <w:szCs w:val="20"/>
        </w:rPr>
        <w:lastRenderedPageBreak/>
        <w:t>- оргтехніка – 599,1 тис. грн,</w:t>
      </w:r>
    </w:p>
    <w:p w:rsidR="002B38F8" w:rsidRPr="00761E95" w:rsidRDefault="002B38F8" w:rsidP="002B38F8">
      <w:pPr>
        <w:rPr>
          <w:color w:val="000000"/>
          <w:sz w:val="28"/>
          <w:szCs w:val="20"/>
        </w:rPr>
      </w:pPr>
      <w:r w:rsidRPr="00761E95">
        <w:rPr>
          <w:color w:val="000000"/>
          <w:sz w:val="28"/>
          <w:szCs w:val="20"/>
        </w:rPr>
        <w:t>- професійного обладнання на інвентарю – 242,9 тис. грн,</w:t>
      </w:r>
    </w:p>
    <w:p w:rsidR="002B38F8" w:rsidRPr="00761E95" w:rsidRDefault="002B38F8" w:rsidP="002B38F8">
      <w:pPr>
        <w:rPr>
          <w:color w:val="000000"/>
          <w:sz w:val="28"/>
          <w:szCs w:val="20"/>
        </w:rPr>
      </w:pPr>
      <w:r w:rsidRPr="00761E95">
        <w:rPr>
          <w:color w:val="000000"/>
          <w:sz w:val="28"/>
          <w:szCs w:val="20"/>
        </w:rPr>
        <w:t>- обігрівачів – 1 094,4 тис. грн,</w:t>
      </w:r>
    </w:p>
    <w:p w:rsidR="002B38F8" w:rsidRPr="00761E95" w:rsidRDefault="002B38F8" w:rsidP="002B38F8">
      <w:pPr>
        <w:rPr>
          <w:color w:val="000000"/>
          <w:sz w:val="28"/>
          <w:szCs w:val="28"/>
        </w:rPr>
      </w:pPr>
      <w:r w:rsidRPr="00761E95">
        <w:rPr>
          <w:color w:val="000000"/>
          <w:sz w:val="28"/>
          <w:szCs w:val="20"/>
        </w:rPr>
        <w:t>капітальний ремонт закладів освіти – 163 911,4 тис. грн, в тому числі</w:t>
      </w:r>
      <w:r w:rsidRPr="00761E95">
        <w:rPr>
          <w:color w:val="000000"/>
          <w:sz w:val="28"/>
          <w:szCs w:val="28"/>
        </w:rPr>
        <w:t>:</w:t>
      </w:r>
    </w:p>
    <w:p w:rsidR="002B38F8" w:rsidRPr="00761E95" w:rsidRDefault="002B38F8" w:rsidP="002B38F8">
      <w:pPr>
        <w:rPr>
          <w:color w:val="000000"/>
          <w:sz w:val="28"/>
          <w:szCs w:val="20"/>
        </w:rPr>
      </w:pPr>
      <w:r w:rsidRPr="00761E95">
        <w:rPr>
          <w:color w:val="000000"/>
          <w:sz w:val="28"/>
          <w:szCs w:val="20"/>
        </w:rPr>
        <w:t xml:space="preserve">- фасадів 33 закладів – 70 985,9 тис. грн, </w:t>
      </w:r>
    </w:p>
    <w:p w:rsidR="002B38F8" w:rsidRPr="00761E95" w:rsidRDefault="002B38F8" w:rsidP="002B38F8">
      <w:pPr>
        <w:rPr>
          <w:color w:val="000000"/>
          <w:sz w:val="28"/>
          <w:szCs w:val="20"/>
        </w:rPr>
      </w:pPr>
      <w:r w:rsidRPr="00761E95">
        <w:rPr>
          <w:color w:val="000000"/>
          <w:sz w:val="28"/>
          <w:szCs w:val="20"/>
        </w:rPr>
        <w:t>- найпростіших укриттів та захисних споруд цивільного захисту 60 закладів – 33 352,1тис. грн,</w:t>
      </w:r>
    </w:p>
    <w:p w:rsidR="002B38F8" w:rsidRPr="00761E95" w:rsidRDefault="002B38F8" w:rsidP="002B38F8">
      <w:pPr>
        <w:rPr>
          <w:color w:val="000000"/>
          <w:sz w:val="28"/>
          <w:szCs w:val="20"/>
        </w:rPr>
      </w:pPr>
      <w:r w:rsidRPr="00761E95">
        <w:rPr>
          <w:color w:val="000000"/>
          <w:sz w:val="28"/>
          <w:szCs w:val="28"/>
        </w:rPr>
        <w:t>- </w:t>
      </w:r>
      <w:r w:rsidRPr="00761E95">
        <w:rPr>
          <w:color w:val="000000"/>
          <w:sz w:val="28"/>
          <w:szCs w:val="20"/>
        </w:rPr>
        <w:t xml:space="preserve">заміну вікон у 12 закладах – 10 636,5 тис. грн, </w:t>
      </w:r>
    </w:p>
    <w:p w:rsidR="002B38F8" w:rsidRPr="00761E95" w:rsidRDefault="002B38F8" w:rsidP="002B38F8">
      <w:pPr>
        <w:rPr>
          <w:color w:val="000000"/>
          <w:sz w:val="28"/>
          <w:szCs w:val="20"/>
        </w:rPr>
      </w:pPr>
      <w:r w:rsidRPr="00761E95">
        <w:rPr>
          <w:color w:val="000000"/>
          <w:sz w:val="28"/>
          <w:szCs w:val="20"/>
        </w:rPr>
        <w:t>- капітальний ремонт приміщень 12 закладів – 18 754,1 тис. грн,</w:t>
      </w:r>
    </w:p>
    <w:p w:rsidR="002B38F8" w:rsidRPr="00761E95" w:rsidRDefault="002B38F8" w:rsidP="002B38F8">
      <w:pPr>
        <w:rPr>
          <w:color w:val="000000"/>
          <w:sz w:val="28"/>
          <w:szCs w:val="20"/>
        </w:rPr>
      </w:pPr>
      <w:r w:rsidRPr="00761E95">
        <w:rPr>
          <w:color w:val="000000"/>
          <w:sz w:val="28"/>
          <w:szCs w:val="20"/>
        </w:rPr>
        <w:t>- капітальний ремонт будівель та прибудинкової території 3 закладів – 2 466,4 тис. грн,</w:t>
      </w:r>
    </w:p>
    <w:p w:rsidR="002B38F8" w:rsidRPr="00761E95" w:rsidRDefault="002B38F8" w:rsidP="002B38F8">
      <w:pPr>
        <w:rPr>
          <w:color w:val="000000"/>
          <w:sz w:val="28"/>
          <w:szCs w:val="20"/>
        </w:rPr>
      </w:pPr>
      <w:r w:rsidRPr="00761E95">
        <w:rPr>
          <w:color w:val="000000"/>
          <w:sz w:val="28"/>
          <w:szCs w:val="20"/>
        </w:rPr>
        <w:t>- покрівель у 8 закладах – 16 419,1 тис. грн,</w:t>
      </w:r>
    </w:p>
    <w:p w:rsidR="002B38F8" w:rsidRPr="00761E95" w:rsidRDefault="002B38F8" w:rsidP="002B38F8">
      <w:pPr>
        <w:rPr>
          <w:color w:val="000000"/>
          <w:sz w:val="28"/>
          <w:szCs w:val="20"/>
        </w:rPr>
      </w:pPr>
      <w:r w:rsidRPr="00761E95">
        <w:rPr>
          <w:color w:val="000000"/>
          <w:sz w:val="28"/>
          <w:szCs w:val="20"/>
        </w:rPr>
        <w:t xml:space="preserve">- харчоблоків у 1 закладі – 1 362,6 тис. грн, </w:t>
      </w:r>
    </w:p>
    <w:p w:rsidR="002B38F8" w:rsidRPr="00761E95" w:rsidRDefault="002B38F8" w:rsidP="002B38F8">
      <w:pPr>
        <w:rPr>
          <w:color w:val="000000"/>
          <w:sz w:val="28"/>
          <w:szCs w:val="20"/>
        </w:rPr>
      </w:pPr>
      <w:r w:rsidRPr="00761E95">
        <w:rPr>
          <w:color w:val="000000"/>
          <w:sz w:val="28"/>
          <w:szCs w:val="20"/>
        </w:rPr>
        <w:t>- благоустрій територій у 1 закладі – 1 709,5 тис. грн,</w:t>
      </w:r>
    </w:p>
    <w:p w:rsidR="002B38F8" w:rsidRPr="00761E95" w:rsidRDefault="002B38F8" w:rsidP="002B38F8">
      <w:pPr>
        <w:rPr>
          <w:color w:val="000000"/>
          <w:sz w:val="28"/>
          <w:szCs w:val="20"/>
        </w:rPr>
      </w:pPr>
      <w:r w:rsidRPr="00761E95">
        <w:rPr>
          <w:color w:val="000000"/>
          <w:sz w:val="28"/>
          <w:szCs w:val="20"/>
        </w:rPr>
        <w:t>- місць загального користування у 8 закладах – 5 440,6 тис. грн,</w:t>
      </w:r>
    </w:p>
    <w:p w:rsidR="002B38F8" w:rsidRPr="00761E95" w:rsidRDefault="002B38F8" w:rsidP="002B38F8">
      <w:pPr>
        <w:rPr>
          <w:color w:val="000000"/>
          <w:sz w:val="28"/>
          <w:szCs w:val="20"/>
        </w:rPr>
      </w:pPr>
      <w:r w:rsidRPr="00761E95">
        <w:rPr>
          <w:color w:val="000000"/>
          <w:sz w:val="28"/>
          <w:szCs w:val="20"/>
        </w:rPr>
        <w:t>- огорожі одного закладу – 1 899,2 тис. грн,</w:t>
      </w:r>
    </w:p>
    <w:p w:rsidR="002B38F8" w:rsidRPr="00761E95" w:rsidRDefault="002B38F8" w:rsidP="002B38F8">
      <w:pPr>
        <w:rPr>
          <w:color w:val="000000"/>
          <w:sz w:val="28"/>
          <w:szCs w:val="20"/>
        </w:rPr>
      </w:pPr>
      <w:r w:rsidRPr="00761E95">
        <w:rPr>
          <w:color w:val="000000"/>
          <w:sz w:val="28"/>
          <w:szCs w:val="20"/>
        </w:rPr>
        <w:t xml:space="preserve">- інженерних мереж 3 закладів – 885,4 тис. грн, </w:t>
      </w:r>
    </w:p>
    <w:p w:rsidR="002B38F8" w:rsidRPr="00BF0540" w:rsidRDefault="002B38F8" w:rsidP="002B38F8">
      <w:pPr>
        <w:rPr>
          <w:color w:val="FF0000"/>
          <w:sz w:val="28"/>
          <w:szCs w:val="20"/>
        </w:rPr>
      </w:pPr>
    </w:p>
    <w:p w:rsidR="002B38F8" w:rsidRPr="00D129DD" w:rsidRDefault="002B38F8" w:rsidP="002B38F8">
      <w:pPr>
        <w:ind w:firstLine="709"/>
        <w:rPr>
          <w:b/>
          <w:sz w:val="28"/>
          <w:szCs w:val="28"/>
        </w:rPr>
      </w:pPr>
      <w:r w:rsidRPr="00D129DD">
        <w:rPr>
          <w:b/>
          <w:sz w:val="28"/>
          <w:szCs w:val="28"/>
        </w:rPr>
        <w:t>Охорона здоров’я</w:t>
      </w:r>
    </w:p>
    <w:p w:rsidR="00E623BF" w:rsidRPr="00E623BF" w:rsidRDefault="00E623BF" w:rsidP="00DC59EF">
      <w:pPr>
        <w:spacing w:before="120"/>
        <w:ind w:firstLine="709"/>
        <w:jc w:val="both"/>
        <w:rPr>
          <w:sz w:val="28"/>
          <w:szCs w:val="28"/>
          <w:lang w:val="uk-UA"/>
        </w:rPr>
      </w:pPr>
      <w:r w:rsidRPr="00E623BF">
        <w:rPr>
          <w:sz w:val="28"/>
          <w:szCs w:val="28"/>
          <w:lang w:val="uk-UA"/>
        </w:rPr>
        <w:t>У бюджеті міста Києва на 2023 рік по галузі «Охорона здоров’я» передбачено бюджетні призначення у загальній сумі 8 055 478,5 тис. грн, з яких видатки загального фонду бюджету становлять 5 160 921,1 тис. грн, спеціального фонду бюджету – 2 894 557,4 тис. грн.</w:t>
      </w:r>
    </w:p>
    <w:p w:rsidR="00E623BF" w:rsidRDefault="00E623BF" w:rsidP="00DC59EF">
      <w:pPr>
        <w:spacing w:before="120"/>
        <w:ind w:firstLine="709"/>
        <w:jc w:val="both"/>
        <w:rPr>
          <w:sz w:val="28"/>
          <w:szCs w:val="28"/>
          <w:lang w:val="uk-UA"/>
        </w:rPr>
      </w:pPr>
      <w:r w:rsidRPr="00E623BF">
        <w:rPr>
          <w:sz w:val="28"/>
          <w:szCs w:val="28"/>
          <w:lang w:val="uk-UA"/>
        </w:rPr>
        <w:t xml:space="preserve">За І півріччя 2023 року використано 1 896 998,8 тис. грн, або 23,5% річного плану, у тому числі: за рахунок загального фонду  бюджету – 1 491 010,4 тис. грн, за рахунок спеціального фонду – 405 988,4 тис. грн. </w:t>
      </w:r>
    </w:p>
    <w:p w:rsidR="00E623BF" w:rsidRDefault="00E623BF" w:rsidP="00DC59EF">
      <w:pPr>
        <w:spacing w:before="120"/>
        <w:ind w:firstLine="709"/>
        <w:jc w:val="both"/>
        <w:rPr>
          <w:sz w:val="28"/>
          <w:szCs w:val="28"/>
        </w:rPr>
      </w:pPr>
      <w:r w:rsidRPr="00E623BF">
        <w:rPr>
          <w:sz w:val="28"/>
          <w:szCs w:val="28"/>
        </w:rPr>
        <w:t>У загальному обсязі видатків загального фонду враховано субвенцію з державного бюджету місцевим бюджетам на здійснення підтримки окремих закладів та заходів у системі охорона здоров’я у сумі 146 550,1 тис. грн, з якої за звітний період використано 67 387,1 тис. грн.</w:t>
      </w:r>
    </w:p>
    <w:p w:rsidR="00E623BF" w:rsidRPr="00E623BF" w:rsidRDefault="00E623BF" w:rsidP="00DC59EF">
      <w:pPr>
        <w:spacing w:before="120"/>
        <w:ind w:firstLine="709"/>
        <w:contextualSpacing/>
        <w:jc w:val="both"/>
        <w:rPr>
          <w:sz w:val="28"/>
          <w:szCs w:val="28"/>
          <w:lang w:val="uk-UA"/>
        </w:rPr>
      </w:pPr>
      <w:r w:rsidRPr="00E623BF">
        <w:rPr>
          <w:sz w:val="28"/>
          <w:szCs w:val="28"/>
          <w:lang w:val="uk-UA"/>
        </w:rPr>
        <w:t xml:space="preserve">На виконання заходів Міської </w:t>
      </w:r>
      <w:r w:rsidRPr="00E623BF">
        <w:rPr>
          <w:noProof/>
          <w:sz w:val="28"/>
          <w:szCs w:val="28"/>
          <w:lang w:val="uk-UA"/>
        </w:rPr>
        <w:t>цільової</w:t>
      </w:r>
      <w:r w:rsidRPr="00E623BF">
        <w:rPr>
          <w:sz w:val="28"/>
          <w:szCs w:val="28"/>
          <w:lang w:val="uk-UA"/>
        </w:rPr>
        <w:t xml:space="preserve"> програми «Здоров’я киян» на 2020-2022 роки, </w:t>
      </w:r>
      <w:r w:rsidRPr="00E623BF">
        <w:rPr>
          <w:bCs/>
          <w:sz w:val="28"/>
          <w:szCs w:val="28"/>
          <w:lang w:val="uk-UA"/>
        </w:rPr>
        <w:t xml:space="preserve">затвердженої рішенням Київської міської ради від 12.12.2019 №450/8023 (зі змінами), на </w:t>
      </w:r>
      <w:r w:rsidRPr="00E623BF">
        <w:rPr>
          <w:sz w:val="28"/>
          <w:szCs w:val="28"/>
          <w:lang w:val="uk-UA"/>
        </w:rPr>
        <w:t xml:space="preserve">2023 рік </w:t>
      </w:r>
      <w:r w:rsidRPr="00E623BF">
        <w:rPr>
          <w:bCs/>
          <w:sz w:val="28"/>
          <w:szCs w:val="28"/>
          <w:lang w:val="uk-UA"/>
        </w:rPr>
        <w:t>у загальному  фонді  бюджету</w:t>
      </w:r>
      <w:r w:rsidRPr="00E623BF">
        <w:rPr>
          <w:sz w:val="28"/>
          <w:szCs w:val="28"/>
          <w:lang w:val="uk-UA"/>
        </w:rPr>
        <w:t xml:space="preserve"> заплановано</w:t>
      </w:r>
      <w:r w:rsidRPr="00E623BF">
        <w:rPr>
          <w:bCs/>
          <w:sz w:val="28"/>
          <w:szCs w:val="28"/>
          <w:lang w:val="uk-UA"/>
        </w:rPr>
        <w:t xml:space="preserve"> 4 047 375,5 </w:t>
      </w:r>
      <w:r w:rsidRPr="00E623BF">
        <w:rPr>
          <w:sz w:val="28"/>
          <w:szCs w:val="28"/>
          <w:lang w:val="uk-UA"/>
        </w:rPr>
        <w:t>тис. грн.</w:t>
      </w:r>
    </w:p>
    <w:p w:rsidR="00E623BF" w:rsidRPr="00E623BF" w:rsidRDefault="00E623BF" w:rsidP="00E623BF">
      <w:pPr>
        <w:ind w:firstLine="709"/>
        <w:jc w:val="both"/>
        <w:rPr>
          <w:sz w:val="28"/>
          <w:szCs w:val="28"/>
          <w:lang w:val="uk-UA"/>
        </w:rPr>
      </w:pPr>
      <w:r w:rsidRPr="00E623BF">
        <w:rPr>
          <w:sz w:val="28"/>
          <w:szCs w:val="28"/>
          <w:lang w:val="uk-UA"/>
        </w:rPr>
        <w:t xml:space="preserve">За звітний період використано 1 036 925,1 тис. грн (25,6% річного плану), які спрямовано на: </w:t>
      </w:r>
    </w:p>
    <w:p w:rsidR="00E623BF" w:rsidRPr="00142A4A" w:rsidRDefault="00142A4A" w:rsidP="00142A4A">
      <w:pPr>
        <w:ind w:firstLine="709"/>
        <w:contextualSpacing/>
        <w:jc w:val="both"/>
        <w:rPr>
          <w:sz w:val="28"/>
          <w:szCs w:val="28"/>
          <w:lang w:val="uk-UA"/>
        </w:rPr>
      </w:pPr>
      <w:r>
        <w:rPr>
          <w:sz w:val="28"/>
          <w:szCs w:val="28"/>
          <w:lang w:val="uk-UA"/>
        </w:rPr>
        <w:t xml:space="preserve">- </w:t>
      </w:r>
      <w:r w:rsidR="00E623BF" w:rsidRPr="00142A4A">
        <w:rPr>
          <w:sz w:val="28"/>
          <w:szCs w:val="28"/>
          <w:lang w:val="uk-UA"/>
        </w:rPr>
        <w:t>щомісячну безповоротну фінансову допомогу у зв’язку з переходом на іншу форму оплати праці – 489 647,2 тис. грн;</w:t>
      </w:r>
    </w:p>
    <w:p w:rsidR="00E623BF" w:rsidRPr="00142A4A" w:rsidRDefault="00142A4A" w:rsidP="00142A4A">
      <w:pPr>
        <w:ind w:firstLine="709"/>
        <w:contextualSpacing/>
        <w:jc w:val="both"/>
        <w:rPr>
          <w:sz w:val="28"/>
          <w:szCs w:val="28"/>
          <w:lang w:val="uk-UA"/>
        </w:rPr>
      </w:pPr>
      <w:r>
        <w:rPr>
          <w:sz w:val="28"/>
          <w:szCs w:val="28"/>
          <w:lang w:val="uk-UA"/>
        </w:rPr>
        <w:lastRenderedPageBreak/>
        <w:t xml:space="preserve">- </w:t>
      </w:r>
      <w:r w:rsidR="00E623BF" w:rsidRPr="00142A4A">
        <w:rPr>
          <w:sz w:val="28"/>
          <w:szCs w:val="28"/>
          <w:lang w:val="uk-UA"/>
        </w:rPr>
        <w:t>забезпечення дитячим харчуванням дітей перших двох років життя із малозабезпечених сімей – 164,5 тис. грн;</w:t>
      </w:r>
    </w:p>
    <w:p w:rsidR="00E623BF" w:rsidRPr="00142A4A" w:rsidRDefault="00142A4A" w:rsidP="00142A4A">
      <w:pPr>
        <w:ind w:firstLine="709"/>
        <w:contextualSpacing/>
        <w:jc w:val="both"/>
        <w:rPr>
          <w:sz w:val="28"/>
          <w:szCs w:val="28"/>
          <w:lang w:val="uk-UA"/>
        </w:rPr>
      </w:pPr>
      <w:r>
        <w:rPr>
          <w:sz w:val="28"/>
          <w:szCs w:val="28"/>
          <w:lang w:val="uk-UA"/>
        </w:rPr>
        <w:t xml:space="preserve">- </w:t>
      </w:r>
      <w:r w:rsidR="00E623BF" w:rsidRPr="00142A4A">
        <w:rPr>
          <w:sz w:val="28"/>
          <w:szCs w:val="28"/>
          <w:lang w:val="uk-UA"/>
        </w:rPr>
        <w:t xml:space="preserve">відшкодування витрат закладам охорони здоров’я, пов’язаних з відпуском лікарських засобів безоплатно й на пільгових умовах та надання незахищеним верствам населення стоматологічних послуг – 76 241,9 тис. грн; </w:t>
      </w:r>
    </w:p>
    <w:p w:rsidR="00E623BF" w:rsidRPr="00142A4A" w:rsidRDefault="00142A4A" w:rsidP="00142A4A">
      <w:pPr>
        <w:ind w:firstLine="709"/>
        <w:contextualSpacing/>
        <w:jc w:val="both"/>
        <w:rPr>
          <w:sz w:val="28"/>
          <w:szCs w:val="28"/>
          <w:lang w:val="uk-UA"/>
        </w:rPr>
      </w:pPr>
      <w:r>
        <w:rPr>
          <w:sz w:val="28"/>
          <w:szCs w:val="28"/>
          <w:lang w:val="uk-UA"/>
        </w:rPr>
        <w:t xml:space="preserve">- </w:t>
      </w:r>
      <w:r w:rsidR="00E623BF" w:rsidRPr="00142A4A">
        <w:rPr>
          <w:sz w:val="28"/>
          <w:szCs w:val="28"/>
          <w:lang w:val="uk-UA"/>
        </w:rPr>
        <w:t>відшкодування витрат закладам охорони здоров’я на виплату та доставку працівникам пенсій, призначених на пільгових умовах – 13 005,9 тис.</w:t>
      </w:r>
      <w:r w:rsidR="00573475">
        <w:rPr>
          <w:sz w:val="28"/>
          <w:szCs w:val="28"/>
          <w:lang w:val="uk-UA"/>
        </w:rPr>
        <w:t> </w:t>
      </w:r>
      <w:r w:rsidR="00E623BF" w:rsidRPr="00142A4A">
        <w:rPr>
          <w:sz w:val="28"/>
          <w:szCs w:val="28"/>
          <w:lang w:val="uk-UA"/>
        </w:rPr>
        <w:t>грн;</w:t>
      </w:r>
    </w:p>
    <w:p w:rsidR="00E623BF" w:rsidRPr="00142A4A" w:rsidRDefault="00142A4A" w:rsidP="00142A4A">
      <w:pPr>
        <w:ind w:firstLine="709"/>
        <w:contextualSpacing/>
        <w:jc w:val="both"/>
        <w:rPr>
          <w:sz w:val="28"/>
          <w:szCs w:val="28"/>
          <w:lang w:val="uk-UA"/>
        </w:rPr>
      </w:pPr>
      <w:r>
        <w:rPr>
          <w:sz w:val="28"/>
          <w:szCs w:val="28"/>
          <w:lang w:val="uk-UA"/>
        </w:rPr>
        <w:t xml:space="preserve">- </w:t>
      </w:r>
      <w:r w:rsidR="00E623BF" w:rsidRPr="00142A4A">
        <w:rPr>
          <w:sz w:val="28"/>
          <w:szCs w:val="28"/>
          <w:lang w:val="uk-UA"/>
        </w:rPr>
        <w:t>підтримку КНП «Центр екстреної медичної допомоги та медицини катастроф міста Києва» та КО «Київмедспецтранс» в частині забезпечення послугами спеціалізованого автотранспорту для надання медичної допомоги населенню – 279 375,7 тис. грн;</w:t>
      </w:r>
    </w:p>
    <w:p w:rsidR="00E623BF" w:rsidRPr="00142A4A" w:rsidRDefault="00142A4A" w:rsidP="00142A4A">
      <w:pPr>
        <w:ind w:firstLine="709"/>
        <w:contextualSpacing/>
        <w:jc w:val="both"/>
        <w:rPr>
          <w:sz w:val="28"/>
          <w:szCs w:val="28"/>
          <w:lang w:val="uk-UA"/>
        </w:rPr>
      </w:pPr>
      <w:r>
        <w:rPr>
          <w:sz w:val="28"/>
          <w:szCs w:val="28"/>
          <w:lang w:val="uk-UA"/>
        </w:rPr>
        <w:t xml:space="preserve">- </w:t>
      </w:r>
      <w:r w:rsidR="00E623BF" w:rsidRPr="00142A4A">
        <w:rPr>
          <w:sz w:val="28"/>
          <w:szCs w:val="28"/>
          <w:lang w:val="uk-UA"/>
        </w:rPr>
        <w:t>надання населенню медичних послуг понад обсяг, передбачений програмою державних гарантій – 34 339,5 тис. грн;</w:t>
      </w:r>
    </w:p>
    <w:p w:rsidR="00E623BF" w:rsidRPr="00142A4A" w:rsidRDefault="00142A4A" w:rsidP="00142A4A">
      <w:pPr>
        <w:ind w:firstLine="709"/>
        <w:contextualSpacing/>
        <w:jc w:val="both"/>
        <w:rPr>
          <w:sz w:val="28"/>
          <w:szCs w:val="28"/>
          <w:lang w:val="uk-UA"/>
        </w:rPr>
      </w:pPr>
      <w:r>
        <w:rPr>
          <w:sz w:val="28"/>
          <w:szCs w:val="28"/>
          <w:lang w:val="uk-UA"/>
        </w:rPr>
        <w:t xml:space="preserve">- </w:t>
      </w:r>
      <w:r w:rsidR="00E623BF" w:rsidRPr="00142A4A">
        <w:rPr>
          <w:sz w:val="28"/>
          <w:szCs w:val="28"/>
          <w:lang w:val="uk-UA"/>
        </w:rPr>
        <w:t>підтримку закладів охорони здоров’я вторинного та третинного рівня надання медичної допомоги в частині оплати комунальних послуг та енергоносіїв – 7 106,9 тис. грн;</w:t>
      </w:r>
    </w:p>
    <w:p w:rsidR="00E623BF" w:rsidRPr="00142A4A" w:rsidRDefault="00142A4A" w:rsidP="00142A4A">
      <w:pPr>
        <w:ind w:firstLine="709"/>
        <w:contextualSpacing/>
        <w:jc w:val="both"/>
        <w:rPr>
          <w:sz w:val="28"/>
          <w:szCs w:val="28"/>
          <w:lang w:val="uk-UA"/>
        </w:rPr>
      </w:pPr>
      <w:r>
        <w:rPr>
          <w:sz w:val="28"/>
          <w:szCs w:val="28"/>
          <w:lang w:val="uk-UA"/>
        </w:rPr>
        <w:t xml:space="preserve">- </w:t>
      </w:r>
      <w:r w:rsidR="00E623BF" w:rsidRPr="00142A4A">
        <w:rPr>
          <w:sz w:val="28"/>
          <w:szCs w:val="28"/>
          <w:lang w:val="uk-UA"/>
        </w:rPr>
        <w:t>підтримку закладів охорони здоров’я, які не отримують кошти в рамках програми медичних гарантій – 477,8 тис. грн;</w:t>
      </w:r>
    </w:p>
    <w:p w:rsidR="00E623BF" w:rsidRPr="00142A4A" w:rsidRDefault="00142A4A" w:rsidP="00142A4A">
      <w:pPr>
        <w:ind w:firstLine="709"/>
        <w:contextualSpacing/>
        <w:jc w:val="both"/>
        <w:rPr>
          <w:sz w:val="28"/>
          <w:szCs w:val="28"/>
          <w:lang w:val="uk-UA"/>
        </w:rPr>
      </w:pPr>
      <w:r>
        <w:rPr>
          <w:sz w:val="28"/>
          <w:szCs w:val="28"/>
          <w:lang w:val="uk-UA"/>
        </w:rPr>
        <w:t xml:space="preserve">- </w:t>
      </w:r>
      <w:r w:rsidR="00E623BF" w:rsidRPr="00142A4A">
        <w:rPr>
          <w:sz w:val="28"/>
          <w:szCs w:val="28"/>
          <w:lang w:val="uk-UA"/>
        </w:rPr>
        <w:t>забезпечення функціонування інформаційно-аналітичної системи галузі охорони здоров'я в частині виконання заходів, пов'язаних із збором, обробкою, зберіганням та передачею медико-статистичної інформації – 4 699,4 тис. грн;</w:t>
      </w:r>
    </w:p>
    <w:p w:rsidR="00E623BF" w:rsidRPr="00E623BF" w:rsidRDefault="00142A4A" w:rsidP="00142A4A">
      <w:pPr>
        <w:ind w:firstLine="709"/>
        <w:contextualSpacing/>
        <w:jc w:val="both"/>
        <w:rPr>
          <w:sz w:val="28"/>
          <w:szCs w:val="28"/>
        </w:rPr>
      </w:pPr>
      <w:r>
        <w:rPr>
          <w:sz w:val="28"/>
          <w:szCs w:val="28"/>
          <w:lang w:val="uk-UA"/>
        </w:rPr>
        <w:t xml:space="preserve">- </w:t>
      </w:r>
      <w:r w:rsidR="00E623BF" w:rsidRPr="00142A4A">
        <w:rPr>
          <w:sz w:val="28"/>
          <w:szCs w:val="28"/>
          <w:lang w:val="uk-UA"/>
        </w:rPr>
        <w:t>інші централізовані</w:t>
      </w:r>
      <w:r w:rsidR="00E623BF" w:rsidRPr="00E623BF">
        <w:rPr>
          <w:sz w:val="28"/>
          <w:szCs w:val="28"/>
        </w:rPr>
        <w:t xml:space="preserve"> заходи – 131 866,3 тис. грн.</w:t>
      </w:r>
    </w:p>
    <w:p w:rsidR="00E623BF" w:rsidRPr="00E623BF" w:rsidRDefault="00E623BF" w:rsidP="00E623BF">
      <w:pPr>
        <w:ind w:firstLine="709"/>
        <w:contextualSpacing/>
        <w:jc w:val="both"/>
        <w:rPr>
          <w:sz w:val="28"/>
          <w:szCs w:val="28"/>
          <w:lang w:val="uk-UA"/>
        </w:rPr>
      </w:pPr>
      <w:r w:rsidRPr="00E623BF">
        <w:rPr>
          <w:sz w:val="28"/>
          <w:szCs w:val="28"/>
          <w:lang w:val="uk-UA"/>
        </w:rPr>
        <w:t xml:space="preserve">На виконання заходів Міської </w:t>
      </w:r>
      <w:r w:rsidRPr="00E623BF">
        <w:rPr>
          <w:noProof/>
          <w:sz w:val="28"/>
          <w:szCs w:val="28"/>
          <w:lang w:val="uk-UA"/>
        </w:rPr>
        <w:t>цільової</w:t>
      </w:r>
      <w:r w:rsidRPr="00E623BF">
        <w:rPr>
          <w:sz w:val="28"/>
          <w:szCs w:val="28"/>
          <w:lang w:val="uk-UA"/>
        </w:rPr>
        <w:t xml:space="preserve"> програми «Громадське здоров’я» на 2022-2025 роки, </w:t>
      </w:r>
      <w:r w:rsidRPr="00E623BF">
        <w:rPr>
          <w:bCs/>
          <w:sz w:val="28"/>
          <w:szCs w:val="28"/>
          <w:lang w:val="uk-UA"/>
        </w:rPr>
        <w:t xml:space="preserve">затвердженої рішенням Київської міської ради від 07.10.2021 №2722/2763, на </w:t>
      </w:r>
      <w:r w:rsidRPr="00E623BF">
        <w:rPr>
          <w:sz w:val="28"/>
          <w:szCs w:val="28"/>
          <w:lang w:val="uk-UA"/>
        </w:rPr>
        <w:t xml:space="preserve">2023 рік </w:t>
      </w:r>
      <w:r w:rsidRPr="00E623BF">
        <w:rPr>
          <w:bCs/>
          <w:sz w:val="28"/>
          <w:szCs w:val="28"/>
          <w:lang w:val="uk-UA"/>
        </w:rPr>
        <w:t>у загальному фонді бюджету</w:t>
      </w:r>
      <w:r w:rsidRPr="00E623BF">
        <w:rPr>
          <w:sz w:val="28"/>
          <w:szCs w:val="28"/>
          <w:lang w:val="uk-UA"/>
        </w:rPr>
        <w:t xml:space="preserve"> заплановано</w:t>
      </w:r>
      <w:r w:rsidRPr="00E623BF">
        <w:rPr>
          <w:bCs/>
          <w:sz w:val="28"/>
          <w:szCs w:val="28"/>
          <w:lang w:val="uk-UA"/>
        </w:rPr>
        <w:t xml:space="preserve"> 119 436,6</w:t>
      </w:r>
      <w:r w:rsidRPr="00E623BF">
        <w:rPr>
          <w:sz w:val="28"/>
          <w:szCs w:val="28"/>
          <w:lang w:val="uk-UA"/>
        </w:rPr>
        <w:t xml:space="preserve"> тис. грн. За звітний період використано 43 741,4 тис. грн (36,6% річного плану), які спрямовано на:</w:t>
      </w:r>
    </w:p>
    <w:p w:rsidR="00E623BF" w:rsidRPr="00E623BF" w:rsidRDefault="00E623BF" w:rsidP="00E623BF">
      <w:pPr>
        <w:ind w:firstLine="709"/>
        <w:contextualSpacing/>
        <w:jc w:val="both"/>
        <w:rPr>
          <w:sz w:val="28"/>
          <w:szCs w:val="28"/>
          <w:lang w:val="uk-UA"/>
        </w:rPr>
      </w:pPr>
      <w:r w:rsidRPr="00E623BF">
        <w:rPr>
          <w:sz w:val="28"/>
          <w:szCs w:val="28"/>
          <w:lang w:val="uk-UA"/>
        </w:rPr>
        <w:t>- заходи боротьби з туберкульозом – 1 294,8 тис. грн;</w:t>
      </w:r>
    </w:p>
    <w:p w:rsidR="00E623BF" w:rsidRPr="00E623BF" w:rsidRDefault="00E623BF" w:rsidP="00E623BF">
      <w:pPr>
        <w:ind w:firstLine="709"/>
        <w:contextualSpacing/>
        <w:jc w:val="both"/>
        <w:rPr>
          <w:sz w:val="28"/>
          <w:szCs w:val="28"/>
          <w:lang w:val="uk-UA"/>
        </w:rPr>
      </w:pPr>
      <w:r w:rsidRPr="00E623BF">
        <w:rPr>
          <w:sz w:val="28"/>
          <w:szCs w:val="28"/>
          <w:lang w:val="uk-UA"/>
        </w:rPr>
        <w:t>- заходи з профілактики ВІЛ-інфекції/СНІДу – 4 595,5 тис. грн;</w:t>
      </w:r>
    </w:p>
    <w:p w:rsidR="00E623BF" w:rsidRPr="00E623BF" w:rsidRDefault="00E623BF" w:rsidP="00E623BF">
      <w:pPr>
        <w:ind w:firstLine="709"/>
        <w:contextualSpacing/>
        <w:jc w:val="both"/>
        <w:rPr>
          <w:sz w:val="28"/>
          <w:szCs w:val="28"/>
          <w:lang w:val="uk-UA"/>
        </w:rPr>
      </w:pPr>
      <w:r w:rsidRPr="00E623BF">
        <w:rPr>
          <w:sz w:val="28"/>
          <w:szCs w:val="28"/>
          <w:lang w:val="uk-UA"/>
        </w:rPr>
        <w:t>- проведення експертизи результатів скринінгу раку молочної залози – 585,1 тис. грн;</w:t>
      </w:r>
    </w:p>
    <w:p w:rsidR="00E623BF" w:rsidRPr="00E623BF" w:rsidRDefault="00E623BF" w:rsidP="00E623BF">
      <w:pPr>
        <w:ind w:firstLine="709"/>
        <w:contextualSpacing/>
        <w:jc w:val="both"/>
        <w:rPr>
          <w:sz w:val="28"/>
          <w:szCs w:val="28"/>
          <w:lang w:val="uk-UA"/>
        </w:rPr>
      </w:pPr>
      <w:r w:rsidRPr="00E623BF">
        <w:rPr>
          <w:sz w:val="28"/>
          <w:szCs w:val="28"/>
          <w:lang w:val="uk-UA"/>
        </w:rPr>
        <w:t>- діагностику інфекційних захворювань – 30 032,9 тис. грн;</w:t>
      </w:r>
    </w:p>
    <w:p w:rsidR="00E623BF" w:rsidRPr="00E623BF" w:rsidRDefault="00E623BF" w:rsidP="00E623BF">
      <w:pPr>
        <w:ind w:firstLine="709"/>
        <w:contextualSpacing/>
        <w:jc w:val="both"/>
        <w:rPr>
          <w:sz w:val="28"/>
          <w:szCs w:val="28"/>
          <w:lang w:val="uk-UA"/>
        </w:rPr>
      </w:pPr>
      <w:r w:rsidRPr="00E623BF">
        <w:rPr>
          <w:sz w:val="28"/>
          <w:szCs w:val="28"/>
          <w:lang w:val="uk-UA"/>
        </w:rPr>
        <w:t>- проведення скринінгів населення – 6 768,2 тис. грн;</w:t>
      </w:r>
    </w:p>
    <w:p w:rsidR="00E623BF" w:rsidRPr="00E623BF" w:rsidRDefault="00E623BF" w:rsidP="00E623BF">
      <w:pPr>
        <w:ind w:firstLine="709"/>
        <w:contextualSpacing/>
        <w:jc w:val="both"/>
        <w:rPr>
          <w:sz w:val="28"/>
          <w:szCs w:val="28"/>
          <w:lang w:val="uk-UA"/>
        </w:rPr>
      </w:pPr>
      <w:r w:rsidRPr="00E623BF">
        <w:rPr>
          <w:sz w:val="28"/>
          <w:szCs w:val="28"/>
          <w:lang w:val="uk-UA"/>
        </w:rPr>
        <w:t>- діагностика пацієнтів з позитивним результатом обстеження на вірусний гепатит В і С – 365,1 тис. грн;</w:t>
      </w:r>
    </w:p>
    <w:p w:rsidR="00E623BF" w:rsidRPr="00E623BF" w:rsidRDefault="00E623BF" w:rsidP="00E623BF">
      <w:pPr>
        <w:ind w:firstLine="709"/>
        <w:contextualSpacing/>
        <w:jc w:val="both"/>
        <w:rPr>
          <w:sz w:val="28"/>
          <w:szCs w:val="28"/>
          <w:lang w:val="uk-UA"/>
        </w:rPr>
      </w:pPr>
      <w:r w:rsidRPr="00E623BF">
        <w:rPr>
          <w:sz w:val="28"/>
          <w:szCs w:val="28"/>
          <w:lang w:val="uk-UA"/>
        </w:rPr>
        <w:t>- інші заходи – 99,8 тис. грн.</w:t>
      </w:r>
    </w:p>
    <w:p w:rsidR="00E623BF" w:rsidRPr="00E623BF" w:rsidRDefault="00E623BF" w:rsidP="00E623BF">
      <w:pPr>
        <w:ind w:firstLine="709"/>
        <w:jc w:val="both"/>
        <w:rPr>
          <w:sz w:val="28"/>
          <w:szCs w:val="28"/>
          <w:lang w:val="uk-UA"/>
        </w:rPr>
      </w:pPr>
      <w:r w:rsidRPr="00E623BF">
        <w:rPr>
          <w:sz w:val="28"/>
          <w:szCs w:val="28"/>
          <w:lang w:val="uk-UA"/>
        </w:rPr>
        <w:t xml:space="preserve">Планові призначення спеціального фонду бюджету (бюджет розвитку) на 2023 рік з урахуванням змін становлять 2 446 941,8 тис. грн, в тому числі: </w:t>
      </w:r>
      <w:r w:rsidRPr="00E623BF">
        <w:rPr>
          <w:sz w:val="28"/>
          <w:szCs w:val="28"/>
          <w:lang w:val="uk-UA"/>
        </w:rPr>
        <w:lastRenderedPageBreak/>
        <w:t>на капітальний ремонт – 1 782 190,1 тис. грн, на придбання обладнання – 664 751,7 тис. грн. Касові видатки за звітний період становлять 204 788,9 тис. грн, з яких спрямовано:</w:t>
      </w:r>
    </w:p>
    <w:p w:rsidR="00E623BF" w:rsidRPr="00E623BF" w:rsidRDefault="00E623BF" w:rsidP="00142A4A">
      <w:pPr>
        <w:ind w:firstLine="709"/>
        <w:contextualSpacing/>
        <w:jc w:val="both"/>
        <w:rPr>
          <w:sz w:val="28"/>
          <w:szCs w:val="28"/>
          <w:lang w:val="uk-UA"/>
        </w:rPr>
      </w:pPr>
      <w:r w:rsidRPr="00E623BF">
        <w:rPr>
          <w:sz w:val="28"/>
          <w:szCs w:val="28"/>
          <w:lang w:val="uk-UA"/>
        </w:rPr>
        <w:t>147 249,7 тис. грн на погашення заборгованості минулого року, у тому числі за проведені капітальні ремонти – 143 879,0 тис. грн (з яких за ремонт пошкоджених приміщень внаслідок бойових дій 210,0 тис. грн), за придбане обладнання – 3 370,7 тис. грн;</w:t>
      </w:r>
    </w:p>
    <w:p w:rsidR="00E623BF" w:rsidRPr="00E623BF" w:rsidRDefault="00E623BF" w:rsidP="00142A4A">
      <w:pPr>
        <w:ind w:firstLine="709"/>
        <w:contextualSpacing/>
        <w:jc w:val="both"/>
        <w:rPr>
          <w:sz w:val="28"/>
          <w:szCs w:val="28"/>
          <w:lang w:val="uk-UA"/>
        </w:rPr>
      </w:pPr>
      <w:r w:rsidRPr="00E623BF">
        <w:rPr>
          <w:sz w:val="28"/>
          <w:szCs w:val="28"/>
          <w:lang w:val="uk-UA"/>
        </w:rPr>
        <w:t xml:space="preserve">55 529,4 тис. грн на капітальний ремонт (з яких 193,3 тис. грн на капітальний ремонт об’єктів цивільного захисту); </w:t>
      </w:r>
    </w:p>
    <w:p w:rsidR="00E623BF" w:rsidRPr="00E623BF" w:rsidRDefault="00E623BF" w:rsidP="00142A4A">
      <w:pPr>
        <w:ind w:firstLine="709"/>
        <w:contextualSpacing/>
        <w:jc w:val="both"/>
        <w:rPr>
          <w:sz w:val="28"/>
          <w:szCs w:val="28"/>
          <w:lang w:val="uk-UA"/>
        </w:rPr>
      </w:pPr>
      <w:r w:rsidRPr="00E623BF">
        <w:rPr>
          <w:sz w:val="28"/>
          <w:szCs w:val="28"/>
          <w:lang w:val="uk-UA"/>
        </w:rPr>
        <w:t>2 009,8 тис. грн на придбання обладнання у поточному році.</w:t>
      </w:r>
    </w:p>
    <w:p w:rsidR="002B38F8" w:rsidRPr="00142A4A" w:rsidRDefault="00E623BF" w:rsidP="00E623BF">
      <w:pPr>
        <w:ind w:firstLine="709"/>
        <w:jc w:val="both"/>
        <w:rPr>
          <w:sz w:val="28"/>
          <w:szCs w:val="28"/>
          <w:lang w:val="uk-UA"/>
        </w:rPr>
      </w:pPr>
      <w:r w:rsidRPr="00E623BF">
        <w:rPr>
          <w:sz w:val="28"/>
          <w:szCs w:val="28"/>
          <w:lang w:val="uk-UA"/>
        </w:rPr>
        <w:t>У 2023 році власні надходження бюджетних установ до спеціального фонду бюджету з урахуванням змін затверджено у сумі 447 615,7 тис. грн. За рахунок коштів спеціального фонду в звітному періоді проведено видатків на загальну суму 201 199,5 тис. грн, з яких поточні видатки – 195 972,0 тис. грн, капітальні видатки – 5 227,5 тис. грн.</w:t>
      </w:r>
    </w:p>
    <w:p w:rsidR="002B38F8" w:rsidRPr="00142A4A" w:rsidRDefault="002B38F8" w:rsidP="002B38F8">
      <w:pPr>
        <w:ind w:firstLine="709"/>
        <w:jc w:val="both"/>
        <w:rPr>
          <w:b/>
          <w:sz w:val="28"/>
          <w:szCs w:val="28"/>
          <w:highlight w:val="yellow"/>
        </w:rPr>
      </w:pPr>
    </w:p>
    <w:p w:rsidR="002B38F8" w:rsidRPr="00404F3F" w:rsidRDefault="002B38F8" w:rsidP="002B38F8">
      <w:pPr>
        <w:ind w:firstLine="709"/>
        <w:jc w:val="both"/>
        <w:rPr>
          <w:b/>
          <w:sz w:val="28"/>
        </w:rPr>
      </w:pPr>
      <w:r w:rsidRPr="00404F3F">
        <w:rPr>
          <w:b/>
          <w:sz w:val="28"/>
        </w:rPr>
        <w:t>Соціальний захист та соціальне забезпечення</w:t>
      </w:r>
    </w:p>
    <w:p w:rsidR="002B38F8" w:rsidRDefault="002B38F8" w:rsidP="002B38F8">
      <w:pPr>
        <w:spacing w:after="120"/>
        <w:ind w:firstLine="709"/>
        <w:jc w:val="both"/>
        <w:rPr>
          <w:sz w:val="28"/>
          <w:szCs w:val="28"/>
        </w:rPr>
      </w:pPr>
      <w:r>
        <w:rPr>
          <w:sz w:val="28"/>
          <w:szCs w:val="28"/>
        </w:rPr>
        <w:t xml:space="preserve">За І півріччя </w:t>
      </w:r>
      <w:r w:rsidRPr="00AA2FFC">
        <w:rPr>
          <w:sz w:val="28"/>
          <w:szCs w:val="28"/>
        </w:rPr>
        <w:t>20</w:t>
      </w:r>
      <w:r w:rsidRPr="00FF47D7">
        <w:rPr>
          <w:sz w:val="28"/>
          <w:szCs w:val="28"/>
        </w:rPr>
        <w:t>2</w:t>
      </w:r>
      <w:r>
        <w:rPr>
          <w:sz w:val="28"/>
          <w:szCs w:val="28"/>
        </w:rPr>
        <w:t>3</w:t>
      </w:r>
      <w:r w:rsidRPr="00AA2FFC">
        <w:rPr>
          <w:sz w:val="28"/>
          <w:szCs w:val="28"/>
        </w:rPr>
        <w:t xml:space="preserve"> р</w:t>
      </w:r>
      <w:r>
        <w:rPr>
          <w:sz w:val="28"/>
          <w:szCs w:val="28"/>
        </w:rPr>
        <w:t xml:space="preserve">оку на соціальний захист та соціальне забезпечення населення спрямовано 2 844 824,6 тис. грн. У порівнянні з І півріччям 2022 року видатки збільшились на 1 667 008,1 тис. грн, або на 141,5 %. </w:t>
      </w:r>
    </w:p>
    <w:p w:rsidR="002B38F8" w:rsidRDefault="002B38F8" w:rsidP="002B38F8">
      <w:pPr>
        <w:spacing w:after="120"/>
        <w:ind w:firstLine="709"/>
        <w:jc w:val="both"/>
        <w:rPr>
          <w:sz w:val="28"/>
          <w:szCs w:val="28"/>
        </w:rPr>
      </w:pPr>
      <w:r>
        <w:rPr>
          <w:sz w:val="28"/>
          <w:szCs w:val="28"/>
        </w:rPr>
        <w:t>Касові видатки загального фонду проведено в обсязі 2 737 918,4 тис. грн, що становить 42,3 % річних призначень, затверджених розписом з урахуванням змін, спеціального фонду – 106 906,3 тис. грн, або 8,5 % кошторисних призначень на рік.</w:t>
      </w:r>
    </w:p>
    <w:p w:rsidR="002B38F8" w:rsidRDefault="002B38F8" w:rsidP="002B38F8">
      <w:pPr>
        <w:spacing w:after="120"/>
        <w:ind w:firstLine="709"/>
        <w:jc w:val="both"/>
        <w:rPr>
          <w:sz w:val="28"/>
        </w:rPr>
      </w:pPr>
      <w:r>
        <w:rPr>
          <w:sz w:val="28"/>
          <w:szCs w:val="28"/>
        </w:rPr>
        <w:t>Найбільшу питому вагу (56,1%) становлять видатки н</w:t>
      </w:r>
      <w:r w:rsidRPr="00A27C76">
        <w:rPr>
          <w:sz w:val="28"/>
        </w:rPr>
        <w:t xml:space="preserve">а </w:t>
      </w:r>
      <w:r>
        <w:rPr>
          <w:sz w:val="28"/>
        </w:rPr>
        <w:t>виконання заходів міських цільових програм, що спрямовані на забезпечення власних повноважень у сфері соціального захисту населення.</w:t>
      </w:r>
    </w:p>
    <w:p w:rsidR="002B38F8" w:rsidRDefault="002B38F8" w:rsidP="002B38F8">
      <w:pPr>
        <w:spacing w:after="120"/>
        <w:ind w:firstLine="709"/>
        <w:jc w:val="both"/>
        <w:rPr>
          <w:sz w:val="28"/>
        </w:rPr>
      </w:pPr>
      <w:r>
        <w:rPr>
          <w:sz w:val="28"/>
        </w:rPr>
        <w:t>На реалізацію заходів міських цільових програм у звітному періоді витрачено 1 597 669,3 тис. грн, що в 3,7 рази більше аналогічного періоду минулого року</w:t>
      </w:r>
      <w:r w:rsidRPr="00BF405E">
        <w:rPr>
          <w:snapToGrid w:val="0"/>
          <w:sz w:val="28"/>
        </w:rPr>
        <w:t>.</w:t>
      </w:r>
    </w:p>
    <w:p w:rsidR="002B38F8" w:rsidRDefault="002B38F8" w:rsidP="002B38F8">
      <w:pPr>
        <w:ind w:firstLine="720"/>
        <w:jc w:val="both"/>
        <w:rPr>
          <w:sz w:val="28"/>
        </w:rPr>
      </w:pPr>
      <w:r>
        <w:rPr>
          <w:sz w:val="28"/>
        </w:rPr>
        <w:t>Зокрема, в межах міської цільової програми «Турбота. Назустріч киянам» н</w:t>
      </w:r>
      <w:r w:rsidRPr="00A27C76">
        <w:rPr>
          <w:sz w:val="28"/>
        </w:rPr>
        <w:t xml:space="preserve">а </w:t>
      </w:r>
      <w:r>
        <w:rPr>
          <w:sz w:val="28"/>
        </w:rPr>
        <w:t>здійснення додаткових заходів щодо підтримки різних категорій соціально вразливих громадян у звітному періоді використано 1 589 765,5 </w:t>
      </w:r>
      <w:r w:rsidRPr="007E0DFC">
        <w:rPr>
          <w:sz w:val="28"/>
        </w:rPr>
        <w:t>тис.</w:t>
      </w:r>
      <w:r>
        <w:rPr>
          <w:sz w:val="28"/>
        </w:rPr>
        <w:t> </w:t>
      </w:r>
      <w:r w:rsidRPr="007E0DFC">
        <w:rPr>
          <w:sz w:val="28"/>
        </w:rPr>
        <w:t>грн</w:t>
      </w:r>
      <w:r>
        <w:rPr>
          <w:sz w:val="28"/>
        </w:rPr>
        <w:t>, з них спрямовано:</w:t>
      </w:r>
    </w:p>
    <w:p w:rsidR="002B38F8" w:rsidRDefault="002B38F8" w:rsidP="002B38F8">
      <w:pPr>
        <w:ind w:firstLine="851"/>
        <w:jc w:val="both"/>
        <w:rPr>
          <w:snapToGrid w:val="0"/>
          <w:sz w:val="28"/>
        </w:rPr>
      </w:pPr>
      <w:r>
        <w:rPr>
          <w:sz w:val="28"/>
        </w:rPr>
        <w:t xml:space="preserve">-870 708,3 тис. грн на </w:t>
      </w:r>
      <w:r>
        <w:rPr>
          <w:snapToGrid w:val="0"/>
          <w:sz w:val="28"/>
        </w:rPr>
        <w:t xml:space="preserve">виплату різних видів матеріальної допомоги </w:t>
      </w:r>
      <w:r w:rsidRPr="000F687C">
        <w:rPr>
          <w:snapToGrid w:val="0"/>
          <w:sz w:val="28"/>
        </w:rPr>
        <w:t xml:space="preserve">малозабезпеченим </w:t>
      </w:r>
      <w:r>
        <w:rPr>
          <w:snapToGrid w:val="0"/>
          <w:sz w:val="28"/>
        </w:rPr>
        <w:t>громадянам, дітям-сиротам, особам з інвалідністю, ветеранам війни, учасникам АТО, учасникам Революціїї Гідності, сім’ям Героїв Небесної Сотні,</w:t>
      </w:r>
      <w:r w:rsidRPr="005361A8">
        <w:rPr>
          <w:snapToGrid w:val="0"/>
          <w:sz w:val="28"/>
        </w:rPr>
        <w:t xml:space="preserve"> </w:t>
      </w:r>
      <w:r>
        <w:rPr>
          <w:snapToGrid w:val="0"/>
          <w:sz w:val="28"/>
        </w:rPr>
        <w:t xml:space="preserve">членам сімей загиблих (померлих) киян-Захисників і </w:t>
      </w:r>
      <w:r>
        <w:rPr>
          <w:snapToGrid w:val="0"/>
          <w:sz w:val="28"/>
        </w:rPr>
        <w:lastRenderedPageBreak/>
        <w:t xml:space="preserve">киянок-Захисниць України, почесним громадянам міста, одноразова допомога багатодітним сім’ям, які виховують 3 і більше дітей, безкоштовне харчування та продуктові набори малозахищеним верствам населення, </w:t>
      </w:r>
      <w:proofErr w:type="gramStart"/>
      <w:r>
        <w:rPr>
          <w:snapToGrid w:val="0"/>
          <w:sz w:val="28"/>
        </w:rPr>
        <w:t>інш.;</w:t>
      </w:r>
      <w:proofErr w:type="gramEnd"/>
    </w:p>
    <w:p w:rsidR="002B38F8" w:rsidRDefault="002B38F8" w:rsidP="002B38F8">
      <w:pPr>
        <w:ind w:firstLine="851"/>
        <w:jc w:val="both"/>
        <w:rPr>
          <w:snapToGrid w:val="0"/>
          <w:sz w:val="28"/>
        </w:rPr>
      </w:pPr>
      <w:r>
        <w:rPr>
          <w:snapToGrid w:val="0"/>
          <w:sz w:val="28"/>
        </w:rPr>
        <w:t>-549 551,8 тис. грн на компенсаційні виплати за пільговий проїзд окремих категорій громадян;</w:t>
      </w:r>
    </w:p>
    <w:p w:rsidR="002B38F8" w:rsidRPr="0014058B" w:rsidRDefault="002B38F8" w:rsidP="002B38F8">
      <w:pPr>
        <w:ind w:firstLine="851"/>
        <w:jc w:val="both"/>
      </w:pPr>
      <w:r>
        <w:rPr>
          <w:snapToGrid w:val="0"/>
          <w:sz w:val="28"/>
        </w:rPr>
        <w:t>-61 332,9 тис. грн на компенсацію за харчування дітей пільгових категорій закладів дошкільної освіти.</w:t>
      </w:r>
    </w:p>
    <w:p w:rsidR="002B38F8" w:rsidRDefault="002B38F8" w:rsidP="00DC59EF">
      <w:pPr>
        <w:spacing w:before="120"/>
        <w:ind w:firstLine="720"/>
        <w:jc w:val="both"/>
        <w:rPr>
          <w:snapToGrid w:val="0"/>
          <w:sz w:val="28"/>
        </w:rPr>
      </w:pPr>
      <w:r>
        <w:rPr>
          <w:snapToGrid w:val="0"/>
          <w:sz w:val="28"/>
        </w:rPr>
        <w:t>Щорічну, щомісячні та інші види допомог отримали майже 34,0 тисячі учасників АТО, члени сімей загиблих учасників АТО, Революції Гідності, Героїв Небесної Сотні та члени сімей загиблих (померлих) киян-Захисників і киянок-Захисниць України.</w:t>
      </w:r>
    </w:p>
    <w:p w:rsidR="002B38F8" w:rsidRDefault="002B38F8" w:rsidP="00DC59EF">
      <w:pPr>
        <w:spacing w:before="120"/>
        <w:ind w:firstLine="720"/>
        <w:jc w:val="both"/>
        <w:rPr>
          <w:snapToGrid w:val="0"/>
          <w:sz w:val="28"/>
        </w:rPr>
      </w:pPr>
      <w:r>
        <w:rPr>
          <w:snapToGrid w:val="0"/>
          <w:sz w:val="28"/>
        </w:rPr>
        <w:t xml:space="preserve">Понад 143,0 тисячі киян, які опинилися в складних життєвих обставинах, отримали одноразову адресну матеріальну допомогу, в тому числі до свят та визначних дат. </w:t>
      </w:r>
    </w:p>
    <w:p w:rsidR="002B38F8" w:rsidRDefault="002B38F8" w:rsidP="00DC59EF">
      <w:pPr>
        <w:spacing w:before="120"/>
        <w:ind w:firstLine="720"/>
        <w:jc w:val="both"/>
        <w:rPr>
          <w:snapToGrid w:val="0"/>
          <w:sz w:val="28"/>
        </w:rPr>
      </w:pPr>
      <w:r>
        <w:rPr>
          <w:snapToGrid w:val="0"/>
          <w:sz w:val="28"/>
        </w:rPr>
        <w:t>Щомісячну адресну допомогу отримують більше 30,0 тисяч осіб з інвалідністю та дітей-сиріт.</w:t>
      </w:r>
    </w:p>
    <w:p w:rsidR="002B38F8" w:rsidRDefault="002B38F8" w:rsidP="00DC59EF">
      <w:pPr>
        <w:spacing w:before="120"/>
        <w:ind w:firstLine="709"/>
        <w:jc w:val="both"/>
        <w:rPr>
          <w:sz w:val="28"/>
          <w:szCs w:val="28"/>
        </w:rPr>
      </w:pPr>
      <w:r>
        <w:rPr>
          <w:sz w:val="28"/>
        </w:rPr>
        <w:t xml:space="preserve">Для надання соціальних послуг через мережу бюджетних </w:t>
      </w:r>
      <w:r w:rsidRPr="00F00ABA">
        <w:rPr>
          <w:sz w:val="28"/>
          <w:szCs w:val="28"/>
        </w:rPr>
        <w:t xml:space="preserve">установ соціального захисту та соціального забезпечення </w:t>
      </w:r>
      <w:r>
        <w:rPr>
          <w:sz w:val="28"/>
          <w:szCs w:val="28"/>
        </w:rPr>
        <w:t>за І півріччя 20</w:t>
      </w:r>
      <w:r w:rsidRPr="007F62E3">
        <w:rPr>
          <w:sz w:val="28"/>
          <w:szCs w:val="28"/>
        </w:rPr>
        <w:t>2</w:t>
      </w:r>
      <w:r>
        <w:rPr>
          <w:sz w:val="28"/>
          <w:szCs w:val="28"/>
        </w:rPr>
        <w:t>3 року з загального фонду бюджету використано 709 183,6 тис. грн, що більше на 16,2%, у порівнянні з аналогічним періодом 20</w:t>
      </w:r>
      <w:r w:rsidRPr="00930DAE">
        <w:rPr>
          <w:sz w:val="28"/>
          <w:szCs w:val="28"/>
        </w:rPr>
        <w:t>2</w:t>
      </w:r>
      <w:r>
        <w:rPr>
          <w:sz w:val="28"/>
          <w:szCs w:val="28"/>
        </w:rPr>
        <w:t>2 року, зі спеціального фонду бюджету 77 090,2 тис. грн</w:t>
      </w:r>
      <w:r w:rsidRPr="00CB47D2">
        <w:rPr>
          <w:sz w:val="28"/>
          <w:szCs w:val="28"/>
        </w:rPr>
        <w:t xml:space="preserve"> </w:t>
      </w:r>
      <w:r>
        <w:rPr>
          <w:sz w:val="28"/>
          <w:szCs w:val="28"/>
        </w:rPr>
        <w:t>або 24,4 % кошторисних призначень на рік.</w:t>
      </w:r>
    </w:p>
    <w:p w:rsidR="002B38F8" w:rsidRDefault="002B38F8" w:rsidP="00DC59EF">
      <w:pPr>
        <w:spacing w:before="120"/>
        <w:ind w:firstLine="720"/>
        <w:jc w:val="both"/>
        <w:rPr>
          <w:snapToGrid w:val="0"/>
          <w:sz w:val="28"/>
        </w:rPr>
      </w:pPr>
      <w:r w:rsidRPr="00687D1F">
        <w:rPr>
          <w:snapToGrid w:val="0"/>
          <w:sz w:val="28"/>
        </w:rPr>
        <w:t xml:space="preserve">За </w:t>
      </w:r>
      <w:r>
        <w:rPr>
          <w:snapToGrid w:val="0"/>
          <w:sz w:val="28"/>
        </w:rPr>
        <w:t>І півріччя 20</w:t>
      </w:r>
      <w:r w:rsidRPr="00687D1F">
        <w:rPr>
          <w:snapToGrid w:val="0"/>
          <w:sz w:val="28"/>
        </w:rPr>
        <w:t>2</w:t>
      </w:r>
      <w:r>
        <w:rPr>
          <w:snapToGrid w:val="0"/>
          <w:sz w:val="28"/>
        </w:rPr>
        <w:t>3 року проведено видатків в обсязі 38472,4 тис. грн на</w:t>
      </w:r>
      <w:r w:rsidRPr="00687D1F">
        <w:rPr>
          <w:snapToGrid w:val="0"/>
          <w:sz w:val="28"/>
        </w:rPr>
        <w:t xml:space="preserve"> </w:t>
      </w:r>
      <w:r>
        <w:rPr>
          <w:snapToGrid w:val="0"/>
          <w:sz w:val="28"/>
        </w:rPr>
        <w:t>пільгове медичне обслуговування осіб, які постраждали внаслідок Чорнобильської катастрофи, надання соціальних послуг фізичними особами, реалізацію окремих програм для осіб з інвалідністю, безоплатне поховання учасників бойових, що на 61,2 % більше, ніж за І півріччя 2022 року.</w:t>
      </w:r>
    </w:p>
    <w:p w:rsidR="002B38F8" w:rsidRDefault="002B38F8" w:rsidP="00DC59EF">
      <w:pPr>
        <w:spacing w:before="120"/>
        <w:ind w:firstLine="720"/>
        <w:jc w:val="both"/>
        <w:rPr>
          <w:snapToGrid w:val="0"/>
          <w:sz w:val="28"/>
        </w:rPr>
      </w:pPr>
      <w:r w:rsidRPr="005104A2">
        <w:rPr>
          <w:snapToGrid w:val="0"/>
          <w:sz w:val="28"/>
        </w:rPr>
        <w:t>У звітному році за рахунок субвенцій з державного бюджету</w:t>
      </w:r>
      <w:r>
        <w:rPr>
          <w:snapToGrid w:val="0"/>
          <w:sz w:val="28"/>
        </w:rPr>
        <w:t xml:space="preserve"> використано:</w:t>
      </w:r>
    </w:p>
    <w:p w:rsidR="002B38F8" w:rsidRPr="005104A2" w:rsidRDefault="002B38F8" w:rsidP="002B38F8">
      <w:pPr>
        <w:ind w:firstLine="720"/>
        <w:jc w:val="both"/>
        <w:rPr>
          <w:snapToGrid w:val="0"/>
          <w:sz w:val="28"/>
        </w:rPr>
      </w:pPr>
      <w:r>
        <w:rPr>
          <w:snapToGrid w:val="0"/>
          <w:sz w:val="28"/>
        </w:rPr>
        <w:t>-18 182,7 тис.</w:t>
      </w:r>
      <w:r w:rsidRPr="00273B2E">
        <w:rPr>
          <w:snapToGrid w:val="0"/>
          <w:sz w:val="28"/>
        </w:rPr>
        <w:t xml:space="preserve"> </w:t>
      </w:r>
      <w:r>
        <w:rPr>
          <w:snapToGrid w:val="0"/>
          <w:sz w:val="28"/>
        </w:rPr>
        <w:t xml:space="preserve">грн </w:t>
      </w:r>
      <w:r w:rsidRPr="005104A2">
        <w:rPr>
          <w:snapToGrid w:val="0"/>
          <w:sz w:val="28"/>
        </w:rPr>
        <w:t>на виплату грошової компенсації за належні для отримання жилі приміщення</w:t>
      </w:r>
      <w:r>
        <w:rPr>
          <w:snapToGrid w:val="0"/>
          <w:sz w:val="28"/>
        </w:rPr>
        <w:t xml:space="preserve"> для </w:t>
      </w:r>
      <w:r w:rsidRPr="005104A2">
        <w:rPr>
          <w:snapToGrid w:val="0"/>
          <w:sz w:val="28"/>
        </w:rPr>
        <w:t>сім</w:t>
      </w:r>
      <w:r>
        <w:rPr>
          <w:snapToGrid w:val="0"/>
          <w:sz w:val="28"/>
        </w:rPr>
        <w:t>ей</w:t>
      </w:r>
      <w:r w:rsidRPr="005104A2">
        <w:rPr>
          <w:snapToGrid w:val="0"/>
          <w:sz w:val="28"/>
        </w:rPr>
        <w:t xml:space="preserve"> учасників бойових дій на території інших держав</w:t>
      </w:r>
      <w:r>
        <w:rPr>
          <w:snapToGrid w:val="0"/>
          <w:sz w:val="28"/>
        </w:rPr>
        <w:t>;</w:t>
      </w:r>
    </w:p>
    <w:p w:rsidR="002B38F8" w:rsidRDefault="002B38F8" w:rsidP="002B38F8">
      <w:pPr>
        <w:ind w:firstLine="720"/>
        <w:jc w:val="both"/>
        <w:rPr>
          <w:snapToGrid w:val="0"/>
          <w:sz w:val="28"/>
        </w:rPr>
      </w:pPr>
      <w:r>
        <w:rPr>
          <w:snapToGrid w:val="0"/>
          <w:sz w:val="28"/>
        </w:rPr>
        <w:t>-168,3 тис. грн на фінансову підтримку малого групового будинку.</w:t>
      </w:r>
    </w:p>
    <w:p w:rsidR="002B38F8" w:rsidRDefault="002B38F8" w:rsidP="002B38F8">
      <w:pPr>
        <w:ind w:firstLine="720"/>
        <w:jc w:val="both"/>
        <w:rPr>
          <w:snapToGrid w:val="0"/>
          <w:sz w:val="28"/>
        </w:rPr>
      </w:pPr>
    </w:p>
    <w:p w:rsidR="002B38F8" w:rsidRPr="00A75DB0" w:rsidRDefault="002B38F8" w:rsidP="002B38F8">
      <w:pPr>
        <w:widowControl w:val="0"/>
        <w:tabs>
          <w:tab w:val="left" w:pos="0"/>
          <w:tab w:val="left" w:pos="5954"/>
        </w:tabs>
        <w:ind w:right="-426" w:hanging="284"/>
        <w:jc w:val="both"/>
        <w:rPr>
          <w:sz w:val="28"/>
        </w:rPr>
      </w:pPr>
      <w:r w:rsidRPr="001F513A">
        <w:rPr>
          <w:noProof/>
          <w:snapToGrid w:val="0"/>
          <w:sz w:val="28"/>
          <w:lang w:val="uk-UA" w:eastAsia="uk-UA"/>
        </w:rPr>
        <w:lastRenderedPageBreak/>
        <w:drawing>
          <wp:inline distT="0" distB="0" distL="0" distR="0">
            <wp:extent cx="6116955" cy="4005072"/>
            <wp:effectExtent l="0" t="0" r="0" b="0"/>
            <wp:docPr id="10" name="Діагра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Pr>
          <w:sz w:val="28"/>
        </w:rPr>
        <w:tab/>
      </w:r>
    </w:p>
    <w:p w:rsidR="002B38F8" w:rsidRPr="00F65E32" w:rsidRDefault="002B38F8" w:rsidP="002B38F8">
      <w:pPr>
        <w:pStyle w:val="ae"/>
        <w:spacing w:after="0"/>
        <w:jc w:val="center"/>
        <w:rPr>
          <w:b/>
          <w:sz w:val="28"/>
          <w:szCs w:val="28"/>
        </w:rPr>
      </w:pPr>
      <w:r w:rsidRPr="00F65E32">
        <w:rPr>
          <w:b/>
          <w:sz w:val="28"/>
          <w:szCs w:val="28"/>
        </w:rPr>
        <w:t>Сфера молодіжної політики</w:t>
      </w:r>
    </w:p>
    <w:p w:rsidR="002B38F8" w:rsidRDefault="002B38F8" w:rsidP="002B38F8">
      <w:pPr>
        <w:ind w:firstLine="709"/>
        <w:jc w:val="both"/>
      </w:pPr>
      <w:r>
        <w:rPr>
          <w:sz w:val="28"/>
          <w:szCs w:val="28"/>
        </w:rPr>
        <w:t xml:space="preserve">На сферу молодіжної політики протягом </w:t>
      </w:r>
      <w:r w:rsidRPr="007C3727">
        <w:rPr>
          <w:sz w:val="28"/>
          <w:szCs w:val="28"/>
        </w:rPr>
        <w:t>I півріччя</w:t>
      </w:r>
      <w:r>
        <w:rPr>
          <w:sz w:val="28"/>
          <w:szCs w:val="28"/>
        </w:rPr>
        <w:t xml:space="preserve"> 2023 року по загальному фонду бюджету міста Києва використано кошти в сумі</w:t>
      </w:r>
      <w:r w:rsidRPr="00652D03">
        <w:rPr>
          <w:sz w:val="28"/>
          <w:szCs w:val="28"/>
        </w:rPr>
        <w:t xml:space="preserve"> </w:t>
      </w:r>
      <w:r>
        <w:rPr>
          <w:sz w:val="28"/>
          <w:szCs w:val="28"/>
        </w:rPr>
        <w:t>194</w:t>
      </w:r>
      <w:r w:rsidR="00573475">
        <w:rPr>
          <w:sz w:val="28"/>
          <w:szCs w:val="28"/>
          <w:lang w:val="uk-UA"/>
        </w:rPr>
        <w:t> </w:t>
      </w:r>
      <w:r>
        <w:rPr>
          <w:sz w:val="28"/>
          <w:szCs w:val="28"/>
        </w:rPr>
        <w:t>972,4</w:t>
      </w:r>
      <w:r w:rsidRPr="00FC23B4">
        <w:rPr>
          <w:sz w:val="28"/>
          <w:szCs w:val="28"/>
        </w:rPr>
        <w:t> тис. грн</w:t>
      </w:r>
      <w:r w:rsidRPr="00652D03">
        <w:rPr>
          <w:sz w:val="28"/>
          <w:szCs w:val="28"/>
        </w:rPr>
        <w:t xml:space="preserve"> </w:t>
      </w:r>
      <w:r w:rsidRPr="00652D03">
        <w:rPr>
          <w:sz w:val="28"/>
          <w:szCs w:val="28"/>
          <w:lang w:eastAsia="ar-SA"/>
        </w:rPr>
        <w:t>(</w:t>
      </w:r>
      <w:r>
        <w:rPr>
          <w:sz w:val="28"/>
          <w:szCs w:val="28"/>
          <w:lang w:eastAsia="ar-SA"/>
        </w:rPr>
        <w:t>53,7</w:t>
      </w:r>
      <w:r w:rsidRPr="00652D03">
        <w:rPr>
          <w:sz w:val="28"/>
          <w:szCs w:val="28"/>
          <w:lang w:eastAsia="ar-SA"/>
        </w:rPr>
        <w:t>% до плану)</w:t>
      </w:r>
      <w:r>
        <w:rPr>
          <w:sz w:val="28"/>
          <w:szCs w:val="28"/>
        </w:rPr>
        <w:t>, що на 119 927,5 тис. грн більше аналогічного показника 2022 року</w:t>
      </w:r>
      <w:r w:rsidRPr="00652D03">
        <w:rPr>
          <w:sz w:val="28"/>
          <w:szCs w:val="28"/>
        </w:rPr>
        <w:t>.</w:t>
      </w:r>
      <w:r w:rsidRPr="00652D03">
        <w:t xml:space="preserve"> </w:t>
      </w:r>
    </w:p>
    <w:p w:rsidR="002B38F8" w:rsidRPr="00652D03" w:rsidRDefault="002B38F8" w:rsidP="002B38F8">
      <w:pPr>
        <w:tabs>
          <w:tab w:val="left" w:pos="8310"/>
        </w:tabs>
        <w:ind w:firstLine="709"/>
        <w:jc w:val="both"/>
      </w:pPr>
      <w:r>
        <w:tab/>
      </w:r>
    </w:p>
    <w:p w:rsidR="002B38F8" w:rsidRPr="009C3D23" w:rsidRDefault="002B38F8" w:rsidP="002B38F8">
      <w:pPr>
        <w:jc w:val="center"/>
        <w:rPr>
          <w:b/>
        </w:rPr>
      </w:pPr>
      <w:r w:rsidRPr="009C3D23">
        <w:rPr>
          <w:b/>
        </w:rPr>
        <w:t xml:space="preserve">Видатки бюджету міста Києва по загальному фонду на </w:t>
      </w:r>
      <w:r>
        <w:rPr>
          <w:b/>
        </w:rPr>
        <w:t>сферу молодіжної політики</w:t>
      </w:r>
      <w:r w:rsidRPr="009C3D23">
        <w:rPr>
          <w:b/>
        </w:rPr>
        <w:t xml:space="preserve"> </w:t>
      </w:r>
      <w:r>
        <w:rPr>
          <w:b/>
        </w:rPr>
        <w:br/>
      </w:r>
      <w:r w:rsidRPr="009C3D23">
        <w:rPr>
          <w:b/>
        </w:rPr>
        <w:t>за</w:t>
      </w:r>
      <w:r>
        <w:rPr>
          <w:b/>
        </w:rPr>
        <w:t xml:space="preserve"> </w:t>
      </w:r>
      <w:r w:rsidRPr="007C3727">
        <w:rPr>
          <w:b/>
        </w:rPr>
        <w:t>I півріччя</w:t>
      </w:r>
      <w:r>
        <w:rPr>
          <w:b/>
        </w:rPr>
        <w:t xml:space="preserve"> 2022</w:t>
      </w:r>
      <w:r w:rsidRPr="009C3D23">
        <w:rPr>
          <w:b/>
        </w:rPr>
        <w:t xml:space="preserve"> - 20</w:t>
      </w:r>
      <w:r>
        <w:rPr>
          <w:b/>
        </w:rPr>
        <w:t>23</w:t>
      </w:r>
      <w:r w:rsidRPr="009C3D23">
        <w:rPr>
          <w:b/>
        </w:rPr>
        <w:t xml:space="preserve"> рок</w:t>
      </w:r>
      <w:r>
        <w:rPr>
          <w:b/>
        </w:rPr>
        <w:t>у</w:t>
      </w:r>
      <w:r w:rsidRPr="009C3D23">
        <w:rPr>
          <w:b/>
        </w:rPr>
        <w:t xml:space="preserve"> (тис. грн)</w:t>
      </w:r>
    </w:p>
    <w:p w:rsidR="002B38F8" w:rsidRPr="00652D03" w:rsidRDefault="002B38F8" w:rsidP="002B38F8">
      <w:pPr>
        <w:pStyle w:val="a8"/>
        <w:ind w:firstLine="0"/>
      </w:pPr>
      <w:r>
        <w:rPr>
          <w:noProof/>
          <w:lang w:eastAsia="uk-UA"/>
        </w:rPr>
        <w:drawing>
          <wp:anchor distT="0" distB="0" distL="114300" distR="114300" simplePos="0" relativeHeight="251660288" behindDoc="0" locked="0" layoutInCell="1" allowOverlap="1">
            <wp:simplePos x="0" y="0"/>
            <wp:positionH relativeFrom="column">
              <wp:posOffset>647700</wp:posOffset>
            </wp:positionH>
            <wp:positionV relativeFrom="paragraph">
              <wp:posOffset>118745</wp:posOffset>
            </wp:positionV>
            <wp:extent cx="4492625" cy="2286000"/>
            <wp:effectExtent l="0" t="0" r="3810" b="1270"/>
            <wp:wrapSquare wrapText="right"/>
            <wp:docPr id="21" name="Діаграма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rsidR="002B38F8" w:rsidRPr="00652D03" w:rsidRDefault="002B38F8" w:rsidP="002B38F8">
      <w:pPr>
        <w:pStyle w:val="a8"/>
        <w:ind w:left="567" w:firstLine="567"/>
      </w:pPr>
    </w:p>
    <w:p w:rsidR="002B38F8" w:rsidRPr="00652D03" w:rsidRDefault="002B38F8" w:rsidP="002B38F8">
      <w:pPr>
        <w:ind w:firstLine="567"/>
        <w:jc w:val="both"/>
        <w:rPr>
          <w:sz w:val="28"/>
          <w:szCs w:val="20"/>
        </w:rPr>
      </w:pPr>
    </w:p>
    <w:p w:rsidR="002B38F8" w:rsidRPr="00652D03" w:rsidRDefault="002B38F8" w:rsidP="002B38F8">
      <w:pPr>
        <w:ind w:firstLine="567"/>
        <w:jc w:val="both"/>
        <w:rPr>
          <w:sz w:val="28"/>
          <w:szCs w:val="20"/>
        </w:rPr>
      </w:pPr>
    </w:p>
    <w:p w:rsidR="002B38F8" w:rsidRPr="00652D03" w:rsidRDefault="002B38F8" w:rsidP="002B38F8">
      <w:pPr>
        <w:ind w:firstLine="567"/>
        <w:jc w:val="both"/>
        <w:rPr>
          <w:sz w:val="28"/>
          <w:szCs w:val="20"/>
        </w:rPr>
      </w:pPr>
    </w:p>
    <w:p w:rsidR="002B38F8" w:rsidRPr="00652D03" w:rsidRDefault="002B38F8" w:rsidP="002B38F8">
      <w:pPr>
        <w:ind w:firstLine="567"/>
        <w:jc w:val="both"/>
        <w:rPr>
          <w:sz w:val="28"/>
          <w:szCs w:val="20"/>
        </w:rPr>
      </w:pPr>
    </w:p>
    <w:p w:rsidR="002B38F8" w:rsidRPr="00652D03" w:rsidRDefault="002B38F8" w:rsidP="002B38F8">
      <w:pPr>
        <w:ind w:firstLine="567"/>
        <w:jc w:val="both"/>
        <w:rPr>
          <w:sz w:val="28"/>
          <w:szCs w:val="20"/>
        </w:rPr>
      </w:pPr>
    </w:p>
    <w:p w:rsidR="002B38F8" w:rsidRPr="00652D03" w:rsidRDefault="002B38F8" w:rsidP="002B38F8">
      <w:pPr>
        <w:ind w:firstLine="567"/>
        <w:jc w:val="both"/>
        <w:rPr>
          <w:sz w:val="28"/>
          <w:szCs w:val="20"/>
        </w:rPr>
      </w:pPr>
    </w:p>
    <w:p w:rsidR="002B38F8" w:rsidRDefault="002B38F8" w:rsidP="002B38F8">
      <w:pPr>
        <w:ind w:firstLine="567"/>
        <w:jc w:val="both"/>
        <w:rPr>
          <w:sz w:val="28"/>
          <w:szCs w:val="20"/>
        </w:rPr>
      </w:pPr>
    </w:p>
    <w:p w:rsidR="002B38F8" w:rsidRDefault="002B38F8" w:rsidP="002B38F8">
      <w:pPr>
        <w:ind w:firstLine="567"/>
        <w:jc w:val="both"/>
        <w:rPr>
          <w:sz w:val="28"/>
          <w:szCs w:val="20"/>
        </w:rPr>
      </w:pPr>
    </w:p>
    <w:p w:rsidR="002B38F8" w:rsidRDefault="002B38F8" w:rsidP="002B38F8">
      <w:pPr>
        <w:ind w:firstLine="567"/>
        <w:jc w:val="both"/>
        <w:rPr>
          <w:sz w:val="28"/>
          <w:szCs w:val="20"/>
        </w:rPr>
      </w:pPr>
    </w:p>
    <w:p w:rsidR="002B38F8" w:rsidRDefault="002B38F8" w:rsidP="002B38F8">
      <w:pPr>
        <w:ind w:firstLine="567"/>
        <w:jc w:val="both"/>
        <w:rPr>
          <w:sz w:val="28"/>
          <w:szCs w:val="20"/>
        </w:rPr>
      </w:pPr>
    </w:p>
    <w:p w:rsidR="002B38F8" w:rsidRDefault="002B38F8" w:rsidP="002B38F8">
      <w:pPr>
        <w:ind w:firstLine="567"/>
        <w:jc w:val="both"/>
        <w:rPr>
          <w:sz w:val="28"/>
          <w:szCs w:val="20"/>
        </w:rPr>
      </w:pPr>
      <w:r w:rsidRPr="00641352">
        <w:rPr>
          <w:sz w:val="28"/>
          <w:szCs w:val="20"/>
        </w:rPr>
        <w:t xml:space="preserve">Протягом поточного </w:t>
      </w:r>
      <w:r>
        <w:rPr>
          <w:sz w:val="28"/>
          <w:szCs w:val="20"/>
        </w:rPr>
        <w:t>періоду</w:t>
      </w:r>
      <w:r w:rsidRPr="00641352">
        <w:rPr>
          <w:sz w:val="28"/>
          <w:szCs w:val="20"/>
        </w:rPr>
        <w:t xml:space="preserve"> на реалізацію </w:t>
      </w:r>
      <w:r>
        <w:rPr>
          <w:sz w:val="28"/>
          <w:szCs w:val="20"/>
        </w:rPr>
        <w:t>198</w:t>
      </w:r>
      <w:r w:rsidRPr="00641352">
        <w:rPr>
          <w:sz w:val="28"/>
          <w:szCs w:val="20"/>
        </w:rPr>
        <w:t xml:space="preserve"> молодіжних заходів, в тому числі Київським молодіжним центром (проведення акцій, ігор, конкурсів, майстер-класів, дебатів та семінарів)</w:t>
      </w:r>
      <w:r>
        <w:rPr>
          <w:sz w:val="28"/>
          <w:szCs w:val="20"/>
        </w:rPr>
        <w:t>,</w:t>
      </w:r>
      <w:r w:rsidRPr="00652D03">
        <w:rPr>
          <w:sz w:val="28"/>
          <w:szCs w:val="20"/>
        </w:rPr>
        <w:t xml:space="preserve"> в яких прийняли участь </w:t>
      </w:r>
      <w:r>
        <w:rPr>
          <w:sz w:val="28"/>
          <w:szCs w:val="20"/>
        </w:rPr>
        <w:t>154</w:t>
      </w:r>
      <w:r w:rsidR="00573475">
        <w:rPr>
          <w:sz w:val="28"/>
          <w:szCs w:val="20"/>
          <w:lang w:val="uk-UA"/>
        </w:rPr>
        <w:t> </w:t>
      </w:r>
      <w:r>
        <w:rPr>
          <w:sz w:val="28"/>
          <w:szCs w:val="20"/>
        </w:rPr>
        <w:t>031</w:t>
      </w:r>
      <w:r w:rsidRPr="00652D03">
        <w:rPr>
          <w:sz w:val="28"/>
          <w:szCs w:val="20"/>
        </w:rPr>
        <w:t xml:space="preserve"> ос</w:t>
      </w:r>
      <w:r>
        <w:rPr>
          <w:sz w:val="28"/>
          <w:szCs w:val="20"/>
        </w:rPr>
        <w:t>і</w:t>
      </w:r>
      <w:r w:rsidRPr="00652D03">
        <w:rPr>
          <w:sz w:val="28"/>
          <w:szCs w:val="20"/>
        </w:rPr>
        <w:t>б</w:t>
      </w:r>
      <w:r>
        <w:rPr>
          <w:sz w:val="28"/>
          <w:szCs w:val="20"/>
        </w:rPr>
        <w:t>,</w:t>
      </w:r>
      <w:r w:rsidRPr="00652D03">
        <w:rPr>
          <w:sz w:val="28"/>
          <w:szCs w:val="20"/>
        </w:rPr>
        <w:t xml:space="preserve"> </w:t>
      </w:r>
      <w:r w:rsidRPr="006D3AEC">
        <w:rPr>
          <w:sz w:val="28"/>
          <w:szCs w:val="20"/>
        </w:rPr>
        <w:t xml:space="preserve">використано </w:t>
      </w:r>
      <w:r>
        <w:rPr>
          <w:sz w:val="28"/>
          <w:szCs w:val="20"/>
        </w:rPr>
        <w:t>13 198,9</w:t>
      </w:r>
      <w:r w:rsidRPr="00FC23B4">
        <w:rPr>
          <w:sz w:val="28"/>
          <w:szCs w:val="20"/>
        </w:rPr>
        <w:t> тис. грн.</w:t>
      </w:r>
    </w:p>
    <w:p w:rsidR="002B38F8" w:rsidRPr="00FC23B4" w:rsidRDefault="002B38F8" w:rsidP="002B38F8">
      <w:pPr>
        <w:ind w:firstLine="709"/>
        <w:jc w:val="both"/>
        <w:rPr>
          <w:sz w:val="28"/>
          <w:szCs w:val="20"/>
          <w:lang w:eastAsia="uk-UA"/>
        </w:rPr>
      </w:pPr>
      <w:r w:rsidRPr="00652D03">
        <w:rPr>
          <w:sz w:val="28"/>
          <w:szCs w:val="20"/>
        </w:rPr>
        <w:t xml:space="preserve">На функціонування клубів підлітків за місцем проживання для організації гурткової роботи </w:t>
      </w:r>
      <w:r>
        <w:rPr>
          <w:sz w:val="28"/>
          <w:szCs w:val="20"/>
        </w:rPr>
        <w:t xml:space="preserve">14 816 </w:t>
      </w:r>
      <w:r w:rsidRPr="00652D03">
        <w:rPr>
          <w:sz w:val="28"/>
          <w:szCs w:val="20"/>
        </w:rPr>
        <w:t xml:space="preserve">дітей спрямовано видатки в сумі </w:t>
      </w:r>
      <w:r>
        <w:rPr>
          <w:sz w:val="28"/>
          <w:szCs w:val="20"/>
        </w:rPr>
        <w:t>62 809,0</w:t>
      </w:r>
      <w:r w:rsidRPr="00FC23B4">
        <w:rPr>
          <w:sz w:val="28"/>
          <w:szCs w:val="20"/>
        </w:rPr>
        <w:t xml:space="preserve"> тис. грн, </w:t>
      </w:r>
      <w:r w:rsidRPr="00FC23B4">
        <w:rPr>
          <w:sz w:val="28"/>
          <w:szCs w:val="28"/>
        </w:rPr>
        <w:t xml:space="preserve">що на </w:t>
      </w:r>
      <w:r>
        <w:rPr>
          <w:sz w:val="28"/>
          <w:szCs w:val="28"/>
        </w:rPr>
        <w:t>18 755,4 тис грн</w:t>
      </w:r>
      <w:r w:rsidRPr="00FC23B4">
        <w:rPr>
          <w:sz w:val="28"/>
          <w:szCs w:val="28"/>
        </w:rPr>
        <w:t xml:space="preserve"> </w:t>
      </w:r>
      <w:r>
        <w:rPr>
          <w:sz w:val="28"/>
          <w:szCs w:val="28"/>
        </w:rPr>
        <w:t>більше</w:t>
      </w:r>
      <w:r w:rsidRPr="00FC23B4">
        <w:rPr>
          <w:sz w:val="28"/>
          <w:szCs w:val="28"/>
        </w:rPr>
        <w:t xml:space="preserve">, ніж </w:t>
      </w:r>
      <w:r>
        <w:rPr>
          <w:sz w:val="28"/>
          <w:szCs w:val="28"/>
        </w:rPr>
        <w:t xml:space="preserve">за </w:t>
      </w:r>
      <w:r w:rsidRPr="007C3727">
        <w:rPr>
          <w:sz w:val="28"/>
          <w:szCs w:val="28"/>
        </w:rPr>
        <w:t>I півріччя</w:t>
      </w:r>
      <w:r w:rsidRPr="00FC23B4">
        <w:rPr>
          <w:sz w:val="28"/>
          <w:szCs w:val="28"/>
        </w:rPr>
        <w:t xml:space="preserve"> 202</w:t>
      </w:r>
      <w:r>
        <w:rPr>
          <w:sz w:val="28"/>
          <w:szCs w:val="28"/>
        </w:rPr>
        <w:t>2</w:t>
      </w:r>
      <w:r w:rsidRPr="00FC23B4">
        <w:rPr>
          <w:sz w:val="28"/>
          <w:szCs w:val="28"/>
        </w:rPr>
        <w:t xml:space="preserve"> року.</w:t>
      </w:r>
    </w:p>
    <w:p w:rsidR="002B38F8" w:rsidRPr="00FC23B4" w:rsidRDefault="002B38F8" w:rsidP="002B38F8">
      <w:pPr>
        <w:ind w:firstLine="567"/>
        <w:jc w:val="both"/>
        <w:rPr>
          <w:sz w:val="28"/>
          <w:szCs w:val="28"/>
        </w:rPr>
      </w:pPr>
      <w:r w:rsidRPr="00FC23B4">
        <w:rPr>
          <w:sz w:val="28"/>
          <w:szCs w:val="28"/>
        </w:rPr>
        <w:t>Протягом поточного періоду на оздоровлення та відпочин</w:t>
      </w:r>
      <w:r>
        <w:rPr>
          <w:sz w:val="28"/>
          <w:szCs w:val="28"/>
        </w:rPr>
        <w:t>ок</w:t>
      </w:r>
      <w:r w:rsidRPr="00FC23B4">
        <w:rPr>
          <w:sz w:val="28"/>
          <w:szCs w:val="28"/>
        </w:rPr>
        <w:t xml:space="preserve"> дітей міста Києва</w:t>
      </w:r>
      <w:r>
        <w:rPr>
          <w:sz w:val="28"/>
          <w:szCs w:val="28"/>
        </w:rPr>
        <w:t>,</w:t>
      </w:r>
      <w:r w:rsidRPr="00FC23B4">
        <w:rPr>
          <w:sz w:val="28"/>
          <w:szCs w:val="28"/>
        </w:rPr>
        <w:t xml:space="preserve"> підтримку позаміського дитячого закладу оздоровлення та відпочинку «Зміна» і дитячого оздоровчого табору «Зачарована долина» за рахунок коштів загального фонду спрямовано </w:t>
      </w:r>
      <w:r w:rsidRPr="00C1610B">
        <w:rPr>
          <w:sz w:val="28"/>
          <w:szCs w:val="28"/>
        </w:rPr>
        <w:t>118</w:t>
      </w:r>
      <w:r>
        <w:rPr>
          <w:sz w:val="28"/>
          <w:szCs w:val="28"/>
          <w:lang w:val="en-US"/>
        </w:rPr>
        <w:t> </w:t>
      </w:r>
      <w:r w:rsidRPr="00C1610B">
        <w:rPr>
          <w:sz w:val="28"/>
          <w:szCs w:val="28"/>
        </w:rPr>
        <w:t>964</w:t>
      </w:r>
      <w:r>
        <w:rPr>
          <w:sz w:val="28"/>
          <w:szCs w:val="28"/>
        </w:rPr>
        <w:t>,</w:t>
      </w:r>
      <w:r w:rsidRPr="00C1610B">
        <w:rPr>
          <w:sz w:val="28"/>
          <w:szCs w:val="28"/>
        </w:rPr>
        <w:t>5</w:t>
      </w:r>
      <w:r w:rsidRPr="00FC23B4">
        <w:rPr>
          <w:sz w:val="28"/>
          <w:szCs w:val="28"/>
        </w:rPr>
        <w:t> тис. грн.</w:t>
      </w:r>
    </w:p>
    <w:p w:rsidR="00B31024" w:rsidRDefault="00B31024" w:rsidP="002B38F8">
      <w:pPr>
        <w:ind w:firstLine="567"/>
        <w:jc w:val="center"/>
        <w:rPr>
          <w:b/>
        </w:rPr>
      </w:pPr>
    </w:p>
    <w:p w:rsidR="002B38F8" w:rsidRDefault="002B38F8" w:rsidP="002B38F8">
      <w:pPr>
        <w:ind w:firstLine="567"/>
        <w:jc w:val="center"/>
        <w:rPr>
          <w:b/>
        </w:rPr>
      </w:pPr>
      <w:r w:rsidRPr="005C5910">
        <w:rPr>
          <w:b/>
        </w:rPr>
        <w:t>Видатки</w:t>
      </w:r>
      <w:r w:rsidRPr="00531C61">
        <w:rPr>
          <w:b/>
        </w:rPr>
        <w:t xml:space="preserve"> </w:t>
      </w:r>
      <w:r>
        <w:rPr>
          <w:b/>
        </w:rPr>
        <w:t>по</w:t>
      </w:r>
      <w:r w:rsidRPr="005C5910">
        <w:rPr>
          <w:b/>
        </w:rPr>
        <w:t xml:space="preserve"> загальному фонду бюджету міста Києва на </w:t>
      </w:r>
      <w:r>
        <w:rPr>
          <w:b/>
        </w:rPr>
        <w:t>сферу молодіжної політики</w:t>
      </w:r>
      <w:r w:rsidRPr="005C5910">
        <w:rPr>
          <w:b/>
        </w:rPr>
        <w:t xml:space="preserve"> за </w:t>
      </w:r>
      <w:r w:rsidRPr="00C1610B">
        <w:rPr>
          <w:b/>
        </w:rPr>
        <w:t>I півріччя</w:t>
      </w:r>
      <w:r>
        <w:rPr>
          <w:b/>
        </w:rPr>
        <w:t xml:space="preserve"> </w:t>
      </w:r>
      <w:r w:rsidRPr="005C5910">
        <w:rPr>
          <w:b/>
        </w:rPr>
        <w:t>20</w:t>
      </w:r>
      <w:r>
        <w:rPr>
          <w:b/>
        </w:rPr>
        <w:t>22</w:t>
      </w:r>
      <w:r w:rsidRPr="005C5910">
        <w:rPr>
          <w:b/>
        </w:rPr>
        <w:t>- 20</w:t>
      </w:r>
      <w:r>
        <w:rPr>
          <w:b/>
        </w:rPr>
        <w:t>23</w:t>
      </w:r>
      <w:r w:rsidRPr="005C5910">
        <w:rPr>
          <w:b/>
        </w:rPr>
        <w:t xml:space="preserve"> рок</w:t>
      </w:r>
      <w:r>
        <w:rPr>
          <w:b/>
        </w:rPr>
        <w:t>у</w:t>
      </w:r>
      <w:r w:rsidRPr="005C5910">
        <w:rPr>
          <w:b/>
        </w:rPr>
        <w:t xml:space="preserve"> (тис. грн)</w:t>
      </w:r>
    </w:p>
    <w:p w:rsidR="002B38F8" w:rsidRDefault="002B38F8" w:rsidP="002B38F8">
      <w:pPr>
        <w:ind w:left="-567"/>
        <w:jc w:val="center"/>
        <w:rPr>
          <w:b/>
        </w:rPr>
      </w:pPr>
      <w:r w:rsidRPr="00F65E32">
        <w:rPr>
          <w:noProof/>
          <w:color w:val="FF0000"/>
          <w:sz w:val="28"/>
          <w:szCs w:val="28"/>
          <w:lang w:val="uk-UA" w:eastAsia="uk-UA"/>
        </w:rPr>
        <w:drawing>
          <wp:inline distT="0" distB="0" distL="0" distR="0">
            <wp:extent cx="6477000" cy="5169408"/>
            <wp:effectExtent l="0" t="0" r="0" b="0"/>
            <wp:docPr id="9" name="Діагра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B38F8" w:rsidRPr="00DD3B51" w:rsidRDefault="002B38F8" w:rsidP="002B38F8">
      <w:pPr>
        <w:ind w:firstLine="709"/>
        <w:jc w:val="both"/>
      </w:pPr>
    </w:p>
    <w:p w:rsidR="002B38F8" w:rsidRDefault="002B38F8" w:rsidP="00495793">
      <w:pPr>
        <w:spacing w:before="120"/>
        <w:ind w:firstLine="709"/>
        <w:jc w:val="both"/>
        <w:rPr>
          <w:sz w:val="28"/>
          <w:szCs w:val="20"/>
        </w:rPr>
      </w:pPr>
      <w:r>
        <w:rPr>
          <w:sz w:val="28"/>
          <w:szCs w:val="20"/>
        </w:rPr>
        <w:t xml:space="preserve">За </w:t>
      </w:r>
      <w:r w:rsidRPr="00C1610B">
        <w:rPr>
          <w:sz w:val="28"/>
          <w:szCs w:val="20"/>
        </w:rPr>
        <w:t>I півріччя</w:t>
      </w:r>
      <w:r w:rsidRPr="00652D03">
        <w:rPr>
          <w:sz w:val="28"/>
          <w:szCs w:val="20"/>
        </w:rPr>
        <w:t xml:space="preserve"> 20</w:t>
      </w:r>
      <w:r>
        <w:rPr>
          <w:sz w:val="28"/>
          <w:szCs w:val="20"/>
        </w:rPr>
        <w:t>23 року</w:t>
      </w:r>
      <w:r w:rsidRPr="00652D03">
        <w:rPr>
          <w:sz w:val="28"/>
          <w:szCs w:val="20"/>
        </w:rPr>
        <w:t xml:space="preserve"> за рахунок надходжень від плати за навчання дітей у гуртках при підліткових клубах за місцем проживання</w:t>
      </w:r>
      <w:r>
        <w:rPr>
          <w:sz w:val="28"/>
          <w:szCs w:val="20"/>
        </w:rPr>
        <w:t xml:space="preserve"> </w:t>
      </w:r>
      <w:r w:rsidRPr="00652D03">
        <w:rPr>
          <w:sz w:val="28"/>
          <w:szCs w:val="20"/>
        </w:rPr>
        <w:t xml:space="preserve">по спеціальному фонду використано </w:t>
      </w:r>
      <w:r>
        <w:rPr>
          <w:sz w:val="28"/>
          <w:szCs w:val="20"/>
        </w:rPr>
        <w:t>7 556,8</w:t>
      </w:r>
      <w:r w:rsidRPr="00FC23B4">
        <w:rPr>
          <w:sz w:val="28"/>
          <w:szCs w:val="20"/>
        </w:rPr>
        <w:t xml:space="preserve"> тис. грн, за рахунок надання благодійної та гуманітарної допомоги установам молодіжної політики – </w:t>
      </w:r>
      <w:r>
        <w:rPr>
          <w:sz w:val="28"/>
          <w:szCs w:val="20"/>
        </w:rPr>
        <w:t>1 326,4</w:t>
      </w:r>
      <w:r w:rsidRPr="00FC23B4">
        <w:rPr>
          <w:sz w:val="28"/>
          <w:szCs w:val="20"/>
        </w:rPr>
        <w:t xml:space="preserve"> тис. грн.</w:t>
      </w:r>
    </w:p>
    <w:p w:rsidR="002B38F8" w:rsidRDefault="002B38F8" w:rsidP="00495793">
      <w:pPr>
        <w:spacing w:before="120"/>
        <w:ind w:firstLine="567"/>
        <w:jc w:val="both"/>
        <w:rPr>
          <w:color w:val="FF0000"/>
          <w:sz w:val="28"/>
          <w:szCs w:val="28"/>
        </w:rPr>
      </w:pPr>
      <w:r w:rsidRPr="00524C0E">
        <w:rPr>
          <w:sz w:val="28"/>
          <w:szCs w:val="20"/>
        </w:rPr>
        <w:t xml:space="preserve">На покращення матеріально-технічної бази закладів молодіжної політики за рахунок бюджету розвитку протягом </w:t>
      </w:r>
      <w:r w:rsidRPr="00C1610B">
        <w:rPr>
          <w:sz w:val="28"/>
          <w:szCs w:val="20"/>
        </w:rPr>
        <w:t>I півріччя</w:t>
      </w:r>
      <w:r w:rsidRPr="00652D03">
        <w:rPr>
          <w:sz w:val="28"/>
          <w:szCs w:val="20"/>
        </w:rPr>
        <w:t xml:space="preserve"> 20</w:t>
      </w:r>
      <w:r>
        <w:rPr>
          <w:sz w:val="28"/>
          <w:szCs w:val="20"/>
        </w:rPr>
        <w:t>23</w:t>
      </w:r>
      <w:r w:rsidRPr="00524C0E">
        <w:rPr>
          <w:sz w:val="28"/>
          <w:szCs w:val="28"/>
        </w:rPr>
        <w:t xml:space="preserve"> року</w:t>
      </w:r>
      <w:r w:rsidRPr="00524C0E">
        <w:rPr>
          <w:sz w:val="28"/>
          <w:szCs w:val="20"/>
        </w:rPr>
        <w:t xml:space="preserve"> направлено </w:t>
      </w:r>
      <w:r>
        <w:rPr>
          <w:sz w:val="28"/>
          <w:szCs w:val="20"/>
        </w:rPr>
        <w:t>2 085,7</w:t>
      </w:r>
      <w:r w:rsidRPr="00524C0E">
        <w:rPr>
          <w:sz w:val="28"/>
          <w:szCs w:val="20"/>
        </w:rPr>
        <w:t xml:space="preserve"> тис. грн, з них на капітальний ремонт закладів молодіжної політики – </w:t>
      </w:r>
      <w:r>
        <w:rPr>
          <w:sz w:val="28"/>
          <w:szCs w:val="20"/>
        </w:rPr>
        <w:t>2 035,9</w:t>
      </w:r>
      <w:r w:rsidRPr="00524C0E">
        <w:rPr>
          <w:sz w:val="28"/>
          <w:szCs w:val="20"/>
        </w:rPr>
        <w:t xml:space="preserve"> тис. грн, та придбання обладнання довгострокового користування – </w:t>
      </w:r>
      <w:r>
        <w:rPr>
          <w:sz w:val="28"/>
          <w:szCs w:val="20"/>
        </w:rPr>
        <w:t>49,8</w:t>
      </w:r>
      <w:r w:rsidRPr="00524C0E">
        <w:rPr>
          <w:sz w:val="28"/>
          <w:szCs w:val="20"/>
        </w:rPr>
        <w:t xml:space="preserve"> тис. грн.</w:t>
      </w:r>
    </w:p>
    <w:p w:rsidR="002B38F8" w:rsidRPr="00FC23B4" w:rsidRDefault="002B38F8" w:rsidP="002B38F8">
      <w:pPr>
        <w:ind w:firstLine="709"/>
        <w:jc w:val="both"/>
        <w:rPr>
          <w:sz w:val="28"/>
          <w:szCs w:val="20"/>
        </w:rPr>
      </w:pPr>
    </w:p>
    <w:p w:rsidR="002B38F8" w:rsidRPr="00B31024" w:rsidRDefault="002B38F8" w:rsidP="002B38F8">
      <w:pPr>
        <w:pStyle w:val="a8"/>
        <w:ind w:firstLine="709"/>
        <w:rPr>
          <w:b/>
          <w:sz w:val="28"/>
          <w:szCs w:val="28"/>
        </w:rPr>
      </w:pPr>
      <w:r w:rsidRPr="00B31024">
        <w:rPr>
          <w:b/>
          <w:sz w:val="28"/>
          <w:szCs w:val="28"/>
        </w:rPr>
        <w:t>Культура і мистецтво</w:t>
      </w:r>
    </w:p>
    <w:p w:rsidR="002B38F8" w:rsidRPr="003C6B79" w:rsidRDefault="002B38F8" w:rsidP="00495793">
      <w:pPr>
        <w:shd w:val="clear" w:color="auto" w:fill="FFFFFF"/>
        <w:spacing w:before="120"/>
        <w:ind w:right="284" w:firstLine="709"/>
        <w:jc w:val="both"/>
        <w:rPr>
          <w:sz w:val="28"/>
          <w:szCs w:val="20"/>
        </w:rPr>
      </w:pPr>
      <w:r>
        <w:rPr>
          <w:sz w:val="28"/>
          <w:szCs w:val="20"/>
        </w:rPr>
        <w:t xml:space="preserve">В </w:t>
      </w:r>
      <w:r>
        <w:rPr>
          <w:sz w:val="28"/>
          <w:szCs w:val="20"/>
          <w:lang w:val="en-US"/>
        </w:rPr>
        <w:t>I</w:t>
      </w:r>
      <w:r w:rsidRPr="00E81D52">
        <w:rPr>
          <w:sz w:val="28"/>
          <w:szCs w:val="20"/>
        </w:rPr>
        <w:t xml:space="preserve"> </w:t>
      </w:r>
      <w:r>
        <w:rPr>
          <w:sz w:val="28"/>
          <w:szCs w:val="20"/>
        </w:rPr>
        <w:t>півріччі</w:t>
      </w:r>
      <w:r w:rsidRPr="00E81D52">
        <w:rPr>
          <w:sz w:val="28"/>
          <w:szCs w:val="20"/>
        </w:rPr>
        <w:t xml:space="preserve"> </w:t>
      </w:r>
      <w:r>
        <w:rPr>
          <w:sz w:val="28"/>
          <w:szCs w:val="20"/>
        </w:rPr>
        <w:t>2023</w:t>
      </w:r>
      <w:r w:rsidRPr="005020B6">
        <w:rPr>
          <w:sz w:val="28"/>
          <w:szCs w:val="20"/>
        </w:rPr>
        <w:t xml:space="preserve"> ро</w:t>
      </w:r>
      <w:r>
        <w:rPr>
          <w:sz w:val="28"/>
          <w:szCs w:val="20"/>
        </w:rPr>
        <w:t>ку</w:t>
      </w:r>
      <w:r w:rsidRPr="005020B6">
        <w:rPr>
          <w:sz w:val="28"/>
          <w:szCs w:val="20"/>
        </w:rPr>
        <w:t xml:space="preserve"> </w:t>
      </w:r>
      <w:r>
        <w:rPr>
          <w:sz w:val="28"/>
          <w:szCs w:val="20"/>
        </w:rPr>
        <w:t>н</w:t>
      </w:r>
      <w:r w:rsidRPr="005020B6">
        <w:rPr>
          <w:sz w:val="28"/>
          <w:szCs w:val="20"/>
        </w:rPr>
        <w:t xml:space="preserve">а галузь «Культура і мистецтво» </w:t>
      </w:r>
      <w:r>
        <w:rPr>
          <w:sz w:val="28"/>
          <w:szCs w:val="20"/>
        </w:rPr>
        <w:t xml:space="preserve">з бюджету </w:t>
      </w:r>
      <w:r w:rsidRPr="00B51242">
        <w:rPr>
          <w:sz w:val="28"/>
          <w:szCs w:val="20"/>
        </w:rPr>
        <w:t>міста</w:t>
      </w:r>
      <w:r w:rsidRPr="00E81D52">
        <w:rPr>
          <w:sz w:val="28"/>
          <w:szCs w:val="20"/>
        </w:rPr>
        <w:t xml:space="preserve"> </w:t>
      </w:r>
      <w:r>
        <w:rPr>
          <w:sz w:val="28"/>
          <w:szCs w:val="20"/>
        </w:rPr>
        <w:t>Києва</w:t>
      </w:r>
      <w:r w:rsidRPr="005020B6">
        <w:rPr>
          <w:sz w:val="28"/>
          <w:szCs w:val="20"/>
        </w:rPr>
        <w:t xml:space="preserve"> </w:t>
      </w:r>
      <w:r>
        <w:rPr>
          <w:sz w:val="28"/>
          <w:szCs w:val="20"/>
        </w:rPr>
        <w:t xml:space="preserve">спрямовано кошти загального фонду </w:t>
      </w:r>
      <w:r w:rsidRPr="005020B6">
        <w:rPr>
          <w:sz w:val="28"/>
          <w:szCs w:val="20"/>
        </w:rPr>
        <w:t xml:space="preserve">в сумі </w:t>
      </w:r>
      <w:r w:rsidRPr="00E71AA0">
        <w:rPr>
          <w:sz w:val="28"/>
          <w:szCs w:val="20"/>
          <w:shd w:val="clear" w:color="auto" w:fill="FFFFFF"/>
        </w:rPr>
        <w:t>640 824,0 тис</w:t>
      </w:r>
      <w:r w:rsidRPr="005020B6">
        <w:rPr>
          <w:sz w:val="28"/>
          <w:szCs w:val="20"/>
        </w:rPr>
        <w:t>.</w:t>
      </w:r>
      <w:r>
        <w:rPr>
          <w:sz w:val="28"/>
          <w:szCs w:val="20"/>
        </w:rPr>
        <w:t> </w:t>
      </w:r>
      <w:r w:rsidRPr="005020B6">
        <w:rPr>
          <w:sz w:val="28"/>
          <w:szCs w:val="20"/>
        </w:rPr>
        <w:t>грн, що</w:t>
      </w:r>
      <w:r w:rsidRPr="004A1897">
        <w:rPr>
          <w:sz w:val="28"/>
          <w:szCs w:val="20"/>
        </w:rPr>
        <w:t xml:space="preserve"> </w:t>
      </w:r>
      <w:r w:rsidRPr="005020B6">
        <w:rPr>
          <w:sz w:val="28"/>
          <w:szCs w:val="20"/>
        </w:rPr>
        <w:t xml:space="preserve">на </w:t>
      </w:r>
      <w:r w:rsidRPr="00E71AA0">
        <w:rPr>
          <w:sz w:val="28"/>
          <w:szCs w:val="20"/>
          <w:shd w:val="clear" w:color="auto" w:fill="FFFFFF"/>
        </w:rPr>
        <w:t xml:space="preserve">172 328,9 тис. грн </w:t>
      </w:r>
      <w:r>
        <w:rPr>
          <w:sz w:val="28"/>
          <w:szCs w:val="20"/>
        </w:rPr>
        <w:t>більше</w:t>
      </w:r>
      <w:r w:rsidRPr="00E71AA0">
        <w:rPr>
          <w:sz w:val="28"/>
          <w:szCs w:val="20"/>
          <w:shd w:val="clear" w:color="auto" w:fill="FFFFFF"/>
        </w:rPr>
        <w:t xml:space="preserve"> порівняно </w:t>
      </w:r>
      <w:r w:rsidRPr="00E71AA0">
        <w:rPr>
          <w:sz w:val="28"/>
          <w:szCs w:val="28"/>
          <w:shd w:val="clear" w:color="auto" w:fill="FFFFFF"/>
        </w:rPr>
        <w:t>з попереднім роком</w:t>
      </w:r>
      <w:r w:rsidRPr="005020B6">
        <w:rPr>
          <w:sz w:val="28"/>
          <w:szCs w:val="28"/>
        </w:rPr>
        <w:t>.</w:t>
      </w:r>
    </w:p>
    <w:p w:rsidR="002B38F8" w:rsidRPr="001E4EDE" w:rsidRDefault="002B38F8" w:rsidP="00495793">
      <w:pPr>
        <w:shd w:val="clear" w:color="auto" w:fill="FFFFFF"/>
        <w:spacing w:before="120"/>
        <w:ind w:right="284" w:firstLine="709"/>
        <w:jc w:val="both"/>
        <w:rPr>
          <w:sz w:val="28"/>
          <w:szCs w:val="28"/>
        </w:rPr>
      </w:pPr>
      <w:r>
        <w:rPr>
          <w:sz w:val="28"/>
          <w:szCs w:val="28"/>
        </w:rPr>
        <w:t>З метою забезпечення</w:t>
      </w:r>
      <w:r w:rsidRPr="001E4EDE">
        <w:rPr>
          <w:sz w:val="28"/>
          <w:szCs w:val="28"/>
        </w:rPr>
        <w:t xml:space="preserve"> функціонування бюджетних установ культури </w:t>
      </w:r>
      <w:r>
        <w:rPr>
          <w:sz w:val="28"/>
          <w:szCs w:val="28"/>
        </w:rPr>
        <w:t>в</w:t>
      </w:r>
      <w:r w:rsidRPr="001E4EDE">
        <w:rPr>
          <w:sz w:val="28"/>
          <w:szCs w:val="28"/>
        </w:rPr>
        <w:t xml:space="preserve"> </w:t>
      </w:r>
      <w:r>
        <w:rPr>
          <w:sz w:val="28"/>
          <w:szCs w:val="28"/>
        </w:rPr>
        <w:t xml:space="preserve">січні-червні </w:t>
      </w:r>
      <w:r w:rsidRPr="001E4EDE">
        <w:rPr>
          <w:sz w:val="28"/>
          <w:szCs w:val="28"/>
        </w:rPr>
        <w:t>202</w:t>
      </w:r>
      <w:r>
        <w:rPr>
          <w:sz w:val="28"/>
          <w:szCs w:val="28"/>
        </w:rPr>
        <w:t>3</w:t>
      </w:r>
      <w:r w:rsidRPr="001E4EDE">
        <w:rPr>
          <w:sz w:val="28"/>
          <w:szCs w:val="28"/>
        </w:rPr>
        <w:t> р</w:t>
      </w:r>
      <w:r>
        <w:rPr>
          <w:sz w:val="28"/>
          <w:szCs w:val="28"/>
        </w:rPr>
        <w:t>оку</w:t>
      </w:r>
      <w:r w:rsidRPr="001E4EDE">
        <w:rPr>
          <w:sz w:val="28"/>
          <w:szCs w:val="28"/>
        </w:rPr>
        <w:t xml:space="preserve"> направлено </w:t>
      </w:r>
      <w:r>
        <w:rPr>
          <w:sz w:val="28"/>
          <w:szCs w:val="28"/>
        </w:rPr>
        <w:t>304 171,9</w:t>
      </w:r>
      <w:r w:rsidRPr="001E4EDE">
        <w:rPr>
          <w:sz w:val="28"/>
          <w:szCs w:val="28"/>
        </w:rPr>
        <w:t xml:space="preserve"> тис. грн, в тому числі на: </w:t>
      </w:r>
    </w:p>
    <w:p w:rsidR="002B38F8" w:rsidRPr="001E4EDE" w:rsidRDefault="002B38F8" w:rsidP="00495793">
      <w:pPr>
        <w:tabs>
          <w:tab w:val="center" w:pos="-180"/>
          <w:tab w:val="left" w:pos="0"/>
        </w:tabs>
        <w:spacing w:before="120"/>
        <w:ind w:right="284" w:firstLine="709"/>
        <w:jc w:val="both"/>
        <w:rPr>
          <w:sz w:val="28"/>
          <w:szCs w:val="28"/>
        </w:rPr>
      </w:pPr>
      <w:r w:rsidRPr="001E4EDE">
        <w:rPr>
          <w:sz w:val="28"/>
          <w:szCs w:val="28"/>
        </w:rPr>
        <w:t>утримання 139 бібліотечних установ</w:t>
      </w:r>
      <w:r>
        <w:rPr>
          <w:sz w:val="28"/>
          <w:szCs w:val="28"/>
        </w:rPr>
        <w:t xml:space="preserve"> </w:t>
      </w:r>
      <w:r w:rsidRPr="001E4EDE">
        <w:rPr>
          <w:sz w:val="28"/>
          <w:szCs w:val="28"/>
        </w:rPr>
        <w:t xml:space="preserve">– </w:t>
      </w:r>
      <w:r>
        <w:rPr>
          <w:sz w:val="28"/>
          <w:szCs w:val="28"/>
        </w:rPr>
        <w:t>134 966,3</w:t>
      </w:r>
      <w:r w:rsidRPr="001E4EDE">
        <w:rPr>
          <w:sz w:val="28"/>
          <w:szCs w:val="28"/>
        </w:rPr>
        <w:t> тис. грн. Число читачів, які обслуговувались в цих бібліотеках протягом звітного періоду</w:t>
      </w:r>
      <w:r>
        <w:rPr>
          <w:sz w:val="28"/>
          <w:szCs w:val="28"/>
        </w:rPr>
        <w:t>,</w:t>
      </w:r>
      <w:r w:rsidRPr="001E4EDE">
        <w:rPr>
          <w:sz w:val="28"/>
          <w:szCs w:val="28"/>
        </w:rPr>
        <w:t xml:space="preserve"> становить </w:t>
      </w:r>
      <w:r>
        <w:rPr>
          <w:sz w:val="28"/>
          <w:szCs w:val="28"/>
        </w:rPr>
        <w:t>435</w:t>
      </w:r>
      <w:r w:rsidRPr="001E4EDE">
        <w:rPr>
          <w:sz w:val="28"/>
          <w:szCs w:val="28"/>
        </w:rPr>
        <w:t> тис. осіб</w:t>
      </w:r>
      <w:r>
        <w:rPr>
          <w:sz w:val="28"/>
          <w:szCs w:val="28"/>
        </w:rPr>
        <w:t>;</w:t>
      </w:r>
      <w:r w:rsidRPr="001E4EDE">
        <w:rPr>
          <w:sz w:val="28"/>
          <w:szCs w:val="28"/>
        </w:rPr>
        <w:t xml:space="preserve"> </w:t>
      </w:r>
    </w:p>
    <w:p w:rsidR="002B38F8" w:rsidRDefault="002B38F8" w:rsidP="00495793">
      <w:pPr>
        <w:tabs>
          <w:tab w:val="center" w:pos="-180"/>
          <w:tab w:val="left" w:pos="0"/>
        </w:tabs>
        <w:spacing w:before="120"/>
        <w:ind w:right="284" w:firstLine="709"/>
        <w:jc w:val="both"/>
        <w:rPr>
          <w:sz w:val="28"/>
          <w:szCs w:val="28"/>
        </w:rPr>
      </w:pPr>
      <w:r w:rsidRPr="001E4EDE">
        <w:rPr>
          <w:sz w:val="28"/>
          <w:szCs w:val="28"/>
        </w:rPr>
        <w:t xml:space="preserve">функціонування 22 музейних закладів та </w:t>
      </w:r>
      <w:r>
        <w:rPr>
          <w:sz w:val="28"/>
          <w:szCs w:val="28"/>
        </w:rPr>
        <w:t>збереже</w:t>
      </w:r>
      <w:r w:rsidRPr="001E4EDE">
        <w:rPr>
          <w:sz w:val="28"/>
          <w:szCs w:val="28"/>
        </w:rPr>
        <w:t>ння в належному стані музейних експонатів</w:t>
      </w:r>
      <w:r>
        <w:rPr>
          <w:sz w:val="28"/>
          <w:szCs w:val="28"/>
        </w:rPr>
        <w:t xml:space="preserve"> </w:t>
      </w:r>
      <w:r w:rsidRPr="001E4EDE">
        <w:rPr>
          <w:sz w:val="28"/>
          <w:szCs w:val="28"/>
        </w:rPr>
        <w:t xml:space="preserve">– </w:t>
      </w:r>
      <w:r>
        <w:rPr>
          <w:sz w:val="28"/>
          <w:szCs w:val="28"/>
        </w:rPr>
        <w:t>127 359,9</w:t>
      </w:r>
      <w:r w:rsidRPr="001E4EDE">
        <w:rPr>
          <w:sz w:val="28"/>
          <w:szCs w:val="28"/>
        </w:rPr>
        <w:t xml:space="preserve"> тис. грн. </w:t>
      </w:r>
      <w:r>
        <w:rPr>
          <w:sz w:val="28"/>
          <w:szCs w:val="28"/>
        </w:rPr>
        <w:t xml:space="preserve">Кількість </w:t>
      </w:r>
      <w:r w:rsidRPr="001E4EDE">
        <w:rPr>
          <w:sz w:val="28"/>
          <w:szCs w:val="28"/>
        </w:rPr>
        <w:t xml:space="preserve">відвідувачів музейних закладів </w:t>
      </w:r>
      <w:r>
        <w:rPr>
          <w:sz w:val="28"/>
          <w:szCs w:val="28"/>
        </w:rPr>
        <w:t>протягом звітного періоду становить 186,3 тис. осіб;</w:t>
      </w:r>
    </w:p>
    <w:p w:rsidR="002B38F8" w:rsidRPr="001E4EDE" w:rsidRDefault="002B38F8" w:rsidP="00495793">
      <w:pPr>
        <w:tabs>
          <w:tab w:val="center" w:pos="-180"/>
          <w:tab w:val="left" w:pos="0"/>
        </w:tabs>
        <w:spacing w:before="120"/>
        <w:ind w:right="284" w:firstLine="709"/>
        <w:jc w:val="both"/>
        <w:rPr>
          <w:sz w:val="28"/>
          <w:szCs w:val="28"/>
        </w:rPr>
      </w:pPr>
      <w:r w:rsidRPr="001E4EDE">
        <w:rPr>
          <w:sz w:val="28"/>
          <w:szCs w:val="28"/>
        </w:rPr>
        <w:t>організацію діяльності 8 палаців та будинків куль</w:t>
      </w:r>
      <w:r>
        <w:rPr>
          <w:sz w:val="28"/>
          <w:szCs w:val="28"/>
        </w:rPr>
        <w:t>тури, закладів клубного типу – 14 709,7</w:t>
      </w:r>
      <w:r w:rsidRPr="001E4EDE">
        <w:rPr>
          <w:sz w:val="28"/>
          <w:szCs w:val="28"/>
        </w:rPr>
        <w:t xml:space="preserve"> тис. грн. </w:t>
      </w:r>
      <w:r>
        <w:rPr>
          <w:sz w:val="28"/>
          <w:szCs w:val="28"/>
        </w:rPr>
        <w:t>Ф</w:t>
      </w:r>
      <w:r w:rsidRPr="001E4EDE">
        <w:rPr>
          <w:sz w:val="28"/>
          <w:szCs w:val="28"/>
        </w:rPr>
        <w:t>актичн</w:t>
      </w:r>
      <w:r>
        <w:rPr>
          <w:sz w:val="28"/>
          <w:szCs w:val="28"/>
        </w:rPr>
        <w:t>а кількі</w:t>
      </w:r>
      <w:r w:rsidRPr="001E4EDE">
        <w:rPr>
          <w:sz w:val="28"/>
          <w:szCs w:val="28"/>
        </w:rPr>
        <w:t>ст</w:t>
      </w:r>
      <w:r>
        <w:rPr>
          <w:sz w:val="28"/>
          <w:szCs w:val="28"/>
        </w:rPr>
        <w:t>ь</w:t>
      </w:r>
      <w:r w:rsidRPr="001E4EDE">
        <w:rPr>
          <w:sz w:val="28"/>
          <w:szCs w:val="28"/>
        </w:rPr>
        <w:t xml:space="preserve"> відвідувачів закладів клубного типу </w:t>
      </w:r>
      <w:r>
        <w:rPr>
          <w:sz w:val="28"/>
          <w:szCs w:val="28"/>
        </w:rPr>
        <w:t>в І півріччі 2023 року склала 109,1 тис. осіб</w:t>
      </w:r>
      <w:r w:rsidRPr="001E4EDE">
        <w:rPr>
          <w:sz w:val="28"/>
          <w:szCs w:val="28"/>
        </w:rPr>
        <w:t>;</w:t>
      </w:r>
    </w:p>
    <w:p w:rsidR="002B38F8" w:rsidRDefault="002B38F8" w:rsidP="00495793">
      <w:pPr>
        <w:tabs>
          <w:tab w:val="center" w:pos="-180"/>
          <w:tab w:val="left" w:pos="0"/>
        </w:tabs>
        <w:spacing w:before="120"/>
        <w:ind w:right="284" w:firstLine="709"/>
        <w:jc w:val="both"/>
        <w:rPr>
          <w:sz w:val="28"/>
          <w:szCs w:val="28"/>
        </w:rPr>
      </w:pPr>
      <w:r w:rsidRPr="000B3813">
        <w:rPr>
          <w:sz w:val="28"/>
          <w:szCs w:val="28"/>
        </w:rPr>
        <w:t xml:space="preserve">функціонування централізованих бухгалтерій, відділів, </w:t>
      </w:r>
      <w:r w:rsidRPr="000B3813">
        <w:rPr>
          <w:bCs/>
          <w:sz w:val="28"/>
          <w:szCs w:val="28"/>
        </w:rPr>
        <w:t>Київського науково-методичного центру по охороні, реставрації та використанню пам’яток історії, культури і заповідних територій</w:t>
      </w:r>
      <w:r w:rsidRPr="000B3813">
        <w:rPr>
          <w:sz w:val="28"/>
          <w:szCs w:val="28"/>
        </w:rPr>
        <w:t xml:space="preserve"> та Центру консервації предметів археології </w:t>
      </w:r>
      <w:r>
        <w:rPr>
          <w:sz w:val="28"/>
          <w:szCs w:val="28"/>
        </w:rPr>
        <w:t>-</w:t>
      </w:r>
      <w:r w:rsidRPr="000B3813">
        <w:rPr>
          <w:sz w:val="28"/>
          <w:szCs w:val="28"/>
        </w:rPr>
        <w:t xml:space="preserve"> </w:t>
      </w:r>
      <w:r>
        <w:rPr>
          <w:sz w:val="28"/>
          <w:szCs w:val="28"/>
        </w:rPr>
        <w:t>27 136,0</w:t>
      </w:r>
      <w:r w:rsidRPr="001E4EDE">
        <w:rPr>
          <w:sz w:val="28"/>
          <w:szCs w:val="28"/>
        </w:rPr>
        <w:t> тис. грн.</w:t>
      </w:r>
    </w:p>
    <w:p w:rsidR="00B31024" w:rsidRDefault="00B31024" w:rsidP="002B38F8">
      <w:pPr>
        <w:tabs>
          <w:tab w:val="center" w:pos="-180"/>
          <w:tab w:val="left" w:pos="0"/>
        </w:tabs>
        <w:ind w:right="284" w:firstLine="709"/>
        <w:jc w:val="both"/>
        <w:rPr>
          <w:sz w:val="28"/>
          <w:szCs w:val="28"/>
        </w:rPr>
      </w:pPr>
    </w:p>
    <w:p w:rsidR="00495793" w:rsidRDefault="00495793" w:rsidP="002B38F8">
      <w:pPr>
        <w:tabs>
          <w:tab w:val="center" w:pos="-180"/>
          <w:tab w:val="left" w:pos="0"/>
        </w:tabs>
        <w:ind w:right="284" w:firstLine="709"/>
        <w:jc w:val="both"/>
        <w:rPr>
          <w:sz w:val="28"/>
          <w:szCs w:val="28"/>
        </w:rPr>
      </w:pPr>
    </w:p>
    <w:p w:rsidR="00495793" w:rsidRDefault="00495793" w:rsidP="002B38F8">
      <w:pPr>
        <w:tabs>
          <w:tab w:val="center" w:pos="-180"/>
          <w:tab w:val="left" w:pos="0"/>
        </w:tabs>
        <w:ind w:right="284" w:firstLine="709"/>
        <w:jc w:val="both"/>
        <w:rPr>
          <w:sz w:val="28"/>
          <w:szCs w:val="28"/>
        </w:rPr>
      </w:pPr>
    </w:p>
    <w:p w:rsidR="00495793" w:rsidRDefault="00495793" w:rsidP="002B38F8">
      <w:pPr>
        <w:tabs>
          <w:tab w:val="center" w:pos="-180"/>
          <w:tab w:val="left" w:pos="0"/>
        </w:tabs>
        <w:ind w:right="284" w:firstLine="709"/>
        <w:jc w:val="both"/>
        <w:rPr>
          <w:sz w:val="28"/>
          <w:szCs w:val="28"/>
        </w:rPr>
      </w:pPr>
    </w:p>
    <w:p w:rsidR="00495793" w:rsidRDefault="00495793" w:rsidP="002B38F8">
      <w:pPr>
        <w:tabs>
          <w:tab w:val="center" w:pos="-180"/>
          <w:tab w:val="left" w:pos="0"/>
        </w:tabs>
        <w:ind w:right="284" w:firstLine="709"/>
        <w:jc w:val="both"/>
        <w:rPr>
          <w:sz w:val="28"/>
          <w:szCs w:val="28"/>
        </w:rPr>
      </w:pPr>
    </w:p>
    <w:p w:rsidR="00495793" w:rsidRDefault="00495793" w:rsidP="002B38F8">
      <w:pPr>
        <w:tabs>
          <w:tab w:val="center" w:pos="-180"/>
          <w:tab w:val="left" w:pos="0"/>
        </w:tabs>
        <w:ind w:right="284" w:firstLine="709"/>
        <w:jc w:val="both"/>
        <w:rPr>
          <w:sz w:val="28"/>
          <w:szCs w:val="28"/>
        </w:rPr>
      </w:pPr>
    </w:p>
    <w:p w:rsidR="00495793" w:rsidRDefault="00495793" w:rsidP="002B38F8">
      <w:pPr>
        <w:tabs>
          <w:tab w:val="center" w:pos="-180"/>
          <w:tab w:val="left" w:pos="0"/>
        </w:tabs>
        <w:ind w:right="284" w:firstLine="709"/>
        <w:jc w:val="both"/>
        <w:rPr>
          <w:sz w:val="28"/>
          <w:szCs w:val="28"/>
        </w:rPr>
      </w:pPr>
    </w:p>
    <w:p w:rsidR="002B38F8" w:rsidRPr="005020B6" w:rsidRDefault="002B38F8" w:rsidP="002B38F8">
      <w:pPr>
        <w:tabs>
          <w:tab w:val="center" w:pos="-180"/>
          <w:tab w:val="left" w:pos="0"/>
        </w:tabs>
        <w:ind w:right="284" w:firstLine="851"/>
        <w:jc w:val="center"/>
        <w:rPr>
          <w:b/>
          <w:sz w:val="28"/>
          <w:szCs w:val="28"/>
        </w:rPr>
      </w:pPr>
      <w:r w:rsidRPr="004D3413">
        <w:rPr>
          <w:b/>
          <w:sz w:val="28"/>
          <w:szCs w:val="28"/>
        </w:rPr>
        <w:lastRenderedPageBreak/>
        <w:t>Видатки загального</w:t>
      </w:r>
      <w:r w:rsidRPr="005020B6">
        <w:rPr>
          <w:b/>
          <w:sz w:val="28"/>
          <w:szCs w:val="28"/>
        </w:rPr>
        <w:t xml:space="preserve"> фонду бюджету міста Києва по бюджетних </w:t>
      </w:r>
    </w:p>
    <w:p w:rsidR="002B38F8" w:rsidRPr="005020B6" w:rsidRDefault="002B38F8" w:rsidP="002B38F8">
      <w:pPr>
        <w:tabs>
          <w:tab w:val="center" w:pos="-180"/>
          <w:tab w:val="left" w:pos="0"/>
        </w:tabs>
        <w:ind w:right="284" w:firstLine="851"/>
        <w:jc w:val="center"/>
        <w:rPr>
          <w:b/>
          <w:sz w:val="28"/>
          <w:szCs w:val="28"/>
        </w:rPr>
      </w:pPr>
      <w:r w:rsidRPr="005020B6">
        <w:rPr>
          <w:b/>
          <w:sz w:val="28"/>
          <w:szCs w:val="28"/>
        </w:rPr>
        <w:t xml:space="preserve">установах культури за </w:t>
      </w:r>
      <w:r>
        <w:rPr>
          <w:b/>
          <w:sz w:val="28"/>
          <w:szCs w:val="28"/>
        </w:rPr>
        <w:t xml:space="preserve">І півріччя </w:t>
      </w:r>
      <w:r w:rsidRPr="005020B6">
        <w:rPr>
          <w:b/>
          <w:sz w:val="28"/>
          <w:szCs w:val="28"/>
        </w:rPr>
        <w:t>20</w:t>
      </w:r>
      <w:r w:rsidRPr="00F44A0C">
        <w:rPr>
          <w:b/>
          <w:sz w:val="28"/>
          <w:szCs w:val="28"/>
        </w:rPr>
        <w:t>2</w:t>
      </w:r>
      <w:r>
        <w:rPr>
          <w:b/>
          <w:sz w:val="28"/>
          <w:szCs w:val="28"/>
        </w:rPr>
        <w:t>2</w:t>
      </w:r>
      <w:r w:rsidRPr="005020B6">
        <w:rPr>
          <w:b/>
          <w:sz w:val="28"/>
          <w:szCs w:val="28"/>
        </w:rPr>
        <w:t>-20</w:t>
      </w:r>
      <w:r>
        <w:rPr>
          <w:b/>
          <w:sz w:val="28"/>
          <w:szCs w:val="28"/>
        </w:rPr>
        <w:t>23</w:t>
      </w:r>
      <w:r w:rsidRPr="005020B6">
        <w:rPr>
          <w:b/>
          <w:sz w:val="28"/>
          <w:szCs w:val="28"/>
        </w:rPr>
        <w:t xml:space="preserve"> роки (тис. грн)</w:t>
      </w:r>
    </w:p>
    <w:p w:rsidR="002B38F8" w:rsidRPr="005020B6" w:rsidRDefault="002B38F8" w:rsidP="002B38F8">
      <w:pPr>
        <w:tabs>
          <w:tab w:val="center" w:pos="-180"/>
          <w:tab w:val="left" w:pos="0"/>
        </w:tabs>
        <w:ind w:right="284"/>
        <w:jc w:val="center"/>
        <w:rPr>
          <w:b/>
          <w:sz w:val="28"/>
          <w:szCs w:val="28"/>
        </w:rPr>
      </w:pPr>
      <w:r w:rsidRPr="006E6C9D">
        <w:rPr>
          <w:noProof/>
          <w:lang w:val="uk-UA" w:eastAsia="uk-UA"/>
        </w:rPr>
        <w:drawing>
          <wp:inline distT="0" distB="0" distL="0" distR="0">
            <wp:extent cx="5857875" cy="3629025"/>
            <wp:effectExtent l="0" t="0" r="0" b="0"/>
            <wp:docPr id="8" name="Діагра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B38F8" w:rsidRDefault="002B38F8" w:rsidP="002B38F8">
      <w:pPr>
        <w:ind w:right="284" w:firstLine="709"/>
        <w:jc w:val="both"/>
        <w:rPr>
          <w:sz w:val="28"/>
          <w:szCs w:val="28"/>
        </w:rPr>
      </w:pPr>
    </w:p>
    <w:p w:rsidR="002B38F8" w:rsidRDefault="002B38F8" w:rsidP="002B38F8">
      <w:pPr>
        <w:spacing w:after="240"/>
        <w:ind w:right="284" w:firstLine="709"/>
        <w:contextualSpacing/>
        <w:jc w:val="both"/>
        <w:rPr>
          <w:sz w:val="28"/>
          <w:szCs w:val="28"/>
        </w:rPr>
      </w:pPr>
      <w:r w:rsidRPr="001E4EDE">
        <w:rPr>
          <w:sz w:val="28"/>
          <w:szCs w:val="28"/>
        </w:rPr>
        <w:t>Фінансова підтримка установ та закладів, що отримують трансферти з бюджету міста Києва</w:t>
      </w:r>
      <w:r>
        <w:rPr>
          <w:sz w:val="28"/>
          <w:szCs w:val="28"/>
        </w:rPr>
        <w:t>,</w:t>
      </w:r>
      <w:r w:rsidRPr="001E4EDE">
        <w:rPr>
          <w:sz w:val="28"/>
          <w:szCs w:val="28"/>
        </w:rPr>
        <w:t xml:space="preserve"> становить </w:t>
      </w:r>
      <w:r>
        <w:rPr>
          <w:sz w:val="28"/>
          <w:szCs w:val="28"/>
        </w:rPr>
        <w:t>334 661,8</w:t>
      </w:r>
      <w:r w:rsidRPr="001E4EDE">
        <w:rPr>
          <w:sz w:val="28"/>
          <w:szCs w:val="28"/>
        </w:rPr>
        <w:t> тис. грн, в тому числі:</w:t>
      </w:r>
    </w:p>
    <w:p w:rsidR="002B38F8" w:rsidRPr="001E4EDE" w:rsidRDefault="002B38F8" w:rsidP="002B38F8">
      <w:pPr>
        <w:ind w:right="284" w:firstLine="709"/>
        <w:contextualSpacing/>
        <w:jc w:val="both"/>
        <w:rPr>
          <w:sz w:val="28"/>
          <w:szCs w:val="28"/>
        </w:rPr>
      </w:pPr>
      <w:r w:rsidRPr="001E4EDE">
        <w:rPr>
          <w:sz w:val="28"/>
          <w:szCs w:val="28"/>
        </w:rPr>
        <w:t>на підтримку комунальних театральних та концертних закладів культ</w:t>
      </w:r>
      <w:r>
        <w:rPr>
          <w:sz w:val="28"/>
          <w:szCs w:val="28"/>
        </w:rPr>
        <w:t>ури спрямовано видатки в сумі 266 </w:t>
      </w:r>
      <w:r w:rsidRPr="003D3FA9">
        <w:rPr>
          <w:sz w:val="28"/>
          <w:szCs w:val="28"/>
        </w:rPr>
        <w:t>340,1</w:t>
      </w:r>
      <w:r w:rsidRPr="001E4EDE">
        <w:rPr>
          <w:sz w:val="28"/>
          <w:szCs w:val="28"/>
        </w:rPr>
        <w:t xml:space="preserve"> тис. грн, </w:t>
      </w:r>
      <w:r>
        <w:rPr>
          <w:sz w:val="28"/>
          <w:szCs w:val="28"/>
        </w:rPr>
        <w:t>з них</w:t>
      </w:r>
      <w:r w:rsidRPr="001E4EDE">
        <w:rPr>
          <w:sz w:val="28"/>
          <w:szCs w:val="28"/>
        </w:rPr>
        <w:t xml:space="preserve"> по театрах – </w:t>
      </w:r>
      <w:r>
        <w:rPr>
          <w:sz w:val="28"/>
          <w:szCs w:val="28"/>
        </w:rPr>
        <w:t>224 238,0 </w:t>
      </w:r>
      <w:r w:rsidRPr="001E4EDE">
        <w:rPr>
          <w:sz w:val="28"/>
          <w:szCs w:val="28"/>
        </w:rPr>
        <w:t>тис.</w:t>
      </w:r>
      <w:r>
        <w:rPr>
          <w:sz w:val="28"/>
          <w:szCs w:val="28"/>
        </w:rPr>
        <w:t> грн та концертних закладах – 42 102,1 </w:t>
      </w:r>
      <w:r w:rsidRPr="001E4EDE">
        <w:rPr>
          <w:sz w:val="28"/>
          <w:szCs w:val="28"/>
        </w:rPr>
        <w:t>тис. грн. У 21 міськ</w:t>
      </w:r>
      <w:r>
        <w:rPr>
          <w:sz w:val="28"/>
          <w:szCs w:val="28"/>
        </w:rPr>
        <w:t>ому</w:t>
      </w:r>
      <w:r w:rsidRPr="001E4EDE">
        <w:rPr>
          <w:sz w:val="28"/>
          <w:szCs w:val="28"/>
        </w:rPr>
        <w:t xml:space="preserve"> театр</w:t>
      </w:r>
      <w:r>
        <w:rPr>
          <w:sz w:val="28"/>
          <w:szCs w:val="28"/>
        </w:rPr>
        <w:t>і</w:t>
      </w:r>
      <w:r w:rsidRPr="001E4EDE">
        <w:rPr>
          <w:sz w:val="28"/>
          <w:szCs w:val="28"/>
        </w:rPr>
        <w:t xml:space="preserve"> </w:t>
      </w:r>
      <w:r>
        <w:rPr>
          <w:sz w:val="28"/>
          <w:szCs w:val="28"/>
        </w:rPr>
        <w:t xml:space="preserve">всупереч військовому стану було проведено 2 351 вистава </w:t>
      </w:r>
      <w:r w:rsidRPr="001E4EDE">
        <w:rPr>
          <w:sz w:val="28"/>
          <w:szCs w:val="28"/>
        </w:rPr>
        <w:t xml:space="preserve">для </w:t>
      </w:r>
      <w:r>
        <w:rPr>
          <w:sz w:val="28"/>
          <w:szCs w:val="28"/>
        </w:rPr>
        <w:t>310,52</w:t>
      </w:r>
      <w:r w:rsidRPr="001E4EDE">
        <w:rPr>
          <w:sz w:val="28"/>
          <w:szCs w:val="28"/>
        </w:rPr>
        <w:t> тис. глядачів та гостей міста Києва</w:t>
      </w:r>
      <w:r>
        <w:rPr>
          <w:sz w:val="28"/>
          <w:szCs w:val="28"/>
        </w:rPr>
        <w:t>,</w:t>
      </w:r>
      <w:r w:rsidRPr="001E4EDE">
        <w:rPr>
          <w:sz w:val="28"/>
          <w:szCs w:val="28"/>
        </w:rPr>
        <w:t xml:space="preserve"> концертними колективами проведено </w:t>
      </w:r>
      <w:r>
        <w:rPr>
          <w:sz w:val="28"/>
          <w:szCs w:val="28"/>
        </w:rPr>
        <w:t>214 </w:t>
      </w:r>
      <w:r w:rsidRPr="001E4EDE">
        <w:rPr>
          <w:sz w:val="28"/>
          <w:szCs w:val="28"/>
        </w:rPr>
        <w:t>концерт</w:t>
      </w:r>
      <w:r>
        <w:rPr>
          <w:sz w:val="28"/>
          <w:szCs w:val="28"/>
        </w:rPr>
        <w:t>ів;</w:t>
      </w:r>
    </w:p>
    <w:p w:rsidR="002B38F8" w:rsidRPr="009E2A8C" w:rsidRDefault="002B38F8" w:rsidP="002B38F8">
      <w:pPr>
        <w:ind w:right="284" w:firstLine="709"/>
        <w:jc w:val="both"/>
        <w:rPr>
          <w:sz w:val="28"/>
          <w:szCs w:val="28"/>
        </w:rPr>
      </w:pPr>
      <w:r>
        <w:rPr>
          <w:sz w:val="28"/>
          <w:szCs w:val="28"/>
        </w:rPr>
        <w:t>для</w:t>
      </w:r>
      <w:r w:rsidRPr="00BB1140">
        <w:rPr>
          <w:sz w:val="28"/>
          <w:szCs w:val="28"/>
        </w:rPr>
        <w:t xml:space="preserve"> Київського зоологічного парку загальнодержавного значення з бюджету міста Києва з колекцією 1,</w:t>
      </w:r>
      <w:r>
        <w:rPr>
          <w:sz w:val="28"/>
          <w:szCs w:val="28"/>
        </w:rPr>
        <w:t>6</w:t>
      </w:r>
      <w:r w:rsidRPr="00BB1140">
        <w:rPr>
          <w:sz w:val="28"/>
          <w:szCs w:val="28"/>
        </w:rPr>
        <w:t xml:space="preserve"> тис. тварин та кількістю відвідувачів </w:t>
      </w:r>
      <w:r w:rsidRPr="003D3FA9">
        <w:rPr>
          <w:sz w:val="28"/>
          <w:szCs w:val="28"/>
        </w:rPr>
        <w:t>285,21</w:t>
      </w:r>
      <w:r>
        <w:rPr>
          <w:sz w:val="28"/>
          <w:szCs w:val="28"/>
        </w:rPr>
        <w:t xml:space="preserve"> тис. осіб спрямовано </w:t>
      </w:r>
      <w:r w:rsidRPr="009E2A8C">
        <w:rPr>
          <w:sz w:val="28"/>
          <w:szCs w:val="28"/>
        </w:rPr>
        <w:t xml:space="preserve">46 278,5 тис. грн; </w:t>
      </w:r>
    </w:p>
    <w:p w:rsidR="002B38F8" w:rsidRDefault="002B38F8" w:rsidP="002B38F8">
      <w:pPr>
        <w:ind w:right="284" w:firstLine="709"/>
        <w:jc w:val="both"/>
        <w:rPr>
          <w:sz w:val="28"/>
          <w:szCs w:val="28"/>
        </w:rPr>
      </w:pPr>
      <w:r w:rsidRPr="009E2A8C">
        <w:rPr>
          <w:sz w:val="28"/>
          <w:szCs w:val="28"/>
        </w:rPr>
        <w:t>на підтримку мережі комунальних кінотеатрів</w:t>
      </w:r>
      <w:r>
        <w:rPr>
          <w:sz w:val="28"/>
          <w:szCs w:val="28"/>
        </w:rPr>
        <w:t xml:space="preserve"> </w:t>
      </w:r>
      <w:r w:rsidRPr="001E4EDE">
        <w:rPr>
          <w:sz w:val="28"/>
          <w:szCs w:val="28"/>
        </w:rPr>
        <w:t xml:space="preserve">спрямовано видатки в сумі </w:t>
      </w:r>
      <w:r>
        <w:rPr>
          <w:sz w:val="28"/>
          <w:szCs w:val="28"/>
        </w:rPr>
        <w:t>6 398,8</w:t>
      </w:r>
      <w:r w:rsidRPr="001E4EDE">
        <w:rPr>
          <w:sz w:val="28"/>
          <w:szCs w:val="28"/>
        </w:rPr>
        <w:t> тис. грн</w:t>
      </w:r>
      <w:r>
        <w:rPr>
          <w:sz w:val="28"/>
          <w:szCs w:val="28"/>
        </w:rPr>
        <w:t>;</w:t>
      </w:r>
    </w:p>
    <w:p w:rsidR="002B38F8" w:rsidRPr="001E4EDE" w:rsidRDefault="002B38F8" w:rsidP="002B38F8">
      <w:pPr>
        <w:ind w:right="284" w:firstLine="709"/>
        <w:jc w:val="both"/>
        <w:rPr>
          <w:sz w:val="28"/>
          <w:szCs w:val="28"/>
        </w:rPr>
      </w:pPr>
      <w:r>
        <w:rPr>
          <w:sz w:val="28"/>
          <w:szCs w:val="28"/>
        </w:rPr>
        <w:t>для</w:t>
      </w:r>
      <w:r w:rsidRPr="0023003E">
        <w:rPr>
          <w:sz w:val="28"/>
          <w:szCs w:val="28"/>
        </w:rPr>
        <w:t xml:space="preserve"> 5 комунальних парків культури та відпочинку, центру народної творчості, агентств</w:t>
      </w:r>
      <w:r>
        <w:rPr>
          <w:sz w:val="28"/>
          <w:szCs w:val="28"/>
        </w:rPr>
        <w:t>а</w:t>
      </w:r>
      <w:r w:rsidRPr="0023003E">
        <w:rPr>
          <w:sz w:val="28"/>
          <w:szCs w:val="28"/>
        </w:rPr>
        <w:t xml:space="preserve"> по обслуговуванню театральної та концертної діяльності, Європейського культурного центру «Краків»</w:t>
      </w:r>
      <w:r>
        <w:rPr>
          <w:sz w:val="28"/>
          <w:szCs w:val="28"/>
        </w:rPr>
        <w:t>,</w:t>
      </w:r>
      <w:r w:rsidRPr="0023003E">
        <w:rPr>
          <w:sz w:val="28"/>
          <w:szCs w:val="28"/>
        </w:rPr>
        <w:t xml:space="preserve"> </w:t>
      </w:r>
      <w:r>
        <w:rPr>
          <w:sz w:val="28"/>
          <w:szCs w:val="28"/>
        </w:rPr>
        <w:t>ц</w:t>
      </w:r>
      <w:r w:rsidRPr="00F658D3">
        <w:rPr>
          <w:sz w:val="28"/>
          <w:szCs w:val="28"/>
        </w:rPr>
        <w:t>ентр</w:t>
      </w:r>
      <w:r>
        <w:rPr>
          <w:sz w:val="28"/>
          <w:szCs w:val="28"/>
        </w:rPr>
        <w:t>у</w:t>
      </w:r>
      <w:r w:rsidRPr="00F658D3">
        <w:rPr>
          <w:sz w:val="28"/>
          <w:szCs w:val="28"/>
        </w:rPr>
        <w:t xml:space="preserve"> художньої та технічної творчості </w:t>
      </w:r>
      <w:r>
        <w:rPr>
          <w:sz w:val="28"/>
          <w:szCs w:val="28"/>
        </w:rPr>
        <w:t>«</w:t>
      </w:r>
      <w:r w:rsidRPr="00F658D3">
        <w:rPr>
          <w:sz w:val="28"/>
          <w:szCs w:val="28"/>
        </w:rPr>
        <w:t>Печерськ</w:t>
      </w:r>
      <w:r>
        <w:rPr>
          <w:sz w:val="28"/>
          <w:szCs w:val="28"/>
        </w:rPr>
        <w:t xml:space="preserve">» </w:t>
      </w:r>
      <w:r w:rsidRPr="0023003E">
        <w:rPr>
          <w:sz w:val="28"/>
          <w:szCs w:val="28"/>
        </w:rPr>
        <w:t xml:space="preserve">спрямовано </w:t>
      </w:r>
      <w:r>
        <w:rPr>
          <w:sz w:val="28"/>
          <w:szCs w:val="28"/>
        </w:rPr>
        <w:t>15 644,4</w:t>
      </w:r>
      <w:r w:rsidRPr="001E4EDE">
        <w:rPr>
          <w:sz w:val="28"/>
          <w:szCs w:val="28"/>
        </w:rPr>
        <w:t> тис. грн.</w:t>
      </w:r>
    </w:p>
    <w:p w:rsidR="002B38F8" w:rsidRDefault="002B38F8" w:rsidP="002B38F8">
      <w:pPr>
        <w:ind w:right="284" w:firstLine="709"/>
        <w:jc w:val="both"/>
        <w:rPr>
          <w:sz w:val="28"/>
          <w:szCs w:val="28"/>
        </w:rPr>
      </w:pPr>
      <w:r w:rsidRPr="001E4EDE">
        <w:rPr>
          <w:sz w:val="28"/>
          <w:szCs w:val="28"/>
        </w:rPr>
        <w:lastRenderedPageBreak/>
        <w:t xml:space="preserve">На виплату 27 довічних та 27 щорічних винагород видатним діячам культури і мистецтва за </w:t>
      </w:r>
      <w:r>
        <w:rPr>
          <w:sz w:val="28"/>
          <w:szCs w:val="28"/>
        </w:rPr>
        <w:t xml:space="preserve">І півріччя </w:t>
      </w:r>
      <w:r w:rsidRPr="001E4EDE">
        <w:rPr>
          <w:sz w:val="28"/>
          <w:szCs w:val="28"/>
        </w:rPr>
        <w:t>202</w:t>
      </w:r>
      <w:r>
        <w:rPr>
          <w:sz w:val="28"/>
          <w:szCs w:val="28"/>
        </w:rPr>
        <w:t>3</w:t>
      </w:r>
      <w:r w:rsidRPr="001E4EDE">
        <w:rPr>
          <w:sz w:val="28"/>
          <w:szCs w:val="28"/>
        </w:rPr>
        <w:t> р</w:t>
      </w:r>
      <w:r>
        <w:rPr>
          <w:sz w:val="28"/>
          <w:szCs w:val="28"/>
        </w:rPr>
        <w:t>оку</w:t>
      </w:r>
      <w:r w:rsidRPr="001E4EDE">
        <w:rPr>
          <w:sz w:val="28"/>
          <w:szCs w:val="28"/>
        </w:rPr>
        <w:t xml:space="preserve"> здійснено видатки </w:t>
      </w:r>
      <w:r>
        <w:rPr>
          <w:sz w:val="28"/>
          <w:szCs w:val="28"/>
        </w:rPr>
        <w:t>в</w:t>
      </w:r>
      <w:r w:rsidRPr="001E4EDE">
        <w:rPr>
          <w:sz w:val="28"/>
          <w:szCs w:val="28"/>
        </w:rPr>
        <w:t xml:space="preserve"> сумі </w:t>
      </w:r>
      <w:r>
        <w:rPr>
          <w:sz w:val="28"/>
          <w:szCs w:val="28"/>
        </w:rPr>
        <w:t>1703,1</w:t>
      </w:r>
      <w:r w:rsidRPr="001E4EDE">
        <w:rPr>
          <w:sz w:val="28"/>
          <w:szCs w:val="28"/>
        </w:rPr>
        <w:t> тис. грн.</w:t>
      </w:r>
    </w:p>
    <w:p w:rsidR="002B38F8" w:rsidRDefault="002B38F8" w:rsidP="002B38F8">
      <w:pPr>
        <w:ind w:right="284" w:firstLine="709"/>
        <w:jc w:val="both"/>
        <w:rPr>
          <w:sz w:val="28"/>
          <w:szCs w:val="28"/>
        </w:rPr>
      </w:pPr>
      <w:r>
        <w:rPr>
          <w:sz w:val="28"/>
          <w:szCs w:val="28"/>
        </w:rPr>
        <w:t>З метою вручення т</w:t>
      </w:r>
      <w:r w:rsidRPr="009E2A8C">
        <w:rPr>
          <w:sz w:val="28"/>
          <w:szCs w:val="28"/>
        </w:rPr>
        <w:t>еатральн</w:t>
      </w:r>
      <w:r>
        <w:rPr>
          <w:sz w:val="28"/>
          <w:szCs w:val="28"/>
        </w:rPr>
        <w:t>ої</w:t>
      </w:r>
      <w:r w:rsidRPr="009E2A8C">
        <w:rPr>
          <w:sz w:val="28"/>
          <w:szCs w:val="28"/>
        </w:rPr>
        <w:t xml:space="preserve"> премі</w:t>
      </w:r>
      <w:r>
        <w:rPr>
          <w:sz w:val="28"/>
          <w:szCs w:val="28"/>
        </w:rPr>
        <w:t>ї</w:t>
      </w:r>
      <w:r w:rsidRPr="009E2A8C">
        <w:rPr>
          <w:sz w:val="28"/>
          <w:szCs w:val="28"/>
        </w:rPr>
        <w:t xml:space="preserve"> «Київська пектораль»</w:t>
      </w:r>
      <w:r>
        <w:rPr>
          <w:sz w:val="28"/>
          <w:szCs w:val="28"/>
        </w:rPr>
        <w:t xml:space="preserve"> та</w:t>
      </w:r>
      <w:r w:rsidRPr="009E2A8C">
        <w:rPr>
          <w:sz w:val="28"/>
          <w:szCs w:val="28"/>
        </w:rPr>
        <w:t xml:space="preserve"> </w:t>
      </w:r>
      <w:r>
        <w:rPr>
          <w:sz w:val="28"/>
          <w:szCs w:val="28"/>
        </w:rPr>
        <w:t>м</w:t>
      </w:r>
      <w:r w:rsidRPr="009E2A8C">
        <w:rPr>
          <w:sz w:val="28"/>
          <w:szCs w:val="28"/>
        </w:rPr>
        <w:t>истецьк</w:t>
      </w:r>
      <w:r>
        <w:rPr>
          <w:sz w:val="28"/>
          <w:szCs w:val="28"/>
        </w:rPr>
        <w:t>ої</w:t>
      </w:r>
      <w:r w:rsidRPr="009E2A8C">
        <w:rPr>
          <w:sz w:val="28"/>
          <w:szCs w:val="28"/>
        </w:rPr>
        <w:t xml:space="preserve"> премі</w:t>
      </w:r>
      <w:r>
        <w:rPr>
          <w:sz w:val="28"/>
          <w:szCs w:val="28"/>
        </w:rPr>
        <w:t>ї</w:t>
      </w:r>
      <w:r w:rsidRPr="009E2A8C">
        <w:rPr>
          <w:sz w:val="28"/>
          <w:szCs w:val="28"/>
        </w:rPr>
        <w:t xml:space="preserve"> «Київ</w:t>
      </w:r>
      <w:r>
        <w:rPr>
          <w:sz w:val="28"/>
          <w:szCs w:val="28"/>
        </w:rPr>
        <w:t>» з бюджету міста виділено в звітному періоді 287,2 тис. грн.</w:t>
      </w:r>
    </w:p>
    <w:p w:rsidR="002B38F8" w:rsidRDefault="002B38F8" w:rsidP="002B38F8">
      <w:pPr>
        <w:ind w:right="284" w:firstLine="709"/>
        <w:jc w:val="both"/>
        <w:rPr>
          <w:sz w:val="28"/>
          <w:szCs w:val="28"/>
        </w:rPr>
      </w:pPr>
      <w:r w:rsidRPr="003949BA">
        <w:rPr>
          <w:sz w:val="28"/>
          <w:szCs w:val="28"/>
        </w:rPr>
        <w:t>Крім того, на зміцнення матеріально-технічної бази</w:t>
      </w:r>
      <w:r>
        <w:rPr>
          <w:sz w:val="28"/>
          <w:szCs w:val="28"/>
        </w:rPr>
        <w:t>,</w:t>
      </w:r>
      <w:r w:rsidRPr="003949BA">
        <w:rPr>
          <w:sz w:val="28"/>
          <w:szCs w:val="28"/>
        </w:rPr>
        <w:t xml:space="preserve"> проведення робіт з капітального ремонту установ та закладів культури і мистецтва за рахунок бюджету розвитку протягом </w:t>
      </w:r>
      <w:r>
        <w:rPr>
          <w:sz w:val="28"/>
          <w:szCs w:val="28"/>
        </w:rPr>
        <w:t xml:space="preserve">першого півріччя </w:t>
      </w:r>
      <w:r w:rsidRPr="003949BA">
        <w:rPr>
          <w:sz w:val="28"/>
          <w:szCs w:val="28"/>
        </w:rPr>
        <w:t>було направлено 1</w:t>
      </w:r>
      <w:r>
        <w:rPr>
          <w:sz w:val="28"/>
          <w:szCs w:val="28"/>
        </w:rPr>
        <w:t> 435,5 </w:t>
      </w:r>
      <w:r w:rsidRPr="003949BA">
        <w:rPr>
          <w:sz w:val="28"/>
          <w:szCs w:val="28"/>
        </w:rPr>
        <w:t>тис.</w:t>
      </w:r>
      <w:r>
        <w:rPr>
          <w:sz w:val="28"/>
          <w:szCs w:val="28"/>
        </w:rPr>
        <w:t> </w:t>
      </w:r>
      <w:r w:rsidRPr="003949BA">
        <w:rPr>
          <w:sz w:val="28"/>
          <w:szCs w:val="28"/>
        </w:rPr>
        <w:t>грн.</w:t>
      </w:r>
    </w:p>
    <w:p w:rsidR="002B38F8" w:rsidRPr="001E4EDE" w:rsidRDefault="002B38F8" w:rsidP="002B38F8">
      <w:pPr>
        <w:ind w:right="284" w:firstLine="709"/>
        <w:jc w:val="both"/>
        <w:rPr>
          <w:sz w:val="28"/>
          <w:szCs w:val="28"/>
        </w:rPr>
      </w:pPr>
      <w:r w:rsidRPr="001E4EDE">
        <w:rPr>
          <w:sz w:val="28"/>
          <w:szCs w:val="28"/>
        </w:rPr>
        <w:t xml:space="preserve">Власні надходження бюджетних установ по галузі «Культура і мистецтво» за </w:t>
      </w:r>
      <w:r>
        <w:rPr>
          <w:sz w:val="28"/>
          <w:szCs w:val="28"/>
        </w:rPr>
        <w:t xml:space="preserve">І півріччя </w:t>
      </w:r>
      <w:r w:rsidRPr="001E4EDE">
        <w:rPr>
          <w:sz w:val="28"/>
          <w:szCs w:val="28"/>
        </w:rPr>
        <w:t>202</w:t>
      </w:r>
      <w:r>
        <w:rPr>
          <w:sz w:val="28"/>
          <w:szCs w:val="28"/>
        </w:rPr>
        <w:t>3</w:t>
      </w:r>
      <w:r w:rsidRPr="001E4EDE">
        <w:rPr>
          <w:sz w:val="28"/>
          <w:szCs w:val="28"/>
        </w:rPr>
        <w:t xml:space="preserve"> р</w:t>
      </w:r>
      <w:r>
        <w:rPr>
          <w:sz w:val="28"/>
          <w:szCs w:val="28"/>
        </w:rPr>
        <w:t>оку</w:t>
      </w:r>
      <w:r w:rsidRPr="001E4EDE">
        <w:rPr>
          <w:sz w:val="28"/>
          <w:szCs w:val="28"/>
        </w:rPr>
        <w:t xml:space="preserve"> використані в сумі </w:t>
      </w:r>
      <w:r w:rsidRPr="003949BA">
        <w:rPr>
          <w:sz w:val="28"/>
          <w:szCs w:val="28"/>
        </w:rPr>
        <w:t>11</w:t>
      </w:r>
      <w:r>
        <w:rPr>
          <w:sz w:val="28"/>
          <w:szCs w:val="28"/>
        </w:rPr>
        <w:t> 318,7</w:t>
      </w:r>
      <w:r w:rsidRPr="001E4EDE">
        <w:rPr>
          <w:sz w:val="28"/>
          <w:szCs w:val="28"/>
        </w:rPr>
        <w:t> тис. грн.</w:t>
      </w:r>
    </w:p>
    <w:p w:rsidR="002B38F8" w:rsidRPr="00E127B8" w:rsidRDefault="002B38F8" w:rsidP="002B38F8">
      <w:pPr>
        <w:pStyle w:val="ae"/>
        <w:spacing w:after="0"/>
        <w:ind w:firstLine="709"/>
        <w:rPr>
          <w:b/>
          <w:sz w:val="28"/>
          <w:szCs w:val="28"/>
          <w:highlight w:val="yellow"/>
        </w:rPr>
      </w:pPr>
    </w:p>
    <w:p w:rsidR="002B38F8" w:rsidRPr="00652F0B" w:rsidRDefault="002B38F8" w:rsidP="002B38F8">
      <w:pPr>
        <w:pStyle w:val="ae"/>
        <w:spacing w:after="0"/>
        <w:ind w:firstLine="709"/>
        <w:rPr>
          <w:b/>
          <w:sz w:val="28"/>
          <w:szCs w:val="28"/>
        </w:rPr>
      </w:pPr>
      <w:r w:rsidRPr="00652F0B">
        <w:rPr>
          <w:b/>
          <w:sz w:val="28"/>
          <w:szCs w:val="28"/>
        </w:rPr>
        <w:t>Фізична культура і спорт</w:t>
      </w:r>
    </w:p>
    <w:p w:rsidR="002B38F8" w:rsidRDefault="002B38F8" w:rsidP="002B38F8">
      <w:pPr>
        <w:ind w:firstLine="709"/>
        <w:jc w:val="both"/>
        <w:rPr>
          <w:sz w:val="28"/>
          <w:szCs w:val="28"/>
        </w:rPr>
      </w:pPr>
      <w:r w:rsidRPr="0035606E">
        <w:rPr>
          <w:sz w:val="28"/>
          <w:szCs w:val="28"/>
        </w:rPr>
        <w:t xml:space="preserve">На сферу фізичної культури і спорту </w:t>
      </w:r>
      <w:r>
        <w:rPr>
          <w:sz w:val="28"/>
          <w:szCs w:val="28"/>
        </w:rPr>
        <w:t xml:space="preserve">за </w:t>
      </w:r>
      <w:r w:rsidRPr="00E44728">
        <w:rPr>
          <w:sz w:val="28"/>
          <w:szCs w:val="28"/>
        </w:rPr>
        <w:t>I півріччя</w:t>
      </w:r>
      <w:r w:rsidRPr="0035606E">
        <w:rPr>
          <w:sz w:val="28"/>
          <w:szCs w:val="28"/>
        </w:rPr>
        <w:t xml:space="preserve"> 202</w:t>
      </w:r>
      <w:r>
        <w:rPr>
          <w:sz w:val="28"/>
          <w:szCs w:val="28"/>
        </w:rPr>
        <w:t>3</w:t>
      </w:r>
      <w:r w:rsidRPr="0035606E">
        <w:rPr>
          <w:sz w:val="28"/>
          <w:szCs w:val="28"/>
        </w:rPr>
        <w:t xml:space="preserve"> року по загальному фонду бюджету міста Києва використано кошти в сумі </w:t>
      </w:r>
      <w:r>
        <w:rPr>
          <w:sz w:val="28"/>
          <w:szCs w:val="28"/>
        </w:rPr>
        <w:t>472 984,3</w:t>
      </w:r>
      <w:r w:rsidRPr="0035606E">
        <w:rPr>
          <w:sz w:val="28"/>
          <w:szCs w:val="28"/>
        </w:rPr>
        <w:t xml:space="preserve"> тис. грн, що на </w:t>
      </w:r>
      <w:r>
        <w:rPr>
          <w:sz w:val="28"/>
          <w:szCs w:val="28"/>
        </w:rPr>
        <w:t xml:space="preserve">189 540,7 </w:t>
      </w:r>
      <w:r w:rsidRPr="0035606E">
        <w:rPr>
          <w:sz w:val="28"/>
          <w:szCs w:val="28"/>
        </w:rPr>
        <w:t xml:space="preserve">тис. грн або на </w:t>
      </w:r>
      <w:r>
        <w:rPr>
          <w:sz w:val="28"/>
          <w:szCs w:val="28"/>
        </w:rPr>
        <w:t>33,2</w:t>
      </w:r>
      <w:r w:rsidRPr="0035606E">
        <w:rPr>
          <w:sz w:val="28"/>
          <w:szCs w:val="28"/>
        </w:rPr>
        <w:t xml:space="preserve">% </w:t>
      </w:r>
      <w:r>
        <w:rPr>
          <w:sz w:val="28"/>
          <w:szCs w:val="28"/>
        </w:rPr>
        <w:t>більше</w:t>
      </w:r>
      <w:r w:rsidRPr="0035606E">
        <w:rPr>
          <w:sz w:val="28"/>
          <w:szCs w:val="28"/>
        </w:rPr>
        <w:t xml:space="preserve"> ніж у минулому році аналогічного періоду.</w:t>
      </w:r>
    </w:p>
    <w:p w:rsidR="002B38F8" w:rsidRPr="0004514B" w:rsidRDefault="002B38F8" w:rsidP="002B38F8">
      <w:pPr>
        <w:ind w:firstLine="709"/>
        <w:jc w:val="both"/>
        <w:rPr>
          <w:sz w:val="28"/>
          <w:szCs w:val="28"/>
        </w:rPr>
      </w:pPr>
    </w:p>
    <w:p w:rsidR="002B38F8" w:rsidRPr="0004514B" w:rsidRDefault="002B38F8" w:rsidP="002B38F8">
      <w:pPr>
        <w:ind w:firstLine="425"/>
        <w:jc w:val="both"/>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1928495</wp:posOffset>
                </wp:positionH>
                <wp:positionV relativeFrom="paragraph">
                  <wp:posOffset>1019810</wp:posOffset>
                </wp:positionV>
                <wp:extent cx="1061085" cy="662305"/>
                <wp:effectExtent l="57150" t="38100" r="62865" b="99695"/>
                <wp:wrapNone/>
                <wp:docPr id="20" name="Стрілка вправо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061085" cy="662305"/>
                        </a:xfrm>
                        <a:prstGeom prst="rightArrow">
                          <a:avLst>
                            <a:gd name="adj1" fmla="val 50000"/>
                            <a:gd name="adj2" fmla="val 43828"/>
                          </a:avLst>
                        </a:prstGeom>
                        <a:gradFill rotWithShape="1">
                          <a:gsLst>
                            <a:gs pos="0">
                              <a:srgbClr val="BCBCBC"/>
                            </a:gs>
                            <a:gs pos="35001">
                              <a:srgbClr val="D0D0D0"/>
                            </a:gs>
                            <a:gs pos="100000">
                              <a:srgbClr val="EDEDED"/>
                            </a:gs>
                          </a:gsLst>
                          <a:lin ang="16200000" scaled="1"/>
                        </a:gradFill>
                        <a:ln w="9525" algn="ctr">
                          <a:solidFill>
                            <a:srgbClr val="000000"/>
                          </a:solidFill>
                          <a:miter lim="800000"/>
                          <a:headEnd/>
                          <a:tailEnd/>
                        </a:ln>
                        <a:effectLst>
                          <a:outerShdw blurRad="40000" dist="20000" dir="5400000" rotWithShape="0">
                            <a:srgbClr val="000000">
                              <a:alpha val="37999"/>
                            </a:srgbClr>
                          </a:outerShdw>
                        </a:effectLst>
                      </wps:spPr>
                      <wps:txbx>
                        <w:txbxContent>
                          <w:p w:rsidR="00537D19" w:rsidRDefault="00537D19" w:rsidP="002B38F8">
                            <w:pPr>
                              <w:pStyle w:val="af5"/>
                              <w:spacing w:before="0" w:beforeAutospacing="0" w:after="0" w:afterAutospacing="0"/>
                            </w:pPr>
                            <w:r>
                              <w:rPr>
                                <w:color w:val="000000"/>
                                <w:sz w:val="28"/>
                                <w:szCs w:val="28"/>
                              </w:rPr>
                              <w:t>33,2</w:t>
                            </w:r>
                            <w:r w:rsidRPr="003B478E">
                              <w:rPr>
                                <w:color w:val="000000"/>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ілка вправо 20" o:spid="_x0000_s1026" type="#_x0000_t13" style="position:absolute;left:0;text-align:left;margin-left:151.85pt;margin-top:80.3pt;width:83.55pt;height:52.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" adj="15691" fillcolor="#bcbcbc">
                <v:fill color2="#ededed" rotate="t" angle="180" colors="0 #bcbcbc;22938f #d0d0d0;1 #ededed" focus="100%" type="gradient"/>
                <v:shadow on="t" color="black" opacity="24903f" origin=",.5" offset="0,.55556mm"/>
                <v:textbox>
                  <w:txbxContent>
                    <w:p w:rsidR="00537D19" w:rsidRDefault="00537D19" w:rsidP="002B38F8">
                      <w:pPr>
                        <w:pStyle w:val="af5"/>
                        <w:spacing w:before="0" w:beforeAutospacing="0" w:after="0" w:afterAutospacing="0"/>
                      </w:pPr>
                      <w:r>
                        <w:rPr>
                          <w:color w:val="000000"/>
                          <w:sz w:val="28"/>
                          <w:szCs w:val="28"/>
                        </w:rPr>
                        <w:t>33,2</w:t>
                      </w:r>
                      <w:r w:rsidRPr="003B478E">
                        <w:rPr>
                          <w:color w:val="000000"/>
                          <w:sz w:val="28"/>
                          <w:szCs w:val="28"/>
                        </w:rPr>
                        <w:t>%</w:t>
                      </w:r>
                    </w:p>
                  </w:txbxContent>
                </v:textbox>
              </v:shape>
            </w:pict>
          </mc:Fallback>
        </mc:AlternateContent>
      </w:r>
      <w:r w:rsidRPr="006E6C9D">
        <w:rPr>
          <w:noProof/>
          <w:lang w:val="uk-UA" w:eastAsia="uk-UA"/>
        </w:rPr>
        <w:drawing>
          <wp:inline distT="0" distB="0" distL="0" distR="0">
            <wp:extent cx="5686425" cy="2200275"/>
            <wp:effectExtent l="0" t="0" r="0" b="0"/>
            <wp:docPr id="7" name="Діагра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B38F8" w:rsidRDefault="002B38F8" w:rsidP="002B38F8">
      <w:pPr>
        <w:ind w:firstLine="709"/>
        <w:jc w:val="both"/>
        <w:rPr>
          <w:sz w:val="28"/>
          <w:szCs w:val="28"/>
        </w:rPr>
      </w:pPr>
    </w:p>
    <w:p w:rsidR="002B38F8" w:rsidRPr="0004514B" w:rsidRDefault="002B38F8" w:rsidP="00495793">
      <w:pPr>
        <w:spacing w:before="60"/>
        <w:ind w:firstLine="709"/>
        <w:jc w:val="both"/>
        <w:rPr>
          <w:sz w:val="28"/>
          <w:szCs w:val="28"/>
        </w:rPr>
      </w:pPr>
      <w:r w:rsidRPr="0004514B">
        <w:rPr>
          <w:sz w:val="28"/>
          <w:szCs w:val="28"/>
        </w:rPr>
        <w:t xml:space="preserve">З метою підтримки дитячо-юнацького спорту, фізичного виховання дітей та молоді міста за </w:t>
      </w:r>
      <w:r w:rsidRPr="00E44728">
        <w:rPr>
          <w:sz w:val="28"/>
          <w:szCs w:val="28"/>
        </w:rPr>
        <w:t>I півріччя</w:t>
      </w:r>
      <w:r>
        <w:rPr>
          <w:sz w:val="28"/>
          <w:szCs w:val="28"/>
        </w:rPr>
        <w:t xml:space="preserve"> </w:t>
      </w:r>
      <w:r w:rsidRPr="0004514B">
        <w:rPr>
          <w:sz w:val="28"/>
          <w:szCs w:val="28"/>
        </w:rPr>
        <w:t>20</w:t>
      </w:r>
      <w:r>
        <w:rPr>
          <w:sz w:val="28"/>
          <w:szCs w:val="28"/>
        </w:rPr>
        <w:t>23</w:t>
      </w:r>
      <w:r w:rsidRPr="0004514B">
        <w:rPr>
          <w:sz w:val="28"/>
          <w:szCs w:val="28"/>
        </w:rPr>
        <w:t> р</w:t>
      </w:r>
      <w:r>
        <w:rPr>
          <w:sz w:val="28"/>
          <w:szCs w:val="28"/>
        </w:rPr>
        <w:t>оку</w:t>
      </w:r>
      <w:r w:rsidRPr="0004514B">
        <w:rPr>
          <w:sz w:val="28"/>
          <w:szCs w:val="28"/>
        </w:rPr>
        <w:t xml:space="preserve"> здійснено видатки на:</w:t>
      </w:r>
    </w:p>
    <w:p w:rsidR="002B38F8" w:rsidRPr="008A7191" w:rsidRDefault="002B38F8" w:rsidP="00495793">
      <w:pPr>
        <w:spacing w:before="60"/>
        <w:ind w:firstLine="709"/>
        <w:jc w:val="both"/>
        <w:rPr>
          <w:sz w:val="28"/>
          <w:szCs w:val="28"/>
          <w:lang w:eastAsia="en-US"/>
        </w:rPr>
      </w:pPr>
      <w:r w:rsidRPr="0004514B">
        <w:rPr>
          <w:sz w:val="28"/>
          <w:szCs w:val="28"/>
          <w:lang w:eastAsia="en-US"/>
        </w:rPr>
        <w:t xml:space="preserve">організацію та проведення </w:t>
      </w:r>
      <w:r>
        <w:rPr>
          <w:sz w:val="28"/>
          <w:szCs w:val="28"/>
          <w:lang w:eastAsia="en-US"/>
        </w:rPr>
        <w:t>525</w:t>
      </w:r>
      <w:r w:rsidRPr="0004514B">
        <w:rPr>
          <w:sz w:val="28"/>
          <w:szCs w:val="28"/>
          <w:lang w:eastAsia="en-US"/>
        </w:rPr>
        <w:t xml:space="preserve"> навчально-тренувальних зборів та змагань на базі </w:t>
      </w:r>
      <w:r>
        <w:rPr>
          <w:sz w:val="28"/>
          <w:szCs w:val="28"/>
          <w:lang w:eastAsia="en-US"/>
        </w:rPr>
        <w:t>65</w:t>
      </w:r>
      <w:r w:rsidRPr="0004514B">
        <w:rPr>
          <w:sz w:val="28"/>
          <w:szCs w:val="28"/>
          <w:lang w:eastAsia="en-US"/>
        </w:rPr>
        <w:t xml:space="preserve"> комунальних дитячо-юнацьких </w:t>
      </w:r>
      <w:r>
        <w:rPr>
          <w:sz w:val="28"/>
          <w:szCs w:val="28"/>
          <w:lang w:eastAsia="en-US"/>
        </w:rPr>
        <w:t>спортивних шкіл міста для</w:t>
      </w:r>
      <w:r w:rsidRPr="00C25C4B">
        <w:rPr>
          <w:sz w:val="28"/>
          <w:szCs w:val="28"/>
          <w:lang w:eastAsia="en-US"/>
        </w:rPr>
        <w:t xml:space="preserve"> </w:t>
      </w:r>
      <w:r>
        <w:rPr>
          <w:sz w:val="28"/>
          <w:szCs w:val="28"/>
          <w:lang w:eastAsia="en-US"/>
        </w:rPr>
        <w:t>29</w:t>
      </w:r>
      <w:r w:rsidR="00573475">
        <w:rPr>
          <w:sz w:val="28"/>
          <w:szCs w:val="28"/>
          <w:lang w:val="uk-UA" w:eastAsia="en-US"/>
        </w:rPr>
        <w:t> </w:t>
      </w:r>
      <w:r>
        <w:rPr>
          <w:sz w:val="28"/>
          <w:szCs w:val="28"/>
          <w:lang w:eastAsia="en-US"/>
        </w:rPr>
        <w:t>132</w:t>
      </w:r>
      <w:r w:rsidRPr="00C25C4B">
        <w:rPr>
          <w:sz w:val="28"/>
          <w:szCs w:val="28"/>
          <w:lang w:eastAsia="en-US"/>
        </w:rPr>
        <w:t xml:space="preserve"> учнів, а також ведення їх </w:t>
      </w:r>
      <w:r w:rsidRPr="00C25C4B">
        <w:rPr>
          <w:sz w:val="28"/>
          <w:szCs w:val="28"/>
        </w:rPr>
        <w:t>бухгалтерського обліку</w:t>
      </w:r>
      <w:r w:rsidRPr="00C25C4B">
        <w:rPr>
          <w:sz w:val="28"/>
          <w:szCs w:val="28"/>
          <w:lang w:eastAsia="en-US"/>
        </w:rPr>
        <w:t xml:space="preserve"> </w:t>
      </w:r>
      <w:r>
        <w:rPr>
          <w:sz w:val="28"/>
          <w:szCs w:val="28"/>
          <w:lang w:eastAsia="en-US"/>
        </w:rPr>
        <w:t>–</w:t>
      </w:r>
      <w:r w:rsidRPr="00C25C4B">
        <w:rPr>
          <w:sz w:val="28"/>
          <w:szCs w:val="28"/>
          <w:lang w:eastAsia="en-US"/>
        </w:rPr>
        <w:t xml:space="preserve"> </w:t>
      </w:r>
      <w:r>
        <w:rPr>
          <w:sz w:val="28"/>
          <w:szCs w:val="28"/>
          <w:lang w:eastAsia="en-US"/>
        </w:rPr>
        <w:t>294 134,5</w:t>
      </w:r>
      <w:r w:rsidRPr="00C25C4B">
        <w:rPr>
          <w:sz w:val="28"/>
          <w:szCs w:val="28"/>
          <w:lang w:eastAsia="en-US"/>
        </w:rPr>
        <w:t xml:space="preserve"> тис. грн, або на </w:t>
      </w:r>
      <w:r>
        <w:rPr>
          <w:sz w:val="28"/>
          <w:szCs w:val="28"/>
          <w:lang w:eastAsia="en-US"/>
        </w:rPr>
        <w:t>45,4</w:t>
      </w:r>
      <w:r w:rsidRPr="00C25C4B">
        <w:rPr>
          <w:sz w:val="28"/>
          <w:szCs w:val="28"/>
          <w:lang w:eastAsia="en-US"/>
        </w:rPr>
        <w:t xml:space="preserve">% </w:t>
      </w:r>
      <w:r>
        <w:rPr>
          <w:sz w:val="28"/>
          <w:szCs w:val="28"/>
          <w:lang w:eastAsia="en-US"/>
        </w:rPr>
        <w:t>більше</w:t>
      </w:r>
      <w:r w:rsidRPr="00C25C4B">
        <w:rPr>
          <w:sz w:val="28"/>
          <w:szCs w:val="28"/>
          <w:lang w:eastAsia="en-US"/>
        </w:rPr>
        <w:t xml:space="preserve">, ніж </w:t>
      </w:r>
      <w:r>
        <w:rPr>
          <w:sz w:val="28"/>
          <w:szCs w:val="28"/>
          <w:lang w:eastAsia="en-US"/>
        </w:rPr>
        <w:t>за</w:t>
      </w:r>
      <w:r w:rsidRPr="00C25C4B">
        <w:rPr>
          <w:sz w:val="28"/>
          <w:szCs w:val="28"/>
          <w:lang w:eastAsia="en-US"/>
        </w:rPr>
        <w:t xml:space="preserve"> </w:t>
      </w:r>
      <w:r w:rsidRPr="00384A9D">
        <w:rPr>
          <w:sz w:val="28"/>
          <w:szCs w:val="28"/>
          <w:lang w:eastAsia="en-US"/>
        </w:rPr>
        <w:t>I півріччя</w:t>
      </w:r>
      <w:r w:rsidRPr="00C25C4B">
        <w:rPr>
          <w:sz w:val="28"/>
          <w:szCs w:val="28"/>
          <w:lang w:eastAsia="en-US"/>
        </w:rPr>
        <w:t xml:space="preserve"> 20</w:t>
      </w:r>
      <w:r>
        <w:rPr>
          <w:sz w:val="28"/>
          <w:szCs w:val="28"/>
          <w:lang w:eastAsia="en-US"/>
        </w:rPr>
        <w:t>22</w:t>
      </w:r>
      <w:r w:rsidRPr="00C25C4B">
        <w:rPr>
          <w:sz w:val="28"/>
          <w:szCs w:val="28"/>
          <w:lang w:eastAsia="en-US"/>
        </w:rPr>
        <w:t xml:space="preserve"> року</w:t>
      </w:r>
      <w:r>
        <w:rPr>
          <w:sz w:val="28"/>
          <w:szCs w:val="28"/>
          <w:lang w:eastAsia="en-US"/>
        </w:rPr>
        <w:t>;</w:t>
      </w:r>
    </w:p>
    <w:p w:rsidR="002B38F8" w:rsidRPr="00C25C4B" w:rsidRDefault="002B38F8" w:rsidP="00495793">
      <w:pPr>
        <w:spacing w:before="60"/>
        <w:ind w:firstLine="709"/>
        <w:jc w:val="both"/>
        <w:rPr>
          <w:sz w:val="28"/>
          <w:szCs w:val="28"/>
        </w:rPr>
      </w:pPr>
      <w:r w:rsidRPr="00C25C4B">
        <w:rPr>
          <w:sz w:val="28"/>
          <w:szCs w:val="28"/>
        </w:rPr>
        <w:t xml:space="preserve">фінансову підтримку </w:t>
      </w:r>
      <w:r w:rsidRPr="00F53553">
        <w:rPr>
          <w:sz w:val="28"/>
          <w:szCs w:val="28"/>
        </w:rPr>
        <w:t>27</w:t>
      </w:r>
      <w:r w:rsidRPr="00C25C4B">
        <w:rPr>
          <w:sz w:val="28"/>
          <w:szCs w:val="28"/>
        </w:rPr>
        <w:t xml:space="preserve"> дитячо-юнацьких спортивних шкіл, підпорядкованих громадським організаціям фізкультурно-спортивної </w:t>
      </w:r>
      <w:r w:rsidRPr="00C25C4B">
        <w:rPr>
          <w:sz w:val="28"/>
          <w:szCs w:val="28"/>
        </w:rPr>
        <w:lastRenderedPageBreak/>
        <w:t xml:space="preserve">спрямованості, в яких навчається </w:t>
      </w:r>
      <w:r>
        <w:rPr>
          <w:sz w:val="28"/>
          <w:szCs w:val="28"/>
        </w:rPr>
        <w:t>5</w:t>
      </w:r>
      <w:r w:rsidR="00573475">
        <w:rPr>
          <w:sz w:val="28"/>
          <w:szCs w:val="28"/>
          <w:lang w:val="uk-UA"/>
        </w:rPr>
        <w:t> </w:t>
      </w:r>
      <w:r>
        <w:rPr>
          <w:sz w:val="28"/>
          <w:szCs w:val="28"/>
        </w:rPr>
        <w:t>818</w:t>
      </w:r>
      <w:r w:rsidRPr="00C25C4B">
        <w:rPr>
          <w:sz w:val="28"/>
          <w:szCs w:val="28"/>
        </w:rPr>
        <w:t xml:space="preserve"> учнів, використано </w:t>
      </w:r>
      <w:r>
        <w:rPr>
          <w:sz w:val="28"/>
          <w:szCs w:val="28"/>
        </w:rPr>
        <w:t>75 627,0</w:t>
      </w:r>
      <w:r w:rsidRPr="00C25C4B">
        <w:rPr>
          <w:sz w:val="28"/>
          <w:szCs w:val="28"/>
        </w:rPr>
        <w:t> тис. грн, що</w:t>
      </w:r>
      <w:r>
        <w:rPr>
          <w:sz w:val="28"/>
          <w:szCs w:val="28"/>
        </w:rPr>
        <w:t xml:space="preserve"> більше </w:t>
      </w:r>
      <w:r w:rsidRPr="00C25C4B">
        <w:rPr>
          <w:sz w:val="28"/>
          <w:szCs w:val="28"/>
        </w:rPr>
        <w:t xml:space="preserve">на </w:t>
      </w:r>
      <w:r>
        <w:rPr>
          <w:sz w:val="28"/>
          <w:szCs w:val="28"/>
        </w:rPr>
        <w:t>30 289,6</w:t>
      </w:r>
      <w:r w:rsidRPr="00C25C4B">
        <w:rPr>
          <w:sz w:val="28"/>
          <w:szCs w:val="28"/>
        </w:rPr>
        <w:t> тис. грн порівняно з</w:t>
      </w:r>
      <w:r>
        <w:rPr>
          <w:sz w:val="28"/>
          <w:szCs w:val="28"/>
        </w:rPr>
        <w:t xml:space="preserve"> </w:t>
      </w:r>
      <w:r w:rsidRPr="00A92BEB">
        <w:rPr>
          <w:sz w:val="28"/>
          <w:szCs w:val="28"/>
        </w:rPr>
        <w:t>I півріччя</w:t>
      </w:r>
      <w:r>
        <w:rPr>
          <w:sz w:val="28"/>
          <w:szCs w:val="28"/>
        </w:rPr>
        <w:t>м</w:t>
      </w:r>
      <w:r w:rsidRPr="00C25C4B">
        <w:rPr>
          <w:sz w:val="28"/>
          <w:szCs w:val="28"/>
        </w:rPr>
        <w:t xml:space="preserve"> 20</w:t>
      </w:r>
      <w:r>
        <w:rPr>
          <w:sz w:val="28"/>
          <w:szCs w:val="28"/>
        </w:rPr>
        <w:t>22</w:t>
      </w:r>
      <w:r w:rsidRPr="00C25C4B">
        <w:rPr>
          <w:sz w:val="28"/>
          <w:szCs w:val="28"/>
        </w:rPr>
        <w:t xml:space="preserve"> року;</w:t>
      </w:r>
    </w:p>
    <w:p w:rsidR="002B38F8" w:rsidRPr="00C25C4B" w:rsidRDefault="002B38F8" w:rsidP="00495793">
      <w:pPr>
        <w:spacing w:before="60"/>
        <w:ind w:firstLine="709"/>
        <w:jc w:val="both"/>
        <w:rPr>
          <w:sz w:val="28"/>
          <w:szCs w:val="28"/>
        </w:rPr>
      </w:pPr>
      <w:r w:rsidRPr="00C25C4B">
        <w:rPr>
          <w:sz w:val="28"/>
          <w:szCs w:val="28"/>
        </w:rPr>
        <w:t xml:space="preserve">забезпечення підготовки </w:t>
      </w:r>
      <w:r w:rsidRPr="000F67A4">
        <w:rPr>
          <w:sz w:val="28"/>
          <w:szCs w:val="28"/>
        </w:rPr>
        <w:t>401</w:t>
      </w:r>
      <w:r w:rsidRPr="00C25C4B">
        <w:rPr>
          <w:sz w:val="28"/>
          <w:szCs w:val="28"/>
        </w:rPr>
        <w:t xml:space="preserve"> спортсмен</w:t>
      </w:r>
      <w:r>
        <w:rPr>
          <w:sz w:val="28"/>
          <w:szCs w:val="28"/>
        </w:rPr>
        <w:t>а</w:t>
      </w:r>
      <w:r w:rsidRPr="00C25C4B">
        <w:rPr>
          <w:sz w:val="28"/>
          <w:szCs w:val="28"/>
        </w:rPr>
        <w:t xml:space="preserve"> вищих категорій – членів збірних команд міста Києва та України з відповідних видів спорту для проведення </w:t>
      </w:r>
      <w:r>
        <w:rPr>
          <w:sz w:val="28"/>
          <w:szCs w:val="28"/>
        </w:rPr>
        <w:t>291</w:t>
      </w:r>
      <w:r w:rsidRPr="00C25C4B">
        <w:rPr>
          <w:sz w:val="28"/>
          <w:szCs w:val="28"/>
        </w:rPr>
        <w:t xml:space="preserve"> навчально-тренувальних зборів школами вищої спортивної майстерності витрачено </w:t>
      </w:r>
      <w:r>
        <w:rPr>
          <w:sz w:val="28"/>
          <w:szCs w:val="28"/>
        </w:rPr>
        <w:t>58 199,8</w:t>
      </w:r>
      <w:r w:rsidRPr="00C25C4B">
        <w:rPr>
          <w:sz w:val="28"/>
          <w:szCs w:val="28"/>
        </w:rPr>
        <w:t xml:space="preserve"> тис. грн, що </w:t>
      </w:r>
      <w:r>
        <w:rPr>
          <w:sz w:val="28"/>
          <w:szCs w:val="28"/>
        </w:rPr>
        <w:t>більше</w:t>
      </w:r>
      <w:r w:rsidRPr="00C25C4B">
        <w:rPr>
          <w:sz w:val="28"/>
          <w:szCs w:val="28"/>
        </w:rPr>
        <w:t xml:space="preserve"> на</w:t>
      </w:r>
      <w:r>
        <w:rPr>
          <w:sz w:val="28"/>
          <w:szCs w:val="28"/>
        </w:rPr>
        <w:t xml:space="preserve"> 25 469,9 </w:t>
      </w:r>
      <w:r w:rsidRPr="00C25C4B">
        <w:rPr>
          <w:sz w:val="28"/>
          <w:szCs w:val="28"/>
        </w:rPr>
        <w:t>тис. грн</w:t>
      </w:r>
      <w:r w:rsidRPr="00754734">
        <w:rPr>
          <w:sz w:val="28"/>
          <w:szCs w:val="28"/>
        </w:rPr>
        <w:t xml:space="preserve"> </w:t>
      </w:r>
      <w:r>
        <w:rPr>
          <w:sz w:val="28"/>
          <w:szCs w:val="28"/>
        </w:rPr>
        <w:t xml:space="preserve">порівняно з </w:t>
      </w:r>
      <w:r w:rsidRPr="00A92BEB">
        <w:rPr>
          <w:sz w:val="28"/>
          <w:szCs w:val="28"/>
        </w:rPr>
        <w:t>I півріччя</w:t>
      </w:r>
      <w:r>
        <w:rPr>
          <w:sz w:val="28"/>
          <w:szCs w:val="28"/>
        </w:rPr>
        <w:t>м 2</w:t>
      </w:r>
      <w:r w:rsidRPr="00754734">
        <w:rPr>
          <w:sz w:val="28"/>
          <w:szCs w:val="28"/>
        </w:rPr>
        <w:t>0</w:t>
      </w:r>
      <w:r>
        <w:rPr>
          <w:sz w:val="28"/>
          <w:szCs w:val="28"/>
        </w:rPr>
        <w:t>22</w:t>
      </w:r>
      <w:r w:rsidRPr="00754734">
        <w:rPr>
          <w:sz w:val="28"/>
          <w:szCs w:val="28"/>
        </w:rPr>
        <w:t xml:space="preserve"> р</w:t>
      </w:r>
      <w:r>
        <w:rPr>
          <w:sz w:val="28"/>
          <w:szCs w:val="28"/>
        </w:rPr>
        <w:t>оку</w:t>
      </w:r>
      <w:r w:rsidRPr="00C25C4B">
        <w:rPr>
          <w:sz w:val="28"/>
          <w:szCs w:val="28"/>
        </w:rPr>
        <w:t>;</w:t>
      </w:r>
    </w:p>
    <w:p w:rsidR="002B38F8" w:rsidRDefault="002B38F8" w:rsidP="00495793">
      <w:pPr>
        <w:spacing w:before="60"/>
        <w:ind w:firstLine="709"/>
        <w:jc w:val="both"/>
        <w:rPr>
          <w:sz w:val="28"/>
          <w:szCs w:val="28"/>
        </w:rPr>
      </w:pPr>
      <w:r w:rsidRPr="00C25C4B">
        <w:rPr>
          <w:sz w:val="28"/>
          <w:szCs w:val="28"/>
        </w:rPr>
        <w:t xml:space="preserve">підтримку та забезпечення функціонування </w:t>
      </w:r>
      <w:r w:rsidRPr="00F53553">
        <w:rPr>
          <w:sz w:val="28"/>
          <w:szCs w:val="28"/>
        </w:rPr>
        <w:t>3</w:t>
      </w:r>
      <w:r w:rsidRPr="00C25C4B">
        <w:rPr>
          <w:sz w:val="28"/>
          <w:szCs w:val="28"/>
        </w:rPr>
        <w:t xml:space="preserve"> міських спортивних споруд </w:t>
      </w:r>
      <w:r w:rsidRPr="00754734">
        <w:rPr>
          <w:sz w:val="28"/>
          <w:szCs w:val="28"/>
        </w:rPr>
        <w:t>(комунальне підприємство «Спортивний комплекс», Центр навчання плавання Деснянського району міста Києва</w:t>
      </w:r>
      <w:r>
        <w:rPr>
          <w:sz w:val="28"/>
          <w:szCs w:val="28"/>
        </w:rPr>
        <w:t xml:space="preserve">, </w:t>
      </w:r>
      <w:r w:rsidRPr="00C43CE8">
        <w:rPr>
          <w:sz w:val="28"/>
          <w:szCs w:val="28"/>
        </w:rPr>
        <w:t>комунальн</w:t>
      </w:r>
      <w:r>
        <w:rPr>
          <w:sz w:val="28"/>
          <w:szCs w:val="28"/>
        </w:rPr>
        <w:t>е</w:t>
      </w:r>
      <w:r w:rsidRPr="00C43CE8">
        <w:rPr>
          <w:sz w:val="28"/>
          <w:szCs w:val="28"/>
        </w:rPr>
        <w:t xml:space="preserve"> підприємств</w:t>
      </w:r>
      <w:r>
        <w:rPr>
          <w:sz w:val="28"/>
          <w:szCs w:val="28"/>
        </w:rPr>
        <w:t>о</w:t>
      </w:r>
      <w:r w:rsidRPr="00C43CE8">
        <w:rPr>
          <w:sz w:val="28"/>
          <w:szCs w:val="28"/>
        </w:rPr>
        <w:t xml:space="preserve"> «Спортивний комплекс «Старт»</w:t>
      </w:r>
      <w:r w:rsidRPr="00754734">
        <w:rPr>
          <w:sz w:val="28"/>
          <w:szCs w:val="28"/>
        </w:rPr>
        <w:t>)</w:t>
      </w:r>
      <w:r w:rsidRPr="00C25C4B">
        <w:rPr>
          <w:sz w:val="28"/>
          <w:szCs w:val="28"/>
        </w:rPr>
        <w:t xml:space="preserve"> – </w:t>
      </w:r>
      <w:r>
        <w:rPr>
          <w:sz w:val="28"/>
          <w:szCs w:val="28"/>
        </w:rPr>
        <w:t>12 693,3</w:t>
      </w:r>
      <w:r w:rsidRPr="00C25C4B">
        <w:rPr>
          <w:sz w:val="28"/>
          <w:szCs w:val="28"/>
        </w:rPr>
        <w:t> тис. грн</w:t>
      </w:r>
      <w:r>
        <w:rPr>
          <w:sz w:val="28"/>
          <w:szCs w:val="28"/>
        </w:rPr>
        <w:t xml:space="preserve">, </w:t>
      </w:r>
      <w:r w:rsidRPr="00754734">
        <w:rPr>
          <w:sz w:val="28"/>
          <w:szCs w:val="28"/>
        </w:rPr>
        <w:t xml:space="preserve">що </w:t>
      </w:r>
      <w:r>
        <w:rPr>
          <w:sz w:val="28"/>
          <w:szCs w:val="28"/>
        </w:rPr>
        <w:t>більше</w:t>
      </w:r>
      <w:r w:rsidRPr="00754734">
        <w:rPr>
          <w:sz w:val="28"/>
          <w:szCs w:val="28"/>
        </w:rPr>
        <w:t xml:space="preserve"> на</w:t>
      </w:r>
      <w:r>
        <w:rPr>
          <w:sz w:val="28"/>
          <w:szCs w:val="28"/>
        </w:rPr>
        <w:t xml:space="preserve"> 6 894,6 тис. грн </w:t>
      </w:r>
      <w:r w:rsidRPr="00754734">
        <w:rPr>
          <w:sz w:val="28"/>
          <w:szCs w:val="28"/>
        </w:rPr>
        <w:t xml:space="preserve">ніж </w:t>
      </w:r>
      <w:r>
        <w:rPr>
          <w:sz w:val="28"/>
          <w:szCs w:val="28"/>
        </w:rPr>
        <w:t xml:space="preserve">за </w:t>
      </w:r>
      <w:r w:rsidRPr="004C2C08">
        <w:rPr>
          <w:sz w:val="28"/>
          <w:szCs w:val="28"/>
        </w:rPr>
        <w:t>I півріччя</w:t>
      </w:r>
      <w:r>
        <w:rPr>
          <w:sz w:val="28"/>
          <w:szCs w:val="28"/>
        </w:rPr>
        <w:t xml:space="preserve"> 2</w:t>
      </w:r>
      <w:r w:rsidRPr="00754734">
        <w:rPr>
          <w:sz w:val="28"/>
          <w:szCs w:val="28"/>
        </w:rPr>
        <w:t>0</w:t>
      </w:r>
      <w:r>
        <w:rPr>
          <w:sz w:val="28"/>
          <w:szCs w:val="28"/>
        </w:rPr>
        <w:t>22</w:t>
      </w:r>
      <w:r w:rsidRPr="00754734">
        <w:rPr>
          <w:sz w:val="28"/>
          <w:szCs w:val="28"/>
        </w:rPr>
        <w:t xml:space="preserve"> р</w:t>
      </w:r>
      <w:r>
        <w:rPr>
          <w:sz w:val="28"/>
          <w:szCs w:val="28"/>
        </w:rPr>
        <w:t>оку</w:t>
      </w:r>
      <w:r w:rsidRPr="00C25C4B">
        <w:rPr>
          <w:sz w:val="28"/>
          <w:szCs w:val="28"/>
        </w:rPr>
        <w:t xml:space="preserve">; </w:t>
      </w:r>
    </w:p>
    <w:p w:rsidR="002B38F8" w:rsidRDefault="002B38F8" w:rsidP="00495793">
      <w:pPr>
        <w:tabs>
          <w:tab w:val="center" w:pos="142"/>
          <w:tab w:val="left" w:pos="9354"/>
        </w:tabs>
        <w:spacing w:before="60"/>
        <w:ind w:firstLine="709"/>
        <w:jc w:val="both"/>
        <w:rPr>
          <w:sz w:val="28"/>
          <w:szCs w:val="28"/>
        </w:rPr>
      </w:pPr>
      <w:r>
        <w:rPr>
          <w:sz w:val="28"/>
          <w:szCs w:val="28"/>
        </w:rPr>
        <w:t>в</w:t>
      </w:r>
      <w:r w:rsidRPr="00E44728">
        <w:rPr>
          <w:sz w:val="28"/>
          <w:szCs w:val="28"/>
        </w:rPr>
        <w:t>иконання окремих заходів з реалізації соціального про</w:t>
      </w:r>
      <w:r>
        <w:rPr>
          <w:sz w:val="28"/>
          <w:szCs w:val="28"/>
        </w:rPr>
        <w:t>є</w:t>
      </w:r>
      <w:r w:rsidRPr="00E44728">
        <w:rPr>
          <w:sz w:val="28"/>
          <w:szCs w:val="28"/>
        </w:rPr>
        <w:t xml:space="preserve">кту </w:t>
      </w:r>
      <w:r w:rsidR="00573475">
        <w:rPr>
          <w:sz w:val="28"/>
          <w:szCs w:val="28"/>
          <w:lang w:val="uk-UA"/>
        </w:rPr>
        <w:t>«</w:t>
      </w:r>
      <w:r w:rsidRPr="00E44728">
        <w:rPr>
          <w:sz w:val="28"/>
          <w:szCs w:val="28"/>
        </w:rPr>
        <w:t>Активні парки</w:t>
      </w:r>
      <w:r>
        <w:rPr>
          <w:sz w:val="28"/>
          <w:szCs w:val="28"/>
        </w:rPr>
        <w:t xml:space="preserve"> </w:t>
      </w:r>
      <w:r w:rsidRPr="00E44728">
        <w:rPr>
          <w:sz w:val="28"/>
          <w:szCs w:val="28"/>
        </w:rPr>
        <w:t>-</w:t>
      </w:r>
      <w:r>
        <w:rPr>
          <w:sz w:val="28"/>
          <w:szCs w:val="28"/>
        </w:rPr>
        <w:t xml:space="preserve"> </w:t>
      </w:r>
      <w:r w:rsidRPr="00E44728">
        <w:rPr>
          <w:sz w:val="28"/>
          <w:szCs w:val="28"/>
        </w:rPr>
        <w:t>локації здорової України</w:t>
      </w:r>
      <w:r w:rsidR="00573475">
        <w:rPr>
          <w:sz w:val="28"/>
          <w:szCs w:val="28"/>
          <w:lang w:val="uk-UA"/>
        </w:rPr>
        <w:t>»</w:t>
      </w:r>
      <w:r>
        <w:rPr>
          <w:sz w:val="28"/>
          <w:szCs w:val="28"/>
        </w:rPr>
        <w:t xml:space="preserve"> за рахунок субвенції з Державного бюджету України – 39,0 тис.грн;</w:t>
      </w:r>
    </w:p>
    <w:p w:rsidR="002B38F8" w:rsidRPr="00C25C4B" w:rsidRDefault="002B38F8" w:rsidP="00495793">
      <w:pPr>
        <w:tabs>
          <w:tab w:val="center" w:pos="142"/>
          <w:tab w:val="left" w:pos="9354"/>
        </w:tabs>
        <w:spacing w:before="60"/>
        <w:ind w:firstLine="709"/>
        <w:jc w:val="both"/>
        <w:rPr>
          <w:sz w:val="28"/>
          <w:szCs w:val="28"/>
        </w:rPr>
      </w:pPr>
      <w:r w:rsidRPr="00C25C4B">
        <w:rPr>
          <w:sz w:val="28"/>
          <w:szCs w:val="28"/>
        </w:rPr>
        <w:t xml:space="preserve">функціонування Київського міського центру з фізичної культури і спорту інвалідів «Інваспорт» та проведення </w:t>
      </w:r>
      <w:r>
        <w:rPr>
          <w:sz w:val="28"/>
          <w:szCs w:val="28"/>
        </w:rPr>
        <w:t>35</w:t>
      </w:r>
      <w:r w:rsidRPr="00C25C4B">
        <w:rPr>
          <w:sz w:val="28"/>
          <w:szCs w:val="28"/>
        </w:rPr>
        <w:t xml:space="preserve"> змагань та заходів з фізкультурно-спортивної реабілітації</w:t>
      </w:r>
      <w:r w:rsidRPr="00311049">
        <w:rPr>
          <w:sz w:val="28"/>
          <w:szCs w:val="28"/>
        </w:rPr>
        <w:t xml:space="preserve"> </w:t>
      </w:r>
      <w:r>
        <w:rPr>
          <w:sz w:val="28"/>
          <w:szCs w:val="28"/>
        </w:rPr>
        <w:t xml:space="preserve">осіб з інвалідністю </w:t>
      </w:r>
      <w:r w:rsidRPr="00754734">
        <w:rPr>
          <w:sz w:val="28"/>
          <w:szCs w:val="28"/>
        </w:rPr>
        <w:t>спрямовано</w:t>
      </w:r>
      <w:r w:rsidRPr="00C25C4B">
        <w:rPr>
          <w:sz w:val="28"/>
          <w:szCs w:val="28"/>
        </w:rPr>
        <w:t xml:space="preserve"> </w:t>
      </w:r>
      <w:r>
        <w:rPr>
          <w:sz w:val="28"/>
          <w:szCs w:val="28"/>
        </w:rPr>
        <w:t>5 142,2</w:t>
      </w:r>
      <w:r w:rsidRPr="00C25C4B">
        <w:rPr>
          <w:sz w:val="28"/>
          <w:szCs w:val="28"/>
        </w:rPr>
        <w:t xml:space="preserve"> тис. грн; </w:t>
      </w:r>
    </w:p>
    <w:p w:rsidR="002B38F8" w:rsidRPr="002D5C2C" w:rsidRDefault="002B38F8" w:rsidP="00495793">
      <w:pPr>
        <w:tabs>
          <w:tab w:val="center" w:pos="142"/>
          <w:tab w:val="left" w:pos="9354"/>
        </w:tabs>
        <w:spacing w:before="60"/>
        <w:ind w:firstLine="709"/>
        <w:jc w:val="both"/>
        <w:rPr>
          <w:sz w:val="28"/>
          <w:szCs w:val="28"/>
        </w:rPr>
      </w:pPr>
      <w:r w:rsidRPr="002D5C2C">
        <w:rPr>
          <w:sz w:val="28"/>
          <w:szCs w:val="28"/>
        </w:rPr>
        <w:t xml:space="preserve">підготовку та участь вихованців дитячо-юнацьких спортивних шкіл в </w:t>
      </w:r>
      <w:r w:rsidRPr="002D5C2C">
        <w:rPr>
          <w:sz w:val="28"/>
          <w:szCs w:val="28"/>
        </w:rPr>
        <w:br/>
      </w:r>
      <w:r>
        <w:rPr>
          <w:sz w:val="28"/>
          <w:szCs w:val="28"/>
        </w:rPr>
        <w:t>504</w:t>
      </w:r>
      <w:r w:rsidRPr="002D5C2C">
        <w:rPr>
          <w:sz w:val="28"/>
          <w:szCs w:val="28"/>
        </w:rPr>
        <w:t xml:space="preserve"> навчально-тренувальних зборах та змаганнях різного рівня з олімпійських, неолімпійських видів спорту, спортивно-масових заходів – </w:t>
      </w:r>
      <w:r>
        <w:rPr>
          <w:sz w:val="28"/>
          <w:szCs w:val="28"/>
        </w:rPr>
        <w:t>17 634,6</w:t>
      </w:r>
      <w:r w:rsidRPr="002D5C2C">
        <w:rPr>
          <w:sz w:val="28"/>
          <w:szCs w:val="28"/>
        </w:rPr>
        <w:t> тис. грн;</w:t>
      </w:r>
    </w:p>
    <w:p w:rsidR="002B38F8" w:rsidRDefault="002B38F8" w:rsidP="00495793">
      <w:pPr>
        <w:spacing w:before="60"/>
        <w:ind w:firstLine="709"/>
        <w:jc w:val="both"/>
        <w:rPr>
          <w:sz w:val="28"/>
          <w:szCs w:val="28"/>
        </w:rPr>
      </w:pPr>
      <w:r w:rsidRPr="00346FF8">
        <w:rPr>
          <w:sz w:val="28"/>
          <w:szCs w:val="28"/>
          <w:lang w:eastAsia="ar-SA"/>
        </w:rPr>
        <w:t xml:space="preserve">утримання штатної команди резервного спорту м. Києва у складі </w:t>
      </w:r>
      <w:r>
        <w:rPr>
          <w:sz w:val="28"/>
          <w:szCs w:val="28"/>
          <w:lang w:eastAsia="ar-SA"/>
        </w:rPr>
        <w:br/>
      </w:r>
      <w:r w:rsidRPr="00346FF8">
        <w:rPr>
          <w:sz w:val="28"/>
          <w:szCs w:val="28"/>
          <w:lang w:eastAsia="ar-SA"/>
        </w:rPr>
        <w:t>40</w:t>
      </w:r>
      <w:r w:rsidRPr="00346FF8">
        <w:rPr>
          <w:sz w:val="28"/>
          <w:szCs w:val="28"/>
        </w:rPr>
        <w:t xml:space="preserve"> найбільш підготовлених спортсменів, які включені до складу національних збірних команд – </w:t>
      </w:r>
      <w:r>
        <w:rPr>
          <w:sz w:val="28"/>
          <w:szCs w:val="28"/>
        </w:rPr>
        <w:t>1 349,9</w:t>
      </w:r>
      <w:r w:rsidRPr="00346FF8">
        <w:rPr>
          <w:sz w:val="28"/>
          <w:szCs w:val="28"/>
        </w:rPr>
        <w:t> тис. грн;</w:t>
      </w:r>
    </w:p>
    <w:p w:rsidR="002B38F8" w:rsidRDefault="002B38F8" w:rsidP="00495793">
      <w:pPr>
        <w:spacing w:before="60"/>
        <w:ind w:firstLine="709"/>
        <w:jc w:val="both"/>
        <w:rPr>
          <w:sz w:val="28"/>
          <w:szCs w:val="28"/>
        </w:rPr>
      </w:pPr>
      <w:r>
        <w:rPr>
          <w:sz w:val="28"/>
          <w:szCs w:val="28"/>
        </w:rPr>
        <w:t>фінансову підтримку організаціям фізкультурно-спортивної спрямованості – 1 208,4 тис.грн;</w:t>
      </w:r>
    </w:p>
    <w:p w:rsidR="002B38F8" w:rsidRPr="0021341D" w:rsidRDefault="002B38F8" w:rsidP="00495793">
      <w:pPr>
        <w:spacing w:before="60"/>
        <w:ind w:firstLine="709"/>
        <w:jc w:val="both"/>
        <w:rPr>
          <w:sz w:val="28"/>
          <w:szCs w:val="28"/>
          <w:lang w:eastAsia="ar-SA"/>
        </w:rPr>
      </w:pPr>
      <w:r w:rsidRPr="0021341D">
        <w:rPr>
          <w:sz w:val="28"/>
          <w:szCs w:val="28"/>
          <w:lang w:eastAsia="ar-SA"/>
        </w:rPr>
        <w:t>виплату винагород та стипендій голови Київської міської державної адміністрації видатним спортсменам-киянам –</w:t>
      </w:r>
      <w:r>
        <w:rPr>
          <w:sz w:val="28"/>
          <w:szCs w:val="28"/>
          <w:lang w:eastAsia="ar-SA"/>
        </w:rPr>
        <w:t xml:space="preserve"> 6 955,6</w:t>
      </w:r>
      <w:r w:rsidRPr="0021341D">
        <w:rPr>
          <w:sz w:val="28"/>
          <w:szCs w:val="28"/>
          <w:lang w:eastAsia="ar-SA"/>
        </w:rPr>
        <w:t> тис. грн.</w:t>
      </w:r>
    </w:p>
    <w:p w:rsidR="002B38F8" w:rsidRPr="00744071" w:rsidRDefault="002B38F8" w:rsidP="00495793">
      <w:pPr>
        <w:spacing w:before="60"/>
        <w:ind w:firstLine="709"/>
        <w:jc w:val="both"/>
        <w:rPr>
          <w:sz w:val="28"/>
          <w:szCs w:val="28"/>
          <w:lang w:eastAsia="ar-SA"/>
        </w:rPr>
      </w:pPr>
      <w:r w:rsidRPr="00744071">
        <w:rPr>
          <w:sz w:val="28"/>
          <w:szCs w:val="28"/>
          <w:lang w:eastAsia="ar-SA"/>
        </w:rPr>
        <w:t xml:space="preserve">На покращення матеріально-технічної бази установ та закладів фізичної культури та спорту за рахунок бюджету розвитку протягом звітного періоду було направлено видатки в сумі </w:t>
      </w:r>
      <w:r>
        <w:rPr>
          <w:sz w:val="28"/>
          <w:szCs w:val="28"/>
          <w:lang w:eastAsia="ar-SA"/>
        </w:rPr>
        <w:t>13 017,5</w:t>
      </w:r>
      <w:r w:rsidRPr="00744071">
        <w:rPr>
          <w:sz w:val="28"/>
          <w:szCs w:val="28"/>
          <w:lang w:eastAsia="ar-SA"/>
        </w:rPr>
        <w:t> тис. грн. На проведення робіт з капітального ремонту в установах та закладах фізичної культури і спорту здійснено видатки в обсязі</w:t>
      </w:r>
      <w:r>
        <w:rPr>
          <w:sz w:val="28"/>
          <w:szCs w:val="28"/>
          <w:lang w:eastAsia="ar-SA"/>
        </w:rPr>
        <w:t xml:space="preserve"> 350,5</w:t>
      </w:r>
      <w:r w:rsidRPr="00744071">
        <w:rPr>
          <w:sz w:val="28"/>
          <w:szCs w:val="28"/>
          <w:lang w:eastAsia="ar-SA"/>
        </w:rPr>
        <w:t> тис. грн.</w:t>
      </w:r>
    </w:p>
    <w:p w:rsidR="002B38F8" w:rsidRPr="0004514B" w:rsidRDefault="002B38F8" w:rsidP="00495793">
      <w:pPr>
        <w:spacing w:before="60"/>
        <w:ind w:firstLine="709"/>
        <w:jc w:val="both"/>
        <w:rPr>
          <w:sz w:val="28"/>
          <w:szCs w:val="28"/>
        </w:rPr>
      </w:pPr>
      <w:r w:rsidRPr="003C059B">
        <w:rPr>
          <w:sz w:val="28"/>
          <w:szCs w:val="28"/>
        </w:rPr>
        <w:t xml:space="preserve">Власні надходження установ за звітний період використано на підтримку дитячо-юнацького спорту, фізичного виховання дітей та молоді міста в сумі </w:t>
      </w:r>
      <w:r>
        <w:rPr>
          <w:sz w:val="28"/>
          <w:szCs w:val="28"/>
        </w:rPr>
        <w:t>5 553,0</w:t>
      </w:r>
      <w:r w:rsidRPr="003C059B">
        <w:rPr>
          <w:sz w:val="28"/>
          <w:szCs w:val="28"/>
        </w:rPr>
        <w:t> тис. грн.</w:t>
      </w:r>
    </w:p>
    <w:p w:rsidR="002B38F8" w:rsidRDefault="002B38F8" w:rsidP="002B38F8">
      <w:pPr>
        <w:ind w:firstLine="709"/>
        <w:jc w:val="center"/>
        <w:rPr>
          <w:b/>
          <w:bCs/>
          <w:sz w:val="28"/>
          <w:szCs w:val="28"/>
          <w:lang w:eastAsia="ar-SA"/>
        </w:rPr>
      </w:pPr>
    </w:p>
    <w:p w:rsidR="00B31024" w:rsidRDefault="00B31024" w:rsidP="002B38F8">
      <w:pPr>
        <w:ind w:firstLine="709"/>
        <w:jc w:val="center"/>
        <w:rPr>
          <w:b/>
          <w:bCs/>
          <w:sz w:val="28"/>
          <w:szCs w:val="28"/>
          <w:lang w:eastAsia="ar-SA"/>
        </w:rPr>
      </w:pPr>
    </w:p>
    <w:p w:rsidR="002B38F8" w:rsidRDefault="002B38F8" w:rsidP="002B38F8">
      <w:pPr>
        <w:ind w:firstLine="709"/>
        <w:jc w:val="center"/>
        <w:rPr>
          <w:b/>
          <w:bCs/>
          <w:sz w:val="28"/>
          <w:szCs w:val="28"/>
          <w:lang w:eastAsia="ar-SA"/>
        </w:rPr>
      </w:pPr>
      <w:r w:rsidRPr="001968F2">
        <w:rPr>
          <w:b/>
          <w:bCs/>
          <w:sz w:val="28"/>
          <w:szCs w:val="28"/>
          <w:lang w:eastAsia="ar-SA"/>
        </w:rPr>
        <w:t xml:space="preserve">Видатки загального фонду бюджету міста Києва </w:t>
      </w:r>
      <w:r>
        <w:rPr>
          <w:b/>
          <w:bCs/>
          <w:sz w:val="28"/>
          <w:szCs w:val="28"/>
          <w:lang w:eastAsia="ar-SA"/>
        </w:rPr>
        <w:t>у сфері</w:t>
      </w:r>
      <w:r w:rsidRPr="001968F2">
        <w:rPr>
          <w:b/>
          <w:bCs/>
          <w:sz w:val="28"/>
          <w:szCs w:val="28"/>
          <w:lang w:eastAsia="ar-SA"/>
        </w:rPr>
        <w:t xml:space="preserve"> </w:t>
      </w:r>
      <w:r>
        <w:rPr>
          <w:b/>
          <w:bCs/>
          <w:sz w:val="28"/>
          <w:szCs w:val="28"/>
          <w:lang w:eastAsia="ar-SA"/>
        </w:rPr>
        <w:t>ф</w:t>
      </w:r>
      <w:r w:rsidRPr="001968F2">
        <w:rPr>
          <w:b/>
          <w:bCs/>
          <w:sz w:val="28"/>
          <w:szCs w:val="28"/>
          <w:lang w:eastAsia="ar-SA"/>
        </w:rPr>
        <w:t>ізичн</w:t>
      </w:r>
      <w:r>
        <w:rPr>
          <w:b/>
          <w:bCs/>
          <w:sz w:val="28"/>
          <w:szCs w:val="28"/>
          <w:lang w:eastAsia="ar-SA"/>
        </w:rPr>
        <w:t>ої</w:t>
      </w:r>
      <w:r w:rsidRPr="001968F2">
        <w:rPr>
          <w:b/>
          <w:bCs/>
          <w:sz w:val="28"/>
          <w:szCs w:val="28"/>
          <w:lang w:eastAsia="ar-SA"/>
        </w:rPr>
        <w:t xml:space="preserve"> культур</w:t>
      </w:r>
      <w:r>
        <w:rPr>
          <w:b/>
          <w:bCs/>
          <w:sz w:val="28"/>
          <w:szCs w:val="28"/>
          <w:lang w:eastAsia="ar-SA"/>
        </w:rPr>
        <w:t>и</w:t>
      </w:r>
      <w:r w:rsidRPr="001968F2">
        <w:rPr>
          <w:b/>
          <w:bCs/>
          <w:sz w:val="28"/>
          <w:szCs w:val="28"/>
          <w:lang w:eastAsia="ar-SA"/>
        </w:rPr>
        <w:t xml:space="preserve"> і спорт</w:t>
      </w:r>
      <w:r>
        <w:rPr>
          <w:b/>
          <w:bCs/>
          <w:sz w:val="28"/>
          <w:szCs w:val="28"/>
          <w:lang w:eastAsia="ar-SA"/>
        </w:rPr>
        <w:t>у</w:t>
      </w:r>
      <w:r w:rsidRPr="001968F2">
        <w:rPr>
          <w:b/>
          <w:bCs/>
          <w:sz w:val="28"/>
          <w:szCs w:val="28"/>
          <w:lang w:eastAsia="ar-SA"/>
        </w:rPr>
        <w:t xml:space="preserve"> за </w:t>
      </w:r>
      <w:r w:rsidRPr="00854284">
        <w:rPr>
          <w:b/>
          <w:bCs/>
          <w:sz w:val="28"/>
          <w:szCs w:val="28"/>
          <w:lang w:eastAsia="ar-SA"/>
        </w:rPr>
        <w:t>I півріччя</w:t>
      </w:r>
      <w:r>
        <w:rPr>
          <w:b/>
          <w:bCs/>
          <w:sz w:val="28"/>
          <w:szCs w:val="28"/>
          <w:lang w:eastAsia="ar-SA"/>
        </w:rPr>
        <w:t xml:space="preserve"> </w:t>
      </w:r>
      <w:r w:rsidRPr="001968F2">
        <w:rPr>
          <w:b/>
          <w:bCs/>
          <w:sz w:val="28"/>
          <w:szCs w:val="28"/>
          <w:lang w:eastAsia="ar-SA"/>
        </w:rPr>
        <w:t>20</w:t>
      </w:r>
      <w:r>
        <w:rPr>
          <w:b/>
          <w:bCs/>
          <w:sz w:val="28"/>
          <w:szCs w:val="28"/>
          <w:lang w:eastAsia="ar-SA"/>
        </w:rPr>
        <w:t>22-</w:t>
      </w:r>
      <w:r w:rsidRPr="001968F2">
        <w:rPr>
          <w:b/>
          <w:bCs/>
          <w:sz w:val="28"/>
          <w:szCs w:val="28"/>
          <w:lang w:eastAsia="ar-SA"/>
        </w:rPr>
        <w:t>20</w:t>
      </w:r>
      <w:r>
        <w:rPr>
          <w:b/>
          <w:bCs/>
          <w:sz w:val="28"/>
          <w:szCs w:val="28"/>
          <w:lang w:eastAsia="ar-SA"/>
        </w:rPr>
        <w:t>23</w:t>
      </w:r>
      <w:r w:rsidRPr="001968F2">
        <w:rPr>
          <w:b/>
          <w:bCs/>
          <w:sz w:val="28"/>
          <w:szCs w:val="28"/>
          <w:lang w:eastAsia="ar-SA"/>
        </w:rPr>
        <w:t xml:space="preserve"> роки (тис.грн)</w:t>
      </w:r>
    </w:p>
    <w:p w:rsidR="002B38F8" w:rsidRPr="00B7488E" w:rsidRDefault="002B38F8" w:rsidP="002B38F8">
      <w:pPr>
        <w:ind w:firstLine="709"/>
        <w:jc w:val="center"/>
        <w:rPr>
          <w:sz w:val="28"/>
          <w:szCs w:val="28"/>
          <w:lang w:eastAsia="ar-SA"/>
        </w:rPr>
      </w:pPr>
    </w:p>
    <w:p w:rsidR="002B38F8" w:rsidRPr="003A54A5" w:rsidRDefault="002B38F8" w:rsidP="002B38F8">
      <w:pPr>
        <w:rPr>
          <w:sz w:val="28"/>
          <w:szCs w:val="28"/>
          <w:lang w:val="en-US"/>
        </w:rPr>
      </w:pPr>
      <w:r w:rsidRPr="006E6C9D">
        <w:rPr>
          <w:noProof/>
          <w:lang w:val="uk-UA" w:eastAsia="uk-UA"/>
        </w:rPr>
        <w:drawing>
          <wp:inline distT="0" distB="0" distL="0" distR="0">
            <wp:extent cx="6105525" cy="4295775"/>
            <wp:effectExtent l="0" t="0" r="0" b="0"/>
            <wp:docPr id="6" name="Діагра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256CA" w:rsidRDefault="00C256CA" w:rsidP="002B38F8">
      <w:pPr>
        <w:ind w:firstLine="709"/>
        <w:rPr>
          <w:b/>
          <w:sz w:val="28"/>
          <w:szCs w:val="28"/>
        </w:rPr>
      </w:pPr>
    </w:p>
    <w:p w:rsidR="002B38F8" w:rsidRPr="00F0460F" w:rsidRDefault="002B38F8" w:rsidP="002B38F8">
      <w:pPr>
        <w:ind w:firstLine="709"/>
        <w:rPr>
          <w:b/>
          <w:sz w:val="28"/>
          <w:szCs w:val="28"/>
        </w:rPr>
      </w:pPr>
      <w:r w:rsidRPr="00F0460F">
        <w:rPr>
          <w:b/>
          <w:sz w:val="28"/>
          <w:szCs w:val="28"/>
        </w:rPr>
        <w:t>Житлове господарство</w:t>
      </w:r>
    </w:p>
    <w:p w:rsidR="002B38F8" w:rsidRPr="00F0460F" w:rsidRDefault="002B38F8" w:rsidP="002B38F8">
      <w:pPr>
        <w:ind w:right="-2" w:firstLine="709"/>
        <w:jc w:val="both"/>
        <w:rPr>
          <w:sz w:val="28"/>
          <w:szCs w:val="28"/>
        </w:rPr>
      </w:pPr>
      <w:r w:rsidRPr="00F0460F">
        <w:rPr>
          <w:sz w:val="28"/>
          <w:szCs w:val="28"/>
        </w:rPr>
        <w:t xml:space="preserve">У загальному фонді бюджету міста Києва на 2023 рік на житлове господарство за бюджетною програмою </w:t>
      </w:r>
      <w:r>
        <w:rPr>
          <w:sz w:val="28"/>
          <w:szCs w:val="28"/>
        </w:rPr>
        <w:t>«</w:t>
      </w:r>
      <w:r w:rsidRPr="00F0460F">
        <w:rPr>
          <w:sz w:val="28"/>
          <w:szCs w:val="28"/>
        </w:rPr>
        <w:t>Експлуатація та технічне обслуговування житлового фонду</w:t>
      </w:r>
      <w:r>
        <w:rPr>
          <w:sz w:val="28"/>
          <w:szCs w:val="28"/>
        </w:rPr>
        <w:t>»</w:t>
      </w:r>
      <w:r w:rsidRPr="00F0460F">
        <w:rPr>
          <w:sz w:val="28"/>
          <w:szCs w:val="28"/>
        </w:rPr>
        <w:t xml:space="preserve"> районним в місті Києві державним адміністраціям затверджено бюджетні призначення в сумі 24 378,0 тис. грн </w:t>
      </w:r>
      <w:r w:rsidRPr="00F0460F">
        <w:rPr>
          <w:color w:val="000000"/>
          <w:sz w:val="28"/>
          <w:szCs w:val="28"/>
        </w:rPr>
        <w:t>забезпечення утримання внутрішньоквартальних проїздів відповідно до розпорядження виконавчого органу Київської міської ради (КМДА) від 27.07.2018 № 707.</w:t>
      </w:r>
    </w:p>
    <w:p w:rsidR="002B38F8" w:rsidRPr="00F0460F" w:rsidRDefault="002B38F8" w:rsidP="002B38F8">
      <w:pPr>
        <w:ind w:right="-2" w:firstLine="709"/>
        <w:jc w:val="both"/>
        <w:rPr>
          <w:sz w:val="28"/>
          <w:szCs w:val="28"/>
        </w:rPr>
      </w:pPr>
      <w:r w:rsidRPr="00F0460F">
        <w:rPr>
          <w:sz w:val="28"/>
          <w:szCs w:val="28"/>
        </w:rPr>
        <w:t xml:space="preserve">За </w:t>
      </w:r>
      <w:r w:rsidRPr="00F0460F">
        <w:rPr>
          <w:sz w:val="28"/>
          <w:szCs w:val="28"/>
          <w:lang w:val="en-US"/>
        </w:rPr>
        <w:t>I</w:t>
      </w:r>
      <w:r w:rsidRPr="00F0460F">
        <w:rPr>
          <w:sz w:val="28"/>
          <w:szCs w:val="28"/>
        </w:rPr>
        <w:t xml:space="preserve"> півріччя</w:t>
      </w:r>
      <w:r>
        <w:rPr>
          <w:sz w:val="28"/>
          <w:szCs w:val="28"/>
        </w:rPr>
        <w:t xml:space="preserve"> </w:t>
      </w:r>
      <w:r w:rsidRPr="00F0460F">
        <w:rPr>
          <w:sz w:val="28"/>
          <w:szCs w:val="28"/>
        </w:rPr>
        <w:t>2023 року касові видатки склали 3 669,4 тис. грн або 15,1</w:t>
      </w:r>
      <w:r>
        <w:rPr>
          <w:sz w:val="28"/>
          <w:szCs w:val="28"/>
        </w:rPr>
        <w:t> </w:t>
      </w:r>
      <w:r w:rsidRPr="00F0460F">
        <w:rPr>
          <w:sz w:val="28"/>
          <w:szCs w:val="28"/>
        </w:rPr>
        <w:t>% річного плану.</w:t>
      </w:r>
    </w:p>
    <w:p w:rsidR="002B38F8" w:rsidRPr="00F0460F" w:rsidRDefault="002B38F8" w:rsidP="002B38F8">
      <w:pPr>
        <w:ind w:right="-2" w:firstLine="709"/>
        <w:jc w:val="both"/>
        <w:rPr>
          <w:color w:val="FF0000"/>
          <w:sz w:val="28"/>
          <w:szCs w:val="28"/>
        </w:rPr>
      </w:pPr>
      <w:r w:rsidRPr="00F0460F">
        <w:rPr>
          <w:sz w:val="28"/>
          <w:szCs w:val="28"/>
        </w:rPr>
        <w:t>У спеціальному фонді бюджету міста Києва на 2023 рік житлове господарство заплановані видатки (з урахуванням інших джерел власних надходжень) склали 4</w:t>
      </w:r>
      <w:r w:rsidR="00573475">
        <w:rPr>
          <w:sz w:val="28"/>
          <w:szCs w:val="28"/>
          <w:lang w:val="uk-UA"/>
        </w:rPr>
        <w:t> </w:t>
      </w:r>
      <w:r w:rsidRPr="00F0460F">
        <w:rPr>
          <w:sz w:val="28"/>
          <w:szCs w:val="28"/>
        </w:rPr>
        <w:t>125</w:t>
      </w:r>
      <w:r w:rsidRPr="00F0460F">
        <w:rPr>
          <w:sz w:val="28"/>
          <w:szCs w:val="28"/>
          <w:lang w:val="en-US"/>
        </w:rPr>
        <w:t> </w:t>
      </w:r>
      <w:r w:rsidRPr="00F0460F">
        <w:rPr>
          <w:sz w:val="28"/>
          <w:szCs w:val="28"/>
        </w:rPr>
        <w:t>605,5 тис. грн.</w:t>
      </w:r>
    </w:p>
    <w:p w:rsidR="002B38F8" w:rsidRPr="00F0460F" w:rsidRDefault="002B38F8" w:rsidP="002B38F8">
      <w:pPr>
        <w:ind w:right="-2" w:firstLine="709"/>
        <w:jc w:val="both"/>
        <w:rPr>
          <w:sz w:val="28"/>
          <w:szCs w:val="28"/>
        </w:rPr>
      </w:pPr>
      <w:r w:rsidRPr="00F0460F">
        <w:rPr>
          <w:sz w:val="28"/>
          <w:szCs w:val="28"/>
        </w:rPr>
        <w:lastRenderedPageBreak/>
        <w:t xml:space="preserve">За бюджетною програмою </w:t>
      </w:r>
      <w:r>
        <w:rPr>
          <w:sz w:val="28"/>
          <w:szCs w:val="28"/>
        </w:rPr>
        <w:t>«</w:t>
      </w:r>
      <w:r w:rsidRPr="00F0460F">
        <w:rPr>
          <w:sz w:val="28"/>
          <w:szCs w:val="28"/>
        </w:rPr>
        <w:t>Експлуатація та технічне обслуговування житлового фонду</w:t>
      </w:r>
      <w:r>
        <w:rPr>
          <w:sz w:val="28"/>
          <w:szCs w:val="28"/>
        </w:rPr>
        <w:t>»</w:t>
      </w:r>
      <w:r w:rsidRPr="00F0460F">
        <w:rPr>
          <w:sz w:val="28"/>
          <w:szCs w:val="28"/>
        </w:rPr>
        <w:t xml:space="preserve"> у 2023 році у спеціальному фонді бюджету м. Києва передбачено видатки в обсязі 2 142 292,2 тис. грн, з них:</w:t>
      </w:r>
    </w:p>
    <w:p w:rsidR="002B38F8" w:rsidRPr="00F0460F" w:rsidRDefault="002B38F8" w:rsidP="002B38F8">
      <w:pPr>
        <w:numPr>
          <w:ilvl w:val="0"/>
          <w:numId w:val="2"/>
        </w:numPr>
        <w:ind w:left="0" w:right="-2" w:firstLine="709"/>
        <w:jc w:val="both"/>
        <w:rPr>
          <w:sz w:val="28"/>
          <w:szCs w:val="28"/>
        </w:rPr>
      </w:pPr>
      <w:r w:rsidRPr="00F0460F">
        <w:rPr>
          <w:sz w:val="28"/>
          <w:szCs w:val="28"/>
        </w:rPr>
        <w:t>247 470,0 тис. грн – Департаменту житлово-комунальної інфраструктури на реалізацію енергоефективних заходів у житлових будинках ОСББ/ЖБК відповідно до Положення про конкурс проектів, затвердженого рішенням Київради від 26.12.2016 № 865/865 (197 470,0 тис. грн), а також на капітальний ремонт підвальних приміщень житлових будинків для використання під найпростіші укриття;</w:t>
      </w:r>
    </w:p>
    <w:p w:rsidR="002B38F8" w:rsidRPr="00F0460F" w:rsidRDefault="002B38F8" w:rsidP="002B38F8">
      <w:pPr>
        <w:numPr>
          <w:ilvl w:val="0"/>
          <w:numId w:val="2"/>
        </w:numPr>
        <w:ind w:left="0" w:right="-2" w:firstLine="709"/>
        <w:jc w:val="both"/>
        <w:rPr>
          <w:sz w:val="28"/>
          <w:szCs w:val="28"/>
        </w:rPr>
      </w:pPr>
      <w:r w:rsidRPr="00F0460F">
        <w:rPr>
          <w:sz w:val="28"/>
          <w:szCs w:val="28"/>
        </w:rPr>
        <w:t xml:space="preserve">232 736,1 тис. грн – Департаменту будівництва та житлового забезпечення на </w:t>
      </w:r>
      <w:r w:rsidRPr="00F0460F">
        <w:rPr>
          <w:sz w:val="28"/>
          <w:szCs w:val="28"/>
          <w:lang w:eastAsia="uk-UA"/>
        </w:rPr>
        <w:t>виконання відновлювальних робіт (капітального ремонту) в житлових будинках, пошкоджених внаслідок воєнних дій російської федерації</w:t>
      </w:r>
      <w:r w:rsidRPr="00F0460F">
        <w:rPr>
          <w:sz w:val="28"/>
          <w:szCs w:val="28"/>
        </w:rPr>
        <w:t>;</w:t>
      </w:r>
    </w:p>
    <w:p w:rsidR="002B38F8" w:rsidRPr="00F0460F" w:rsidRDefault="002B38F8" w:rsidP="002B38F8">
      <w:pPr>
        <w:numPr>
          <w:ilvl w:val="0"/>
          <w:numId w:val="2"/>
        </w:numPr>
        <w:ind w:left="0" w:right="-2" w:firstLine="709"/>
        <w:jc w:val="both"/>
        <w:rPr>
          <w:sz w:val="28"/>
          <w:szCs w:val="28"/>
        </w:rPr>
      </w:pPr>
      <w:r w:rsidRPr="00F0460F">
        <w:rPr>
          <w:sz w:val="28"/>
          <w:szCs w:val="28"/>
        </w:rPr>
        <w:t xml:space="preserve"> 1 662 086,1 тис. грн – районним в місті Києві державним адміністраціям на капітальний ремонт житлового фонду, в тому числі асфальтування прибудинкових територій (168 454,6 тис. грн), капітальний ремонт житлового фонду (662 174,1 тис. грн), капітальний ремонт підвальних приміщень житлових будинків для використання під найпростіші укриття (795 830,7 тис. грн), капітальний ремонт на умовах співфінансування зі співвласниками багатоквартирних будинків, капітальний ремонт інших об’єктів житлово-експлуатаційного господарства тощо.  </w:t>
      </w:r>
    </w:p>
    <w:p w:rsidR="002B38F8" w:rsidRPr="00F0460F" w:rsidRDefault="002B38F8" w:rsidP="002B38F8">
      <w:pPr>
        <w:ind w:right="-2" w:firstLine="709"/>
        <w:jc w:val="both"/>
        <w:rPr>
          <w:sz w:val="28"/>
          <w:szCs w:val="28"/>
        </w:rPr>
      </w:pPr>
      <w:r w:rsidRPr="00F0460F">
        <w:rPr>
          <w:sz w:val="28"/>
          <w:szCs w:val="28"/>
        </w:rPr>
        <w:t xml:space="preserve">За </w:t>
      </w:r>
      <w:r w:rsidRPr="00F0460F">
        <w:rPr>
          <w:sz w:val="28"/>
          <w:szCs w:val="28"/>
          <w:lang w:val="en-US"/>
        </w:rPr>
        <w:t>I</w:t>
      </w:r>
      <w:r w:rsidRPr="00F0460F">
        <w:rPr>
          <w:sz w:val="28"/>
          <w:szCs w:val="28"/>
        </w:rPr>
        <w:t xml:space="preserve"> півріччя 2023 року касові видатки склали 281 651,4 тис. грн або 13,1</w:t>
      </w:r>
      <w:r w:rsidR="00C256CA">
        <w:rPr>
          <w:sz w:val="28"/>
          <w:szCs w:val="28"/>
          <w:lang w:val="uk-UA"/>
        </w:rPr>
        <w:t> </w:t>
      </w:r>
      <w:r w:rsidRPr="00F0460F">
        <w:rPr>
          <w:sz w:val="28"/>
          <w:szCs w:val="28"/>
        </w:rPr>
        <w:t>% річного плану.</w:t>
      </w:r>
    </w:p>
    <w:p w:rsidR="002B38F8" w:rsidRPr="00F0460F" w:rsidRDefault="002B38F8" w:rsidP="002B38F8">
      <w:pPr>
        <w:ind w:right="-2" w:firstLine="709"/>
        <w:jc w:val="both"/>
        <w:rPr>
          <w:sz w:val="28"/>
          <w:szCs w:val="28"/>
        </w:rPr>
      </w:pPr>
      <w:r w:rsidRPr="00F0460F">
        <w:rPr>
          <w:sz w:val="28"/>
          <w:szCs w:val="28"/>
        </w:rPr>
        <w:t xml:space="preserve">За бюджетною програмою </w:t>
      </w:r>
      <w:r>
        <w:rPr>
          <w:sz w:val="28"/>
          <w:szCs w:val="28"/>
        </w:rPr>
        <w:t>«</w:t>
      </w:r>
      <w:r w:rsidRPr="00F0460F">
        <w:rPr>
          <w:sz w:val="28"/>
          <w:szCs w:val="28"/>
        </w:rPr>
        <w:t>Забезпечення діяльності з виробництва, транспортування, постачання теплової енергії</w:t>
      </w:r>
      <w:r>
        <w:rPr>
          <w:sz w:val="28"/>
          <w:szCs w:val="28"/>
        </w:rPr>
        <w:t>»</w:t>
      </w:r>
      <w:r w:rsidRPr="00F0460F">
        <w:rPr>
          <w:sz w:val="28"/>
          <w:szCs w:val="28"/>
        </w:rPr>
        <w:t xml:space="preserve"> на 2023 рік заплановано видатки в обсязі 438 500,0 тис. грн по Департаменту житлово-комунальної інфраструктури на придбання дизельних транспортабельних котелень для запобігання аварійних відключень теплопостачання закладів освіти  та охорони здоров'я у мовах воєнного стану, придбання альтернативних джерел електропостачання  (генераторів) для котелень КП «Київтеплоенерго» та капітальний ремонт котлів, які</w:t>
      </w:r>
      <w:r w:rsidRPr="00F0460F">
        <w:rPr>
          <w:sz w:val="28"/>
          <w:szCs w:val="28"/>
          <w:lang w:eastAsia="uk-UA"/>
        </w:rPr>
        <w:t xml:space="preserve"> були пошкоджені внаслідок </w:t>
      </w:r>
      <w:r w:rsidRPr="00F0460F">
        <w:rPr>
          <w:sz w:val="28"/>
          <w:szCs w:val="28"/>
        </w:rPr>
        <w:t>збройної агресії російської федерації.</w:t>
      </w:r>
    </w:p>
    <w:p w:rsidR="002B38F8" w:rsidRPr="00F0460F" w:rsidRDefault="002B38F8" w:rsidP="002B38F8">
      <w:pPr>
        <w:ind w:right="-2" w:firstLine="709"/>
        <w:jc w:val="both"/>
        <w:rPr>
          <w:sz w:val="28"/>
          <w:szCs w:val="28"/>
        </w:rPr>
      </w:pPr>
      <w:r w:rsidRPr="00F0460F">
        <w:rPr>
          <w:sz w:val="28"/>
          <w:szCs w:val="28"/>
        </w:rPr>
        <w:t xml:space="preserve">За </w:t>
      </w:r>
      <w:r w:rsidRPr="00F0460F">
        <w:rPr>
          <w:sz w:val="28"/>
          <w:szCs w:val="28"/>
          <w:lang w:val="en-US"/>
        </w:rPr>
        <w:t>I</w:t>
      </w:r>
      <w:r w:rsidRPr="00F0460F">
        <w:rPr>
          <w:sz w:val="28"/>
          <w:szCs w:val="28"/>
        </w:rPr>
        <w:t xml:space="preserve"> півріччя 2023 року касові видатки склали</w:t>
      </w:r>
      <w:r>
        <w:rPr>
          <w:sz w:val="28"/>
          <w:szCs w:val="28"/>
        </w:rPr>
        <w:t xml:space="preserve"> </w:t>
      </w:r>
      <w:r w:rsidRPr="00F0460F">
        <w:rPr>
          <w:sz w:val="28"/>
          <w:szCs w:val="28"/>
        </w:rPr>
        <w:t xml:space="preserve">49 890,0 тис. грн або 11,4% річного плану. </w:t>
      </w:r>
    </w:p>
    <w:p w:rsidR="002B38F8" w:rsidRPr="00F0460F" w:rsidRDefault="002B38F8" w:rsidP="002B38F8">
      <w:pPr>
        <w:ind w:right="-2" w:firstLine="709"/>
        <w:jc w:val="both"/>
        <w:rPr>
          <w:sz w:val="28"/>
          <w:szCs w:val="28"/>
        </w:rPr>
      </w:pPr>
      <w:r w:rsidRPr="00F0460F">
        <w:rPr>
          <w:sz w:val="28"/>
          <w:szCs w:val="28"/>
        </w:rPr>
        <w:t xml:space="preserve">За бюджетною програмою </w:t>
      </w:r>
      <w:r>
        <w:rPr>
          <w:sz w:val="28"/>
          <w:szCs w:val="28"/>
        </w:rPr>
        <w:t>«</w:t>
      </w:r>
      <w:r w:rsidRPr="00F0460F">
        <w:rPr>
          <w:sz w:val="28"/>
          <w:szCs w:val="28"/>
        </w:rPr>
        <w:t>Забезпечення надійної та безперебійної експлуатації ліфтів</w:t>
      </w:r>
      <w:bookmarkStart w:id="5" w:name="_Hlk100566583"/>
      <w:r>
        <w:rPr>
          <w:sz w:val="28"/>
          <w:szCs w:val="28"/>
        </w:rPr>
        <w:t>»</w:t>
      </w:r>
      <w:r w:rsidRPr="00F0460F">
        <w:rPr>
          <w:sz w:val="28"/>
          <w:szCs w:val="28"/>
        </w:rPr>
        <w:t xml:space="preserve"> </w:t>
      </w:r>
      <w:bookmarkEnd w:id="5"/>
      <w:r w:rsidRPr="00F0460F">
        <w:rPr>
          <w:sz w:val="28"/>
          <w:szCs w:val="28"/>
        </w:rPr>
        <w:t>на 2023 рік заплановано видатки в сумі</w:t>
      </w:r>
      <w:r>
        <w:rPr>
          <w:sz w:val="28"/>
          <w:szCs w:val="28"/>
        </w:rPr>
        <w:t xml:space="preserve"> </w:t>
      </w:r>
      <w:r w:rsidRPr="00F0460F">
        <w:rPr>
          <w:sz w:val="28"/>
          <w:szCs w:val="28"/>
        </w:rPr>
        <w:t xml:space="preserve">189 063,9 тис. грн районним в місті Києві державним адміністраціям на капітальний ремонт ліфтів на умовах співфінансування зі співвласниками багатоквартирних будинків. За </w:t>
      </w:r>
      <w:r w:rsidRPr="00F0460F">
        <w:rPr>
          <w:sz w:val="28"/>
          <w:szCs w:val="28"/>
          <w:lang w:val="en-US"/>
        </w:rPr>
        <w:t>I</w:t>
      </w:r>
      <w:r w:rsidRPr="00F0460F">
        <w:rPr>
          <w:sz w:val="28"/>
          <w:szCs w:val="28"/>
        </w:rPr>
        <w:t xml:space="preserve"> півріччя 2023 року касові видатки склали 30 406,6 тис. грн або 16,1 % річного плану.</w:t>
      </w:r>
    </w:p>
    <w:p w:rsidR="002B38F8" w:rsidRPr="00F0460F" w:rsidRDefault="002B38F8" w:rsidP="002B38F8">
      <w:pPr>
        <w:ind w:right="-2" w:firstLine="709"/>
        <w:jc w:val="both"/>
        <w:rPr>
          <w:sz w:val="28"/>
          <w:szCs w:val="28"/>
        </w:rPr>
      </w:pPr>
      <w:r w:rsidRPr="00F0460F">
        <w:rPr>
          <w:sz w:val="28"/>
          <w:szCs w:val="28"/>
        </w:rPr>
        <w:lastRenderedPageBreak/>
        <w:t xml:space="preserve">За бюджетною програмою </w:t>
      </w:r>
      <w:r>
        <w:rPr>
          <w:sz w:val="28"/>
          <w:szCs w:val="28"/>
        </w:rPr>
        <w:t>«</w:t>
      </w:r>
      <w:r w:rsidRPr="00F0460F">
        <w:rPr>
          <w:sz w:val="28"/>
          <w:szCs w:val="28"/>
        </w:rPr>
        <w:t>Впровадження засобів обліку витрат та регулювання споживання води та теплової енергії</w:t>
      </w:r>
      <w:r>
        <w:rPr>
          <w:sz w:val="28"/>
          <w:szCs w:val="28"/>
        </w:rPr>
        <w:t>»</w:t>
      </w:r>
      <w:r w:rsidRPr="00F0460F">
        <w:rPr>
          <w:sz w:val="28"/>
          <w:szCs w:val="28"/>
        </w:rPr>
        <w:t xml:space="preserve"> Печерській та Святошинській районним в місті Києві державній адміністраціям передбачено у 2023 році видатки на капітальний ремонт індивідуальних теплових пунктів, в тому числі і на умовах співфінансування зі співвласниками багатоквартирних будинків, в обсязі 8</w:t>
      </w:r>
      <w:r w:rsidR="00573475">
        <w:rPr>
          <w:sz w:val="28"/>
          <w:szCs w:val="28"/>
          <w:lang w:val="uk-UA"/>
        </w:rPr>
        <w:t> </w:t>
      </w:r>
      <w:r w:rsidRPr="00F0460F">
        <w:rPr>
          <w:sz w:val="28"/>
          <w:szCs w:val="28"/>
        </w:rPr>
        <w:t>174,1 тис. грн.</w:t>
      </w:r>
    </w:p>
    <w:p w:rsidR="002B38F8" w:rsidRPr="00F0460F" w:rsidRDefault="002B38F8" w:rsidP="002B38F8">
      <w:pPr>
        <w:ind w:right="-284" w:firstLine="709"/>
        <w:jc w:val="both"/>
        <w:rPr>
          <w:sz w:val="28"/>
          <w:szCs w:val="28"/>
        </w:rPr>
      </w:pPr>
      <w:r w:rsidRPr="00F0460F">
        <w:rPr>
          <w:sz w:val="28"/>
          <w:szCs w:val="28"/>
        </w:rPr>
        <w:t xml:space="preserve">У </w:t>
      </w:r>
      <w:r w:rsidRPr="00F0460F">
        <w:rPr>
          <w:sz w:val="28"/>
          <w:szCs w:val="28"/>
          <w:lang w:val="en-US"/>
        </w:rPr>
        <w:t>I</w:t>
      </w:r>
      <w:r w:rsidRPr="00F0460F">
        <w:rPr>
          <w:sz w:val="28"/>
          <w:szCs w:val="28"/>
        </w:rPr>
        <w:t xml:space="preserve"> півріччі 2023 року фінансування не здійснювалось.</w:t>
      </w:r>
    </w:p>
    <w:p w:rsidR="002B38F8" w:rsidRPr="00F0460F" w:rsidRDefault="002B38F8" w:rsidP="002B38F8">
      <w:pPr>
        <w:ind w:firstLine="709"/>
        <w:jc w:val="both"/>
        <w:rPr>
          <w:sz w:val="28"/>
          <w:szCs w:val="28"/>
        </w:rPr>
      </w:pPr>
      <w:r w:rsidRPr="00F0460F">
        <w:rPr>
          <w:sz w:val="28"/>
          <w:szCs w:val="28"/>
        </w:rPr>
        <w:t xml:space="preserve">За бюджетною програмою </w:t>
      </w:r>
      <w:r>
        <w:rPr>
          <w:sz w:val="28"/>
          <w:szCs w:val="28"/>
        </w:rPr>
        <w:t>«</w:t>
      </w:r>
      <w:r w:rsidRPr="00F0460F">
        <w:rPr>
          <w:sz w:val="28"/>
          <w:szCs w:val="28"/>
        </w:rPr>
        <w:t>Інша діяльність, пов’язана з експлуатацією об’єктів житлово-комунального господарства</w:t>
      </w:r>
      <w:r>
        <w:rPr>
          <w:sz w:val="28"/>
          <w:szCs w:val="28"/>
        </w:rPr>
        <w:t>»</w:t>
      </w:r>
      <w:r w:rsidRPr="00F0460F">
        <w:rPr>
          <w:sz w:val="28"/>
          <w:szCs w:val="28"/>
        </w:rPr>
        <w:t xml:space="preserve"> у 2023 році передбачено видатки в обсязі 1 212 232,7 тис. грн, з них:</w:t>
      </w:r>
    </w:p>
    <w:p w:rsidR="002B38F8" w:rsidRPr="00F0460F" w:rsidRDefault="002B38F8" w:rsidP="002B38F8">
      <w:pPr>
        <w:numPr>
          <w:ilvl w:val="0"/>
          <w:numId w:val="2"/>
        </w:numPr>
        <w:ind w:left="0" w:firstLine="709"/>
        <w:jc w:val="both"/>
        <w:rPr>
          <w:sz w:val="28"/>
          <w:szCs w:val="28"/>
        </w:rPr>
      </w:pPr>
      <w:r w:rsidRPr="00F0460F">
        <w:rPr>
          <w:sz w:val="28"/>
          <w:szCs w:val="28"/>
        </w:rPr>
        <w:t>1 188 368,4 тис. грн – Департаменту житлово-комунальної інфраструктури на проведення аварійно -</w:t>
      </w:r>
      <w:r w:rsidRPr="00F0460F">
        <w:rPr>
          <w:sz w:val="28"/>
          <w:szCs w:val="28"/>
          <w:lang w:eastAsia="uk-UA"/>
        </w:rPr>
        <w:t xml:space="preserve"> відновлювальних</w:t>
      </w:r>
      <w:r w:rsidRPr="00F0460F">
        <w:rPr>
          <w:sz w:val="28"/>
          <w:szCs w:val="28"/>
        </w:rPr>
        <w:t xml:space="preserve"> робіт з капітального ремонту обладнання ТЕЦ-5 та ТЕЦ-6, яке було пошкоджене внаслідок збройної агресії російської федерації;</w:t>
      </w:r>
    </w:p>
    <w:p w:rsidR="002B38F8" w:rsidRPr="00F0460F" w:rsidRDefault="002B38F8" w:rsidP="002B38F8">
      <w:pPr>
        <w:ind w:firstLine="709"/>
        <w:jc w:val="both"/>
        <w:rPr>
          <w:sz w:val="28"/>
          <w:szCs w:val="28"/>
        </w:rPr>
      </w:pPr>
      <w:r w:rsidRPr="00F0460F">
        <w:rPr>
          <w:sz w:val="28"/>
          <w:szCs w:val="28"/>
        </w:rPr>
        <w:t>-  23 864,3 тис. грн – районним в місті Києві державним адміністраціям на часткове відшкодування вартості придбаних незалежних джерел електричної енергії відповідно до Порядку, затвердженому рішенням Київської міської ради від 10.11.2022 № 5586/5627.</w:t>
      </w:r>
    </w:p>
    <w:p w:rsidR="002B38F8" w:rsidRPr="00F0460F" w:rsidRDefault="002B38F8" w:rsidP="002B38F8">
      <w:pPr>
        <w:ind w:right="-284" w:firstLine="709"/>
        <w:jc w:val="both"/>
        <w:rPr>
          <w:sz w:val="28"/>
          <w:szCs w:val="28"/>
        </w:rPr>
      </w:pPr>
      <w:r w:rsidRPr="00F0460F">
        <w:rPr>
          <w:sz w:val="28"/>
          <w:szCs w:val="28"/>
        </w:rPr>
        <w:t xml:space="preserve">За </w:t>
      </w:r>
      <w:r w:rsidRPr="00F0460F">
        <w:rPr>
          <w:sz w:val="28"/>
          <w:szCs w:val="28"/>
          <w:lang w:val="en-US"/>
        </w:rPr>
        <w:t>I</w:t>
      </w:r>
      <w:r w:rsidRPr="00F0460F">
        <w:rPr>
          <w:sz w:val="28"/>
          <w:szCs w:val="28"/>
        </w:rPr>
        <w:t xml:space="preserve"> півріччя 2023 року касові видатки склали 13 928,6 тис. грн або 1,1 % річного плану.</w:t>
      </w:r>
    </w:p>
    <w:p w:rsidR="002B38F8" w:rsidRPr="00F0460F" w:rsidRDefault="002B38F8" w:rsidP="002B38F8">
      <w:pPr>
        <w:ind w:firstLine="709"/>
        <w:jc w:val="both"/>
        <w:rPr>
          <w:sz w:val="28"/>
          <w:szCs w:val="28"/>
        </w:rPr>
      </w:pPr>
      <w:r w:rsidRPr="00F0460F">
        <w:rPr>
          <w:sz w:val="28"/>
          <w:szCs w:val="28"/>
        </w:rPr>
        <w:t xml:space="preserve">За бюджетною програмою </w:t>
      </w:r>
      <w:r>
        <w:rPr>
          <w:sz w:val="28"/>
          <w:szCs w:val="28"/>
        </w:rPr>
        <w:t>«</w:t>
      </w:r>
      <w:r w:rsidRPr="00F0460F">
        <w:rPr>
          <w:sz w:val="28"/>
          <w:szCs w:val="28"/>
        </w:rPr>
        <w:t>Забезпечення функціонування підприємств, установ, організацій, що виробляють, виконують та/або надають житлово-комунальні послуги</w:t>
      </w:r>
      <w:r>
        <w:rPr>
          <w:sz w:val="28"/>
          <w:szCs w:val="28"/>
        </w:rPr>
        <w:t>»</w:t>
      </w:r>
      <w:r w:rsidRPr="00F0460F">
        <w:rPr>
          <w:sz w:val="28"/>
          <w:szCs w:val="28"/>
        </w:rPr>
        <w:t xml:space="preserve"> у 2023 році передбачено видатки в обсязі 132 812,6 тис. грн, з них:</w:t>
      </w:r>
    </w:p>
    <w:p w:rsidR="002B38F8" w:rsidRPr="00F0460F" w:rsidRDefault="002B38F8" w:rsidP="002B38F8">
      <w:pPr>
        <w:numPr>
          <w:ilvl w:val="0"/>
          <w:numId w:val="2"/>
        </w:numPr>
        <w:ind w:left="0" w:right="-2" w:firstLine="709"/>
        <w:jc w:val="both"/>
        <w:rPr>
          <w:sz w:val="28"/>
          <w:szCs w:val="28"/>
        </w:rPr>
      </w:pPr>
      <w:r w:rsidRPr="00F0460F">
        <w:rPr>
          <w:sz w:val="28"/>
          <w:szCs w:val="28"/>
        </w:rPr>
        <w:t>5</w:t>
      </w:r>
      <w:r w:rsidR="00573475">
        <w:rPr>
          <w:sz w:val="28"/>
          <w:szCs w:val="28"/>
          <w:lang w:val="uk-UA"/>
        </w:rPr>
        <w:t> </w:t>
      </w:r>
      <w:r w:rsidRPr="00F0460F">
        <w:rPr>
          <w:sz w:val="28"/>
          <w:szCs w:val="28"/>
        </w:rPr>
        <w:t>000,0 тис. грн – Департаменту комунальної власності на капітальний ремонт нежитлового приміщення;</w:t>
      </w:r>
    </w:p>
    <w:p w:rsidR="002B38F8" w:rsidRPr="00F0460F" w:rsidRDefault="002B38F8" w:rsidP="002B38F8">
      <w:pPr>
        <w:pStyle w:val="afb"/>
        <w:numPr>
          <w:ilvl w:val="0"/>
          <w:numId w:val="2"/>
        </w:numPr>
        <w:spacing w:after="0" w:line="240" w:lineRule="auto"/>
        <w:ind w:left="0" w:right="-2" w:firstLine="709"/>
        <w:jc w:val="both"/>
        <w:rPr>
          <w:rFonts w:ascii="Times New Roman" w:hAnsi="Times New Roman"/>
          <w:sz w:val="28"/>
          <w:szCs w:val="28"/>
        </w:rPr>
      </w:pPr>
      <w:r w:rsidRPr="00F0460F">
        <w:rPr>
          <w:rFonts w:ascii="Times New Roman" w:hAnsi="Times New Roman"/>
          <w:sz w:val="28"/>
          <w:szCs w:val="28"/>
        </w:rPr>
        <w:t xml:space="preserve"> 127 812,6 тис. грн – районним в місті Києві державним адміністраціям на капітальний ремонт приміщень сховищ цивільного захисту.</w:t>
      </w:r>
    </w:p>
    <w:p w:rsidR="002B38F8" w:rsidRPr="00F0460F" w:rsidRDefault="002B38F8" w:rsidP="002B38F8">
      <w:pPr>
        <w:ind w:right="-284" w:firstLine="709"/>
        <w:jc w:val="both"/>
        <w:rPr>
          <w:sz w:val="28"/>
          <w:szCs w:val="28"/>
        </w:rPr>
      </w:pPr>
      <w:r w:rsidRPr="00F0460F">
        <w:rPr>
          <w:sz w:val="28"/>
          <w:szCs w:val="28"/>
        </w:rPr>
        <w:t xml:space="preserve">За </w:t>
      </w:r>
      <w:r w:rsidRPr="00F0460F">
        <w:rPr>
          <w:sz w:val="28"/>
          <w:szCs w:val="28"/>
          <w:lang w:val="en-US"/>
        </w:rPr>
        <w:t>I</w:t>
      </w:r>
      <w:r w:rsidRPr="00F0460F">
        <w:rPr>
          <w:sz w:val="28"/>
          <w:szCs w:val="28"/>
        </w:rPr>
        <w:t xml:space="preserve"> півріччя 2023 року касові видатки склали 3 956,9 тис. грн або 3,0 % річного плану.</w:t>
      </w:r>
    </w:p>
    <w:p w:rsidR="002B38F8" w:rsidRPr="00F0460F" w:rsidRDefault="002B38F8" w:rsidP="002B38F8">
      <w:pPr>
        <w:ind w:right="-284" w:firstLine="709"/>
        <w:jc w:val="both"/>
        <w:rPr>
          <w:sz w:val="28"/>
          <w:szCs w:val="28"/>
        </w:rPr>
      </w:pPr>
      <w:r w:rsidRPr="00F0460F">
        <w:rPr>
          <w:sz w:val="28"/>
          <w:szCs w:val="28"/>
        </w:rPr>
        <w:t>За бюджетною програмою «Проектування, реставрація та охорона пам’яток архітектури» на 2023 рік заплановано видатки в обсязі 2 530,0 тис. грн по Департаменту житлово-комунальної інфраструктури на реалізацію енергоефективних заходів у житлових будинках ОСББ/ЖБК відповідно до Положення про конкурс проектів, затвердженого рішенням Київради від 26.12.2016 № 865/865.</w:t>
      </w:r>
    </w:p>
    <w:p w:rsidR="002B38F8" w:rsidRPr="00F0460F" w:rsidRDefault="002B38F8" w:rsidP="002B38F8">
      <w:pPr>
        <w:ind w:right="-284" w:firstLine="709"/>
        <w:jc w:val="both"/>
        <w:rPr>
          <w:sz w:val="28"/>
          <w:szCs w:val="28"/>
        </w:rPr>
      </w:pPr>
      <w:r w:rsidRPr="00F0460F">
        <w:rPr>
          <w:sz w:val="28"/>
          <w:szCs w:val="28"/>
        </w:rPr>
        <w:t xml:space="preserve">У </w:t>
      </w:r>
      <w:r w:rsidRPr="00F0460F">
        <w:rPr>
          <w:sz w:val="28"/>
          <w:szCs w:val="28"/>
          <w:lang w:val="en-US"/>
        </w:rPr>
        <w:t>I</w:t>
      </w:r>
      <w:r w:rsidRPr="00F0460F">
        <w:rPr>
          <w:sz w:val="28"/>
          <w:szCs w:val="28"/>
        </w:rPr>
        <w:t xml:space="preserve"> півріччі 2023 року фінансування не здійснювалось.</w:t>
      </w:r>
    </w:p>
    <w:p w:rsidR="002B38F8" w:rsidRDefault="002B38F8" w:rsidP="002B38F8">
      <w:pPr>
        <w:tabs>
          <w:tab w:val="center" w:pos="0"/>
        </w:tabs>
        <w:jc w:val="both"/>
        <w:rPr>
          <w:b/>
          <w:sz w:val="32"/>
          <w:szCs w:val="32"/>
        </w:rPr>
      </w:pPr>
    </w:p>
    <w:p w:rsidR="00495793" w:rsidRDefault="00495793" w:rsidP="002B38F8">
      <w:pPr>
        <w:tabs>
          <w:tab w:val="center" w:pos="0"/>
        </w:tabs>
        <w:jc w:val="both"/>
        <w:rPr>
          <w:b/>
          <w:sz w:val="32"/>
          <w:szCs w:val="32"/>
        </w:rPr>
      </w:pPr>
    </w:p>
    <w:p w:rsidR="00495793" w:rsidRDefault="00495793" w:rsidP="002B38F8">
      <w:pPr>
        <w:tabs>
          <w:tab w:val="center" w:pos="0"/>
        </w:tabs>
        <w:jc w:val="both"/>
        <w:rPr>
          <w:b/>
          <w:sz w:val="32"/>
          <w:szCs w:val="32"/>
        </w:rPr>
      </w:pPr>
    </w:p>
    <w:p w:rsidR="00495793" w:rsidRDefault="00495793" w:rsidP="002B38F8">
      <w:pPr>
        <w:tabs>
          <w:tab w:val="center" w:pos="0"/>
        </w:tabs>
        <w:jc w:val="both"/>
        <w:rPr>
          <w:b/>
          <w:sz w:val="32"/>
          <w:szCs w:val="32"/>
        </w:rPr>
      </w:pPr>
    </w:p>
    <w:p w:rsidR="002B38F8" w:rsidRDefault="002B38F8" w:rsidP="002B38F8">
      <w:pPr>
        <w:tabs>
          <w:tab w:val="center" w:pos="0"/>
        </w:tabs>
        <w:jc w:val="both"/>
      </w:pPr>
      <w:r w:rsidRPr="00F0460F">
        <w:rPr>
          <w:noProof/>
          <w:sz w:val="28"/>
          <w:szCs w:val="28"/>
          <w:lang w:val="uk-UA" w:eastAsia="uk-UA"/>
        </w:rPr>
        <w:drawing>
          <wp:inline distT="0" distB="0" distL="0" distR="0">
            <wp:extent cx="5943600" cy="6210300"/>
            <wp:effectExtent l="0" t="0" r="0" b="0"/>
            <wp:docPr id="5" name="Діагра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2B38F8" w:rsidRDefault="002B38F8" w:rsidP="00495793">
      <w:pPr>
        <w:tabs>
          <w:tab w:val="center" w:pos="142"/>
        </w:tabs>
        <w:spacing w:before="120"/>
        <w:ind w:firstLine="709"/>
        <w:jc w:val="both"/>
        <w:rPr>
          <w:sz w:val="28"/>
          <w:szCs w:val="28"/>
        </w:rPr>
      </w:pPr>
      <w:r w:rsidRPr="006C5944">
        <w:rPr>
          <w:sz w:val="28"/>
          <w:szCs w:val="20"/>
        </w:rPr>
        <w:t>По бюджетній програмі «Внески до статутного капіталу суб’єктів господарювання»</w:t>
      </w:r>
      <w:r w:rsidRPr="006C5944">
        <w:rPr>
          <w:sz w:val="28"/>
          <w:szCs w:val="28"/>
        </w:rPr>
        <w:t xml:space="preserve"> у 202</w:t>
      </w:r>
      <w:r>
        <w:rPr>
          <w:sz w:val="28"/>
          <w:szCs w:val="28"/>
        </w:rPr>
        <w:t>3</w:t>
      </w:r>
      <w:r w:rsidRPr="006C5944">
        <w:rPr>
          <w:sz w:val="28"/>
          <w:szCs w:val="28"/>
        </w:rPr>
        <w:t xml:space="preserve"> році у спеціальному фонді бюджету м. Києва</w:t>
      </w:r>
      <w:r w:rsidRPr="006C5944">
        <w:rPr>
          <w:sz w:val="28"/>
          <w:szCs w:val="20"/>
        </w:rPr>
        <w:t xml:space="preserve"> </w:t>
      </w:r>
      <w:r w:rsidRPr="006C5944">
        <w:rPr>
          <w:sz w:val="28"/>
          <w:szCs w:val="28"/>
        </w:rPr>
        <w:t>передбачено видатки:</w:t>
      </w:r>
    </w:p>
    <w:p w:rsidR="002B38F8" w:rsidRDefault="002B38F8" w:rsidP="00495793">
      <w:pPr>
        <w:tabs>
          <w:tab w:val="center" w:pos="142"/>
        </w:tabs>
        <w:spacing w:before="120"/>
        <w:ind w:firstLine="709"/>
        <w:jc w:val="both"/>
        <w:rPr>
          <w:sz w:val="28"/>
          <w:szCs w:val="28"/>
        </w:rPr>
      </w:pPr>
      <w:r w:rsidRPr="006C5944">
        <w:rPr>
          <w:sz w:val="28"/>
          <w:szCs w:val="28"/>
        </w:rPr>
        <w:t xml:space="preserve">- в сумі </w:t>
      </w:r>
      <w:r>
        <w:rPr>
          <w:sz w:val="28"/>
          <w:szCs w:val="28"/>
        </w:rPr>
        <w:t>8 407,2</w:t>
      </w:r>
      <w:r w:rsidRPr="006C5944">
        <w:rPr>
          <w:sz w:val="28"/>
          <w:szCs w:val="20"/>
        </w:rPr>
        <w:t xml:space="preserve"> тис. грн </w:t>
      </w:r>
      <w:r w:rsidRPr="006C5944">
        <w:rPr>
          <w:sz w:val="28"/>
          <w:szCs w:val="28"/>
        </w:rPr>
        <w:t xml:space="preserve">районним в місті Києві державним адміністраціям </w:t>
      </w:r>
      <w:r w:rsidRPr="006C5944">
        <w:rPr>
          <w:sz w:val="28"/>
          <w:szCs w:val="20"/>
        </w:rPr>
        <w:t xml:space="preserve">на </w:t>
      </w:r>
      <w:r w:rsidRPr="006C5944">
        <w:rPr>
          <w:sz w:val="28"/>
          <w:szCs w:val="28"/>
        </w:rPr>
        <w:t>поповнення статутного капіталу для</w:t>
      </w:r>
      <w:r w:rsidRPr="006C5944">
        <w:rPr>
          <w:sz w:val="28"/>
          <w:szCs w:val="20"/>
        </w:rPr>
        <w:t xml:space="preserve"> </w:t>
      </w:r>
      <w:r>
        <w:rPr>
          <w:sz w:val="28"/>
          <w:szCs w:val="20"/>
        </w:rPr>
        <w:t xml:space="preserve">комунальних підприємств, що надають послуги з харчування дітей в закладах освіти </w:t>
      </w:r>
      <w:r>
        <w:rPr>
          <w:sz w:val="28"/>
          <w:szCs w:val="20"/>
        </w:rPr>
        <w:lastRenderedPageBreak/>
        <w:t xml:space="preserve">комунальної власності територіальної громади  міста Києва </w:t>
      </w:r>
      <w:r w:rsidRPr="005A3DA3">
        <w:rPr>
          <w:sz w:val="28"/>
          <w:szCs w:val="20"/>
        </w:rPr>
        <w:t xml:space="preserve">відповідно до рішення Київської міської ради від </w:t>
      </w:r>
      <w:r>
        <w:rPr>
          <w:sz w:val="28"/>
          <w:szCs w:val="20"/>
        </w:rPr>
        <w:t>23</w:t>
      </w:r>
      <w:r w:rsidRPr="005A3DA3">
        <w:rPr>
          <w:sz w:val="28"/>
          <w:szCs w:val="20"/>
        </w:rPr>
        <w:t>.0</w:t>
      </w:r>
      <w:r>
        <w:rPr>
          <w:sz w:val="28"/>
          <w:szCs w:val="20"/>
        </w:rPr>
        <w:t>3</w:t>
      </w:r>
      <w:r w:rsidRPr="005A3DA3">
        <w:rPr>
          <w:sz w:val="28"/>
          <w:szCs w:val="20"/>
        </w:rPr>
        <w:t>.202</w:t>
      </w:r>
      <w:r>
        <w:rPr>
          <w:sz w:val="28"/>
          <w:szCs w:val="20"/>
        </w:rPr>
        <w:t>3</w:t>
      </w:r>
      <w:r w:rsidRPr="005A3DA3">
        <w:rPr>
          <w:sz w:val="28"/>
          <w:szCs w:val="20"/>
        </w:rPr>
        <w:t xml:space="preserve"> № </w:t>
      </w:r>
      <w:r>
        <w:rPr>
          <w:sz w:val="28"/>
          <w:szCs w:val="20"/>
        </w:rPr>
        <w:t>6250</w:t>
      </w:r>
      <w:r w:rsidRPr="005A3DA3">
        <w:rPr>
          <w:sz w:val="28"/>
          <w:szCs w:val="20"/>
        </w:rPr>
        <w:t>/</w:t>
      </w:r>
      <w:r>
        <w:rPr>
          <w:sz w:val="28"/>
          <w:szCs w:val="20"/>
        </w:rPr>
        <w:t>6291</w:t>
      </w:r>
      <w:r w:rsidRPr="005A3DA3">
        <w:rPr>
          <w:sz w:val="28"/>
          <w:szCs w:val="20"/>
        </w:rPr>
        <w:t xml:space="preserve"> «Про збільшення розміру статутних капіталів </w:t>
      </w:r>
      <w:r>
        <w:rPr>
          <w:sz w:val="28"/>
          <w:szCs w:val="20"/>
        </w:rPr>
        <w:t>комунальних підприємств, що надають послуги з харчування дітей в закладах освіти комунальної власності територіальної громади  міста Києва</w:t>
      </w:r>
      <w:r w:rsidRPr="00836C94">
        <w:rPr>
          <w:sz w:val="28"/>
          <w:szCs w:val="20"/>
        </w:rPr>
        <w:t xml:space="preserve">». </w:t>
      </w:r>
      <w:r w:rsidRPr="00836C94">
        <w:rPr>
          <w:sz w:val="28"/>
          <w:szCs w:val="28"/>
        </w:rPr>
        <w:t xml:space="preserve">За </w:t>
      </w:r>
      <w:r>
        <w:rPr>
          <w:sz w:val="28"/>
          <w:szCs w:val="28"/>
        </w:rPr>
        <w:t xml:space="preserve">І півріччя </w:t>
      </w:r>
      <w:r w:rsidRPr="00836C94">
        <w:rPr>
          <w:sz w:val="28"/>
          <w:szCs w:val="28"/>
        </w:rPr>
        <w:t>202</w:t>
      </w:r>
      <w:r>
        <w:rPr>
          <w:sz w:val="28"/>
          <w:szCs w:val="28"/>
        </w:rPr>
        <w:t>3 ро</w:t>
      </w:r>
      <w:r w:rsidRPr="00836C94">
        <w:rPr>
          <w:sz w:val="28"/>
          <w:szCs w:val="28"/>
        </w:rPr>
        <w:t>к</w:t>
      </w:r>
      <w:r>
        <w:rPr>
          <w:sz w:val="28"/>
          <w:szCs w:val="28"/>
        </w:rPr>
        <w:t>у</w:t>
      </w:r>
      <w:r w:rsidRPr="00836C94">
        <w:rPr>
          <w:sz w:val="28"/>
          <w:szCs w:val="28"/>
        </w:rPr>
        <w:t xml:space="preserve"> касові видатки становлять </w:t>
      </w:r>
      <w:r>
        <w:rPr>
          <w:sz w:val="28"/>
          <w:szCs w:val="28"/>
        </w:rPr>
        <w:t>4 789,9</w:t>
      </w:r>
      <w:r w:rsidRPr="00836C94">
        <w:rPr>
          <w:sz w:val="28"/>
          <w:szCs w:val="28"/>
        </w:rPr>
        <w:t xml:space="preserve"> </w:t>
      </w:r>
      <w:r w:rsidRPr="00836C94">
        <w:rPr>
          <w:sz w:val="28"/>
          <w:szCs w:val="20"/>
        </w:rPr>
        <w:t xml:space="preserve">тис. грн або </w:t>
      </w:r>
      <w:r>
        <w:rPr>
          <w:sz w:val="28"/>
          <w:szCs w:val="20"/>
        </w:rPr>
        <w:t>57</w:t>
      </w:r>
      <w:r w:rsidRPr="00836C94">
        <w:rPr>
          <w:sz w:val="28"/>
          <w:szCs w:val="20"/>
        </w:rPr>
        <w:t xml:space="preserve"> %</w:t>
      </w:r>
      <w:r w:rsidRPr="00836C94">
        <w:rPr>
          <w:sz w:val="28"/>
          <w:szCs w:val="28"/>
        </w:rPr>
        <w:t xml:space="preserve"> річного плану;</w:t>
      </w:r>
    </w:p>
    <w:p w:rsidR="002B38F8" w:rsidRPr="002616D6" w:rsidRDefault="002B38F8" w:rsidP="00495793">
      <w:pPr>
        <w:tabs>
          <w:tab w:val="center" w:pos="142"/>
        </w:tabs>
        <w:spacing w:before="120"/>
        <w:ind w:firstLine="709"/>
        <w:jc w:val="both"/>
        <w:rPr>
          <w:sz w:val="28"/>
          <w:szCs w:val="28"/>
        </w:rPr>
      </w:pPr>
      <w:r>
        <w:rPr>
          <w:sz w:val="28"/>
          <w:szCs w:val="28"/>
        </w:rPr>
        <w:t xml:space="preserve">- </w:t>
      </w:r>
      <w:r w:rsidRPr="002616D6">
        <w:rPr>
          <w:sz w:val="28"/>
          <w:szCs w:val="28"/>
        </w:rPr>
        <w:t>в сумі 20 000,0 тис. грн</w:t>
      </w:r>
      <w:r>
        <w:rPr>
          <w:sz w:val="28"/>
          <w:szCs w:val="28"/>
        </w:rPr>
        <w:t xml:space="preserve"> </w:t>
      </w:r>
      <w:r>
        <w:rPr>
          <w:sz w:val="28"/>
          <w:szCs w:val="20"/>
        </w:rPr>
        <w:t xml:space="preserve">Департаменту житлово - комунальної інфраструктури </w:t>
      </w:r>
      <w:r>
        <w:rPr>
          <w:sz w:val="28"/>
          <w:szCs w:val="28"/>
        </w:rPr>
        <w:t>на </w:t>
      </w:r>
      <w:r w:rsidRPr="006E768C">
        <w:rPr>
          <w:sz w:val="28"/>
          <w:szCs w:val="28"/>
        </w:rPr>
        <w:t>поповнення</w:t>
      </w:r>
      <w:r>
        <w:rPr>
          <w:sz w:val="28"/>
          <w:szCs w:val="28"/>
        </w:rPr>
        <w:t> </w:t>
      </w:r>
      <w:r w:rsidRPr="006E768C">
        <w:rPr>
          <w:sz w:val="28"/>
          <w:szCs w:val="28"/>
        </w:rPr>
        <w:t>статутного</w:t>
      </w:r>
      <w:r>
        <w:rPr>
          <w:sz w:val="28"/>
          <w:szCs w:val="28"/>
        </w:rPr>
        <w:t xml:space="preserve"> капіталу </w:t>
      </w:r>
      <w:r w:rsidRPr="006E768C">
        <w:rPr>
          <w:sz w:val="28"/>
          <w:szCs w:val="28"/>
        </w:rPr>
        <w:t xml:space="preserve">КП </w:t>
      </w:r>
      <w:r>
        <w:rPr>
          <w:sz w:val="28"/>
          <w:szCs w:val="28"/>
        </w:rPr>
        <w:t>«</w:t>
      </w:r>
      <w:r w:rsidRPr="00E8763A">
        <w:rPr>
          <w:sz w:val="28"/>
          <w:szCs w:val="28"/>
        </w:rPr>
        <w:t>Фонд модернізації та розвитку житлового фонду м. Києва</w:t>
      </w:r>
      <w:r>
        <w:rPr>
          <w:sz w:val="28"/>
          <w:szCs w:val="28"/>
        </w:rPr>
        <w:t xml:space="preserve">». </w:t>
      </w:r>
      <w:r w:rsidRPr="00E8763A">
        <w:rPr>
          <w:sz w:val="28"/>
          <w:szCs w:val="28"/>
        </w:rPr>
        <w:t xml:space="preserve">У </w:t>
      </w:r>
      <w:r w:rsidRPr="00E8763A">
        <w:rPr>
          <w:sz w:val="28"/>
          <w:szCs w:val="20"/>
          <w:lang w:val="en-US"/>
        </w:rPr>
        <w:t>I</w:t>
      </w:r>
      <w:r w:rsidRPr="00E8763A">
        <w:rPr>
          <w:sz w:val="28"/>
          <w:szCs w:val="20"/>
        </w:rPr>
        <w:t xml:space="preserve"> піврічч</w:t>
      </w:r>
      <w:r>
        <w:rPr>
          <w:sz w:val="28"/>
          <w:szCs w:val="20"/>
        </w:rPr>
        <w:t>і</w:t>
      </w:r>
      <w:r w:rsidRPr="00E8763A">
        <w:rPr>
          <w:sz w:val="28"/>
          <w:szCs w:val="20"/>
        </w:rPr>
        <w:t xml:space="preserve"> </w:t>
      </w:r>
      <w:r w:rsidRPr="00E8763A">
        <w:rPr>
          <w:sz w:val="28"/>
          <w:szCs w:val="28"/>
        </w:rPr>
        <w:t xml:space="preserve">2023 року </w:t>
      </w:r>
      <w:r>
        <w:rPr>
          <w:sz w:val="28"/>
          <w:szCs w:val="28"/>
        </w:rPr>
        <w:t>видатки</w:t>
      </w:r>
      <w:r w:rsidRPr="00E8763A">
        <w:rPr>
          <w:sz w:val="28"/>
          <w:szCs w:val="28"/>
        </w:rPr>
        <w:t xml:space="preserve"> не здійснювалось.</w:t>
      </w:r>
    </w:p>
    <w:p w:rsidR="002B38F8" w:rsidRDefault="002B38F8" w:rsidP="002B38F8">
      <w:pPr>
        <w:tabs>
          <w:tab w:val="center" w:pos="0"/>
        </w:tabs>
        <w:jc w:val="both"/>
        <w:rPr>
          <w:b/>
          <w:sz w:val="32"/>
          <w:szCs w:val="32"/>
        </w:rPr>
      </w:pPr>
    </w:p>
    <w:p w:rsidR="002B38F8" w:rsidRPr="00BC4A70" w:rsidRDefault="002B38F8" w:rsidP="002B38F8">
      <w:pPr>
        <w:ind w:firstLine="709"/>
        <w:rPr>
          <w:b/>
          <w:sz w:val="28"/>
          <w:szCs w:val="28"/>
          <w:lang w:eastAsia="uk-UA"/>
        </w:rPr>
      </w:pPr>
      <w:r w:rsidRPr="00BC4A70">
        <w:rPr>
          <w:b/>
          <w:sz w:val="28"/>
          <w:szCs w:val="28"/>
          <w:lang w:eastAsia="uk-UA"/>
        </w:rPr>
        <w:t>Комунальне господарство</w:t>
      </w:r>
    </w:p>
    <w:p w:rsidR="002B38F8" w:rsidRPr="0082786C" w:rsidRDefault="002B38F8" w:rsidP="00495793">
      <w:pPr>
        <w:spacing w:before="120"/>
        <w:ind w:firstLine="709"/>
        <w:jc w:val="both"/>
        <w:rPr>
          <w:sz w:val="28"/>
          <w:szCs w:val="28"/>
          <w:lang w:eastAsia="uk-UA"/>
        </w:rPr>
      </w:pPr>
      <w:r w:rsidRPr="0082786C">
        <w:rPr>
          <w:sz w:val="28"/>
          <w:szCs w:val="28"/>
          <w:lang w:eastAsia="uk-UA"/>
        </w:rPr>
        <w:t>Міське комунальне господарство – одна з найбільших галузей економіки столиці, яка має великий вплив на щоденне життя кожного киянина та на ситуацію в місті загалом. На забезпечення діяльності підприємств комунального господарства міста у бюджеті міста Києва на 2023 рік передбачено 2 296 891,6 тис. грн, з яких видатки загального фонду становлять 1 783 277,3 тис. грн, видатки спеціального фонду бюджету – 513 614,3 тис. грн.</w:t>
      </w:r>
    </w:p>
    <w:p w:rsidR="002B38F8" w:rsidRDefault="002B38F8" w:rsidP="00495793">
      <w:pPr>
        <w:spacing w:before="120"/>
        <w:ind w:firstLine="709"/>
        <w:jc w:val="both"/>
        <w:rPr>
          <w:sz w:val="28"/>
          <w:szCs w:val="28"/>
          <w:lang w:eastAsia="uk-UA"/>
        </w:rPr>
      </w:pPr>
      <w:r w:rsidRPr="0082786C">
        <w:rPr>
          <w:sz w:val="28"/>
          <w:szCs w:val="28"/>
          <w:lang w:eastAsia="uk-UA"/>
        </w:rPr>
        <w:t>Протягом І півріччя 2023 року на комунальне господарство з бюджету міста було спрямовано 743 334,6 тис. грн (у тому числі за рахунок коштів загального фонду бюджету – 706 398,4 тис. грн, за рахунок коштів спеціального фонду бюджету – 36 936,2</w:t>
      </w:r>
      <w:r w:rsidRPr="0082786C">
        <w:rPr>
          <w:lang w:eastAsia="uk-UA"/>
        </w:rPr>
        <w:t> </w:t>
      </w:r>
      <w:r w:rsidRPr="0082786C">
        <w:rPr>
          <w:sz w:val="28"/>
          <w:szCs w:val="28"/>
          <w:lang w:eastAsia="uk-UA"/>
        </w:rPr>
        <w:t>тис. грн), що на 56,4 % більше, ніж за аналогічний період 2022 року.</w:t>
      </w:r>
    </w:p>
    <w:p w:rsidR="002B38F8" w:rsidRDefault="002B38F8" w:rsidP="00495793">
      <w:pPr>
        <w:spacing w:before="120"/>
        <w:ind w:firstLine="709"/>
        <w:jc w:val="both"/>
        <w:rPr>
          <w:sz w:val="28"/>
          <w:szCs w:val="28"/>
          <w:lang w:eastAsia="uk-UA"/>
        </w:rPr>
      </w:pPr>
    </w:p>
    <w:p w:rsidR="002B38F8" w:rsidRPr="00D01B60" w:rsidRDefault="002B38F8" w:rsidP="002B38F8">
      <w:pPr>
        <w:jc w:val="center"/>
        <w:rPr>
          <w:sz w:val="28"/>
          <w:szCs w:val="28"/>
          <w:lang w:val="en-US" w:eastAsia="uk-UA"/>
        </w:rPr>
      </w:pPr>
      <w:r w:rsidRPr="00BC4A70">
        <w:rPr>
          <w:noProof/>
          <w:sz w:val="28"/>
          <w:szCs w:val="28"/>
          <w:lang w:val="uk-UA" w:eastAsia="uk-UA"/>
        </w:rPr>
        <w:lastRenderedPageBreak/>
        <w:drawing>
          <wp:inline distT="0" distB="0" distL="0" distR="0">
            <wp:extent cx="5305425" cy="5200650"/>
            <wp:effectExtent l="0" t="0" r="0" b="0"/>
            <wp:docPr id="4" name="Діагра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B38F8" w:rsidRDefault="002B38F8" w:rsidP="002B38F8">
      <w:pPr>
        <w:ind w:firstLine="709"/>
        <w:jc w:val="both"/>
        <w:rPr>
          <w:sz w:val="28"/>
          <w:szCs w:val="28"/>
          <w:lang w:eastAsia="uk-UA"/>
        </w:rPr>
      </w:pPr>
    </w:p>
    <w:p w:rsidR="002B38F8" w:rsidRPr="0082786C" w:rsidRDefault="002B38F8" w:rsidP="002B38F8">
      <w:pPr>
        <w:ind w:firstLine="709"/>
        <w:jc w:val="both"/>
        <w:rPr>
          <w:sz w:val="28"/>
          <w:szCs w:val="28"/>
          <w:lang w:eastAsia="uk-UA"/>
        </w:rPr>
      </w:pPr>
      <w:r w:rsidRPr="0082786C">
        <w:rPr>
          <w:sz w:val="28"/>
          <w:szCs w:val="28"/>
          <w:lang w:eastAsia="uk-UA"/>
        </w:rPr>
        <w:t>Найбільшою складовою видатків на комунальне господарство є благоустрій міста, який набуває особливої актуальності в умовах воєнного стану та постійної готовності до ліквідації наслідків руйнувань (пошкоджень), що завдаються місту внаслідок збройної агресії Російської Федерації проти України. В загальному фонді бюджету міста Києва на 2023 рік плановий річний обсяг поточних видатків за бюджетною програмою «Організація благоустрою населених пунктів» становить 1 781 516,5 тис. грн. У звітному періоді з загального фонду бюджету міста Києва на благоустрій міста було спрямовано 705 251,0 тис. грн (39,6 % річного плану).</w:t>
      </w:r>
    </w:p>
    <w:p w:rsidR="002B38F8" w:rsidRPr="0082786C" w:rsidRDefault="002B38F8" w:rsidP="002B38F8">
      <w:pPr>
        <w:ind w:firstLine="709"/>
        <w:jc w:val="both"/>
        <w:rPr>
          <w:sz w:val="28"/>
          <w:szCs w:val="28"/>
          <w:lang w:eastAsia="uk-UA"/>
        </w:rPr>
      </w:pPr>
      <w:r w:rsidRPr="0082786C">
        <w:rPr>
          <w:sz w:val="28"/>
          <w:szCs w:val="28"/>
          <w:lang w:eastAsia="uk-UA"/>
        </w:rPr>
        <w:t xml:space="preserve">На виконання робіт з догляду та утримання зелених насаджень загального користування на території столиці України (парків, скверів, бульварів, проспектів, лісопаркових зон міста) </w:t>
      </w:r>
      <w:r w:rsidRPr="00BC4A70">
        <w:rPr>
          <w:color w:val="000000"/>
          <w:sz w:val="28"/>
          <w:szCs w:val="28"/>
          <w:lang w:eastAsia="uk-UA"/>
        </w:rPr>
        <w:t xml:space="preserve">площею 39 416,7 тис. га у </w:t>
      </w:r>
      <w:r w:rsidRPr="00BC4A70">
        <w:rPr>
          <w:color w:val="000000"/>
          <w:sz w:val="28"/>
          <w:szCs w:val="28"/>
          <w:lang w:eastAsia="uk-UA"/>
        </w:rPr>
        <w:lastRenderedPageBreak/>
        <w:t>звітному періоді з загального фонду бюджету було спрямовано 514 667,5 тис. грн</w:t>
      </w:r>
      <w:r w:rsidRPr="0082786C">
        <w:rPr>
          <w:sz w:val="28"/>
          <w:szCs w:val="28"/>
          <w:lang w:eastAsia="uk-UA"/>
        </w:rPr>
        <w:t>.</w:t>
      </w:r>
    </w:p>
    <w:p w:rsidR="002B38F8" w:rsidRPr="0082786C" w:rsidRDefault="002B38F8" w:rsidP="002B38F8">
      <w:pPr>
        <w:ind w:firstLine="709"/>
        <w:jc w:val="both"/>
        <w:rPr>
          <w:sz w:val="28"/>
          <w:szCs w:val="28"/>
          <w:lang w:eastAsia="uk-UA"/>
        </w:rPr>
      </w:pPr>
      <w:r w:rsidRPr="00BC4A70">
        <w:rPr>
          <w:color w:val="000000"/>
          <w:sz w:val="28"/>
          <w:szCs w:val="28"/>
          <w:lang w:eastAsia="uk-UA"/>
        </w:rPr>
        <w:t xml:space="preserve">На утримання 893 гідротехнічних споруд з дренажно-штольневими системами протяжністю 225,2 км та проведення робіт із захисту територій міста від зсувів та збереження споруд і будівель, розташованих </w:t>
      </w:r>
      <w:r w:rsidRPr="0082786C">
        <w:rPr>
          <w:sz w:val="28"/>
          <w:szCs w:val="28"/>
          <w:lang w:eastAsia="uk-UA"/>
        </w:rPr>
        <w:t>на зсувонебезпечних територіях, протягом І півріччя 2023 року було спрямовано 24 332,1 тис. грн.</w:t>
      </w:r>
    </w:p>
    <w:p w:rsidR="002B38F8" w:rsidRPr="00BC4A70" w:rsidRDefault="002B38F8" w:rsidP="002B38F8">
      <w:pPr>
        <w:ind w:firstLine="709"/>
        <w:jc w:val="both"/>
        <w:rPr>
          <w:color w:val="000000"/>
          <w:sz w:val="28"/>
          <w:szCs w:val="28"/>
          <w:lang w:eastAsia="uk-UA"/>
        </w:rPr>
      </w:pPr>
      <w:r w:rsidRPr="0082786C">
        <w:rPr>
          <w:sz w:val="28"/>
          <w:szCs w:val="28"/>
          <w:lang w:eastAsia="uk-UA"/>
        </w:rPr>
        <w:t xml:space="preserve">Видатки загального фонду бюджету міста Києва на утримання та благоустрій 29 міських кладовищ, </w:t>
      </w:r>
      <w:r w:rsidRPr="00BC4A70">
        <w:rPr>
          <w:color w:val="000000"/>
          <w:sz w:val="28"/>
          <w:szCs w:val="28"/>
          <w:lang w:eastAsia="uk-UA"/>
        </w:rPr>
        <w:t xml:space="preserve">території Державного історико-меморіального “Лук’янівського заповідника”, </w:t>
      </w:r>
      <w:r w:rsidRPr="0082786C">
        <w:rPr>
          <w:sz w:val="28"/>
          <w:szCs w:val="28"/>
          <w:lang w:eastAsia="uk-UA"/>
        </w:rPr>
        <w:t xml:space="preserve">території міського </w:t>
      </w:r>
      <w:r w:rsidRPr="00BC4A70">
        <w:rPr>
          <w:color w:val="000000"/>
          <w:sz w:val="28"/>
          <w:szCs w:val="28"/>
          <w:lang w:eastAsia="uk-UA"/>
        </w:rPr>
        <w:t>крематорію площею 564 га у звітному періоді становили 38 325,6 тис. грн.</w:t>
      </w:r>
    </w:p>
    <w:p w:rsidR="002B38F8" w:rsidRPr="0082786C" w:rsidRDefault="002B38F8" w:rsidP="002B38F8">
      <w:pPr>
        <w:ind w:firstLine="709"/>
        <w:jc w:val="both"/>
        <w:rPr>
          <w:sz w:val="28"/>
          <w:szCs w:val="28"/>
          <w:lang w:eastAsia="uk-UA"/>
        </w:rPr>
      </w:pPr>
      <w:r w:rsidRPr="0082786C">
        <w:rPr>
          <w:sz w:val="28"/>
          <w:szCs w:val="28"/>
          <w:lang w:eastAsia="uk-UA"/>
        </w:rPr>
        <w:t>На утримання земель водного фонду (пляжів, зон відпочинку) загальною площею 1 137,3 га, впорядкування міських пляжів та благоустрій окремих прилеглих до водойм територій,</w:t>
      </w:r>
      <w:r w:rsidRPr="0082786C">
        <w:rPr>
          <w:sz w:val="28"/>
          <w:szCs w:val="28"/>
        </w:rPr>
        <w:t xml:space="preserve"> підтримання їх у належному санітарному стані</w:t>
      </w:r>
      <w:r w:rsidRPr="0082786C">
        <w:rPr>
          <w:sz w:val="28"/>
          <w:szCs w:val="28"/>
          <w:lang w:eastAsia="uk-UA"/>
        </w:rPr>
        <w:t xml:space="preserve"> (вивезено </w:t>
      </w:r>
      <w:r w:rsidRPr="0082786C">
        <w:rPr>
          <w:sz w:val="28"/>
          <w:szCs w:val="28"/>
        </w:rPr>
        <w:t>12 520,6 куб м</w:t>
      </w:r>
      <w:r w:rsidRPr="0082786C">
        <w:rPr>
          <w:sz w:val="28"/>
          <w:szCs w:val="28"/>
          <w:lang w:eastAsia="uk-UA"/>
        </w:rPr>
        <w:t xml:space="preserve"> твердих побутових відходів) з загального фонду бюджету протягом І півріччя 2023 року було використано 54 644,1 тис. грн.</w:t>
      </w:r>
    </w:p>
    <w:p w:rsidR="002B38F8" w:rsidRPr="0082786C" w:rsidRDefault="002B38F8" w:rsidP="002B38F8">
      <w:pPr>
        <w:ind w:firstLine="709"/>
        <w:jc w:val="both"/>
        <w:rPr>
          <w:sz w:val="28"/>
          <w:szCs w:val="28"/>
          <w:lang w:eastAsia="uk-UA"/>
        </w:rPr>
      </w:pPr>
      <w:r w:rsidRPr="0082786C">
        <w:rPr>
          <w:snapToGrid w:val="0"/>
          <w:sz w:val="28"/>
          <w:szCs w:val="28"/>
        </w:rPr>
        <w:t xml:space="preserve">На заходи, пов’язані з моніторингом та регулюванням чисельності безпритульних тварин гуманними методами </w:t>
      </w:r>
      <w:r w:rsidRPr="00BC4A70">
        <w:rPr>
          <w:color w:val="000000"/>
          <w:sz w:val="28"/>
          <w:szCs w:val="28"/>
          <w:lang w:eastAsia="uk-UA"/>
        </w:rPr>
        <w:t>(виловлено 2161 безпритульних тварин (на 659 тварин більше в порівнянні з І півріччям минулого року), прилаштовано до власників 281 тварину (на 25 тварин більше, ніж у І півріччі минулого року), утилізовано 94 трупи загиблих тварин),</w:t>
      </w:r>
      <w:r w:rsidRPr="0082786C">
        <w:rPr>
          <w:snapToGrid w:val="0"/>
          <w:sz w:val="28"/>
          <w:szCs w:val="28"/>
        </w:rPr>
        <w:t xml:space="preserve"> у звітному періоді було використано 11</w:t>
      </w:r>
      <w:r w:rsidRPr="0082786C">
        <w:rPr>
          <w:sz w:val="28"/>
          <w:szCs w:val="28"/>
          <w:lang w:eastAsia="uk-UA"/>
        </w:rPr>
        <w:t> 055,3 тис. грн.</w:t>
      </w:r>
    </w:p>
    <w:p w:rsidR="002B38F8" w:rsidRPr="0082786C" w:rsidRDefault="002B38F8" w:rsidP="002B38F8">
      <w:pPr>
        <w:ind w:firstLine="709"/>
        <w:jc w:val="both"/>
        <w:rPr>
          <w:color w:val="000000"/>
          <w:sz w:val="28"/>
          <w:szCs w:val="28"/>
          <w:lang w:eastAsia="uk-UA"/>
        </w:rPr>
      </w:pPr>
      <w:r w:rsidRPr="0082786C">
        <w:rPr>
          <w:color w:val="000000"/>
          <w:sz w:val="28"/>
          <w:szCs w:val="28"/>
          <w:lang w:eastAsia="uk-UA"/>
        </w:rPr>
        <w:t xml:space="preserve">На проведення робіт з демонтажу самовільно розміщених та безхазяйних </w:t>
      </w:r>
      <w:r w:rsidRPr="0082786C">
        <w:rPr>
          <w:sz w:val="28"/>
          <w:szCs w:val="28"/>
          <w:lang w:eastAsia="uk-UA"/>
        </w:rPr>
        <w:t>малих архітектурних форм, тимчасових споруд та інших об’єктів (</w:t>
      </w:r>
      <w:r w:rsidRPr="0082786C">
        <w:rPr>
          <w:color w:val="000000"/>
          <w:sz w:val="28"/>
          <w:szCs w:val="28"/>
          <w:lang w:eastAsia="uk-UA"/>
        </w:rPr>
        <w:t>демонтовано 1803 незаконно встановлений елемент благоустрою,</w:t>
      </w:r>
      <w:r w:rsidRPr="00BC4A70">
        <w:rPr>
          <w:color w:val="000000"/>
          <w:sz w:val="28"/>
          <w:szCs w:val="28"/>
          <w:lang w:eastAsia="uk-UA"/>
        </w:rPr>
        <w:t xml:space="preserve"> що на 719 од. більше, ніж за аналогічний період минулого року</w:t>
      </w:r>
      <w:r w:rsidRPr="0082786C">
        <w:rPr>
          <w:color w:val="000000"/>
          <w:sz w:val="28"/>
          <w:szCs w:val="28"/>
          <w:lang w:eastAsia="uk-UA"/>
        </w:rPr>
        <w:t xml:space="preserve">), </w:t>
      </w:r>
      <w:r w:rsidRPr="0082786C">
        <w:rPr>
          <w:sz w:val="28"/>
          <w:szCs w:val="28"/>
          <w:lang w:eastAsia="uk-UA"/>
        </w:rPr>
        <w:t xml:space="preserve">на </w:t>
      </w:r>
      <w:r w:rsidRPr="00BC4A70">
        <w:rPr>
          <w:color w:val="000000"/>
          <w:sz w:val="28"/>
          <w:szCs w:val="28"/>
          <w:lang w:eastAsia="uk-UA"/>
        </w:rPr>
        <w:t xml:space="preserve">утримання 203 комплексів бюветного водопостачання, 8 міських фонтанів, а також проведення інших робіт та заходів з благоустрою міста з загального фонду бюджету міста </w:t>
      </w:r>
      <w:r w:rsidRPr="0082786C">
        <w:rPr>
          <w:color w:val="000000"/>
          <w:sz w:val="28"/>
          <w:szCs w:val="28"/>
          <w:lang w:eastAsia="uk-UA"/>
        </w:rPr>
        <w:t>Києва протягом січня-червня 2023 року було спрямовано 62 226,4 тис. грн.</w:t>
      </w:r>
    </w:p>
    <w:p w:rsidR="002B38F8" w:rsidRPr="0082786C" w:rsidRDefault="002B38F8" w:rsidP="002B38F8">
      <w:pPr>
        <w:ind w:firstLine="709"/>
        <w:jc w:val="both"/>
        <w:rPr>
          <w:snapToGrid w:val="0"/>
          <w:sz w:val="28"/>
          <w:szCs w:val="28"/>
        </w:rPr>
      </w:pPr>
      <w:r w:rsidRPr="0082786C">
        <w:rPr>
          <w:snapToGrid w:val="0"/>
          <w:sz w:val="28"/>
          <w:szCs w:val="28"/>
        </w:rPr>
        <w:t>На інші видатки підприємств комунального господарства з загального фонду бюджету міста Києва у звітному періоді використано 1 147,4 тис. грн (забезпечення діяльності ритуальної служби міста, пов’язаної з похованням (кремацією) окремих категорій громадян).</w:t>
      </w:r>
    </w:p>
    <w:p w:rsidR="002B38F8" w:rsidRPr="0082786C" w:rsidRDefault="002B38F8" w:rsidP="002B38F8">
      <w:pPr>
        <w:ind w:firstLine="709"/>
        <w:jc w:val="both"/>
        <w:rPr>
          <w:snapToGrid w:val="0"/>
          <w:sz w:val="28"/>
          <w:szCs w:val="28"/>
        </w:rPr>
      </w:pPr>
      <w:r w:rsidRPr="0082786C">
        <w:rPr>
          <w:snapToGrid w:val="0"/>
          <w:sz w:val="28"/>
          <w:szCs w:val="28"/>
        </w:rPr>
        <w:t>Зі спеціального фонду бюджету міста Києва на здійснення капітальних видатків у галузі комунального господарства протягом звітного періоду було спрямовано 36 936,2 тис. грн, з них на:</w:t>
      </w:r>
    </w:p>
    <w:p w:rsidR="002B38F8" w:rsidRPr="0082786C" w:rsidRDefault="002B38F8" w:rsidP="002B38F8">
      <w:pPr>
        <w:ind w:firstLine="709"/>
        <w:jc w:val="both"/>
        <w:rPr>
          <w:snapToGrid w:val="0"/>
          <w:sz w:val="28"/>
          <w:szCs w:val="28"/>
        </w:rPr>
      </w:pPr>
      <w:r w:rsidRPr="0082786C">
        <w:rPr>
          <w:snapToGrid w:val="0"/>
          <w:sz w:val="28"/>
          <w:szCs w:val="28"/>
        </w:rPr>
        <w:t>благоустрій 7 об’єктів зеленого господарства, придбання посадкового матеріалу та техніки для утримання міських зелених насаджень – 14 513,6 тис. грн;</w:t>
      </w:r>
    </w:p>
    <w:p w:rsidR="002B38F8" w:rsidRPr="0082786C" w:rsidRDefault="002B38F8" w:rsidP="002B38F8">
      <w:pPr>
        <w:ind w:firstLine="709"/>
        <w:jc w:val="both"/>
        <w:rPr>
          <w:snapToGrid w:val="0"/>
          <w:sz w:val="28"/>
          <w:szCs w:val="28"/>
        </w:rPr>
      </w:pPr>
      <w:r w:rsidRPr="0082786C">
        <w:rPr>
          <w:snapToGrid w:val="0"/>
          <w:sz w:val="28"/>
          <w:szCs w:val="28"/>
        </w:rPr>
        <w:lastRenderedPageBreak/>
        <w:t>благоустрій прилеглих до водойм територій – 22 213,1 тис. грн;</w:t>
      </w:r>
    </w:p>
    <w:p w:rsidR="002B38F8" w:rsidRPr="0082786C" w:rsidRDefault="002B38F8" w:rsidP="002B38F8">
      <w:pPr>
        <w:ind w:firstLine="709"/>
        <w:jc w:val="both"/>
        <w:rPr>
          <w:snapToGrid w:val="0"/>
          <w:sz w:val="28"/>
          <w:szCs w:val="28"/>
        </w:rPr>
      </w:pPr>
      <w:r w:rsidRPr="0082786C">
        <w:rPr>
          <w:snapToGrid w:val="0"/>
          <w:sz w:val="28"/>
          <w:szCs w:val="28"/>
        </w:rPr>
        <w:t>благоустрій міських кладовищах – 55,7 тис. грн;</w:t>
      </w:r>
    </w:p>
    <w:p w:rsidR="002B38F8" w:rsidRPr="00110D37" w:rsidRDefault="002B38F8" w:rsidP="002B38F8">
      <w:pPr>
        <w:ind w:firstLine="709"/>
        <w:jc w:val="both"/>
        <w:rPr>
          <w:snapToGrid w:val="0"/>
          <w:sz w:val="28"/>
          <w:szCs w:val="28"/>
        </w:rPr>
      </w:pPr>
      <w:r w:rsidRPr="0082786C">
        <w:rPr>
          <w:snapToGrid w:val="0"/>
          <w:sz w:val="28"/>
          <w:szCs w:val="28"/>
        </w:rPr>
        <w:t xml:space="preserve">інші капітальні видатки, пов’язані з благоустроєм міста (капітальний ремонт </w:t>
      </w:r>
      <w:r>
        <w:rPr>
          <w:snapToGrid w:val="0"/>
          <w:sz w:val="28"/>
          <w:szCs w:val="28"/>
        </w:rPr>
        <w:t xml:space="preserve">26 </w:t>
      </w:r>
      <w:r w:rsidRPr="0082786C">
        <w:rPr>
          <w:snapToGrid w:val="0"/>
          <w:sz w:val="28"/>
          <w:szCs w:val="28"/>
        </w:rPr>
        <w:t>бюветних комплексів) – 153,8 тис. грн.</w:t>
      </w:r>
    </w:p>
    <w:p w:rsidR="002B38F8" w:rsidRPr="00E127B8" w:rsidRDefault="002B38F8" w:rsidP="002B38F8">
      <w:pPr>
        <w:ind w:firstLine="709"/>
        <w:jc w:val="both"/>
        <w:rPr>
          <w:snapToGrid w:val="0"/>
          <w:sz w:val="28"/>
          <w:szCs w:val="28"/>
          <w:highlight w:val="yellow"/>
        </w:rPr>
      </w:pPr>
    </w:p>
    <w:p w:rsidR="002B38F8" w:rsidRPr="00E127B8" w:rsidRDefault="002B38F8" w:rsidP="002B38F8">
      <w:pPr>
        <w:jc w:val="center"/>
        <w:rPr>
          <w:sz w:val="16"/>
          <w:szCs w:val="16"/>
          <w:highlight w:val="yellow"/>
          <w:lang w:eastAsia="uk-UA"/>
        </w:rPr>
      </w:pPr>
    </w:p>
    <w:p w:rsidR="002B38F8" w:rsidRPr="00652F0B" w:rsidRDefault="002B38F8" w:rsidP="002B38F8">
      <w:pPr>
        <w:ind w:firstLine="851"/>
        <w:rPr>
          <w:b/>
          <w:sz w:val="28"/>
          <w:szCs w:val="28"/>
          <w:lang w:eastAsia="x-none"/>
        </w:rPr>
      </w:pPr>
      <w:r w:rsidRPr="00652F0B">
        <w:rPr>
          <w:b/>
          <w:sz w:val="28"/>
          <w:szCs w:val="28"/>
          <w:lang w:eastAsia="x-none"/>
        </w:rPr>
        <w:t>Будівництво</w:t>
      </w:r>
    </w:p>
    <w:p w:rsidR="002B38F8" w:rsidRPr="00E118DB" w:rsidRDefault="002B38F8" w:rsidP="002B38F8">
      <w:pPr>
        <w:ind w:firstLine="851"/>
        <w:jc w:val="both"/>
        <w:rPr>
          <w:sz w:val="28"/>
          <w:szCs w:val="28"/>
        </w:rPr>
      </w:pPr>
      <w:r w:rsidRPr="00E118DB">
        <w:rPr>
          <w:sz w:val="28"/>
          <w:szCs w:val="28"/>
        </w:rPr>
        <w:t xml:space="preserve">У 2023 року планові показники видатків по галузі «Будівництво» становлять </w:t>
      </w:r>
      <w:r w:rsidRPr="00E118DB">
        <w:rPr>
          <w:bCs/>
          <w:sz w:val="28"/>
          <w:szCs w:val="28"/>
        </w:rPr>
        <w:t xml:space="preserve">8 957 667,2 </w:t>
      </w:r>
      <w:r w:rsidRPr="00E118DB">
        <w:rPr>
          <w:sz w:val="28"/>
          <w:szCs w:val="28"/>
        </w:rPr>
        <w:t xml:space="preserve">тис. грн. За перше півріччя 2023 року за рахунок коштів спеціального фонду бюджету проведені видатки на суму </w:t>
      </w:r>
      <w:r w:rsidRPr="00E118DB">
        <w:rPr>
          <w:bCs/>
          <w:sz w:val="28"/>
          <w:szCs w:val="28"/>
        </w:rPr>
        <w:t>962 172,1 </w:t>
      </w:r>
      <w:r w:rsidRPr="00E118DB">
        <w:rPr>
          <w:sz w:val="28"/>
          <w:szCs w:val="28"/>
        </w:rPr>
        <w:t>тис. грн, що становить 10,7% річного плану, в тому числі на проєктування, реставрацію та охорону пам'яток архітектури передбачено 176 309,0 тис. грн, за звітний період видатки склали 3 852,2 тис. грн. Порівняно з аналогічним періодом минулого року видатки збільшились в 795,8 разів.</w:t>
      </w:r>
    </w:p>
    <w:p w:rsidR="002B38F8" w:rsidRPr="00E118DB" w:rsidRDefault="002B38F8" w:rsidP="002B38F8">
      <w:pPr>
        <w:pStyle w:val="ae"/>
        <w:ind w:firstLine="851"/>
        <w:jc w:val="both"/>
        <w:rPr>
          <w:sz w:val="28"/>
          <w:szCs w:val="28"/>
        </w:rPr>
      </w:pPr>
      <w:r w:rsidRPr="00E118DB">
        <w:rPr>
          <w:sz w:val="28"/>
          <w:szCs w:val="28"/>
        </w:rPr>
        <w:t>Крім того</w:t>
      </w:r>
      <w:r w:rsidRPr="00E118DB">
        <w:rPr>
          <w:sz w:val="28"/>
          <w:szCs w:val="28"/>
          <w:lang w:val="ru-RU"/>
        </w:rPr>
        <w:t xml:space="preserve">, </w:t>
      </w:r>
      <w:r w:rsidRPr="00E118DB">
        <w:rPr>
          <w:sz w:val="28"/>
          <w:szCs w:val="28"/>
        </w:rPr>
        <w:t>в бюджеті міста Києва на 2023 рік затверджені видатки  за рахунок коштів спеціального фонду бюджету м. Києва на:</w:t>
      </w:r>
    </w:p>
    <w:p w:rsidR="002B38F8" w:rsidRPr="00C256CA" w:rsidRDefault="002B38F8" w:rsidP="00495793">
      <w:pPr>
        <w:pStyle w:val="a8"/>
        <w:numPr>
          <w:ilvl w:val="0"/>
          <w:numId w:val="3"/>
        </w:numPr>
        <w:ind w:left="142" w:firstLine="567"/>
        <w:jc w:val="both"/>
        <w:rPr>
          <w:sz w:val="28"/>
          <w:szCs w:val="28"/>
        </w:rPr>
      </w:pPr>
      <w:r w:rsidRPr="00C256CA">
        <w:rPr>
          <w:bCs/>
          <w:sz w:val="28"/>
          <w:szCs w:val="28"/>
        </w:rPr>
        <w:t>витрати, пов’язані з наданням та обслуговуванням пільгових довгострокових кредитів, наданих громадянам на будівництво/ реконструкцію/придбання житла</w:t>
      </w:r>
      <w:r w:rsidRPr="00C256CA">
        <w:rPr>
          <w:sz w:val="28"/>
          <w:szCs w:val="28"/>
        </w:rPr>
        <w:t xml:space="preserve">  в сумі 4 762,4 тис. грн, за звітний період  видатки склали 1 146,4 тис. грн, що становить 24,1 % річного плану.</w:t>
      </w:r>
    </w:p>
    <w:p w:rsidR="002B38F8" w:rsidRPr="00C256CA" w:rsidRDefault="002B38F8" w:rsidP="00495793">
      <w:pPr>
        <w:pStyle w:val="ae"/>
        <w:numPr>
          <w:ilvl w:val="0"/>
          <w:numId w:val="3"/>
        </w:numPr>
        <w:spacing w:after="0"/>
        <w:ind w:left="0" w:firstLine="720"/>
        <w:jc w:val="both"/>
        <w:rPr>
          <w:sz w:val="28"/>
          <w:szCs w:val="28"/>
        </w:rPr>
      </w:pPr>
      <w:r w:rsidRPr="00C256CA">
        <w:rPr>
          <w:sz w:val="28"/>
          <w:szCs w:val="28"/>
        </w:rPr>
        <w:t xml:space="preserve">на </w:t>
      </w:r>
      <w:r w:rsidRPr="00C256CA">
        <w:rPr>
          <w:bCs/>
          <w:sz w:val="28"/>
          <w:szCs w:val="28"/>
        </w:rPr>
        <w:t>здешевлення вартості іпотечних кредитів для забезпечення доступним житлом громадян, які потребують поліпшення житлових умов</w:t>
      </w:r>
      <w:r w:rsidRPr="00C256CA">
        <w:rPr>
          <w:sz w:val="28"/>
          <w:szCs w:val="28"/>
        </w:rPr>
        <w:t xml:space="preserve"> в сумі 180,0 тис. грн, за звітний період</w:t>
      </w:r>
      <w:r w:rsidRPr="00C256CA">
        <w:rPr>
          <w:sz w:val="28"/>
          <w:szCs w:val="28"/>
          <w:lang w:val="ru-RU"/>
        </w:rPr>
        <w:t xml:space="preserve"> </w:t>
      </w:r>
      <w:r w:rsidRPr="00C256CA">
        <w:rPr>
          <w:sz w:val="28"/>
          <w:szCs w:val="28"/>
        </w:rPr>
        <w:t>видатки не проводились.</w:t>
      </w:r>
    </w:p>
    <w:p w:rsidR="002B38F8" w:rsidRPr="00C256CA" w:rsidRDefault="002B38F8" w:rsidP="00495793">
      <w:pPr>
        <w:pStyle w:val="a8"/>
        <w:rPr>
          <w:sz w:val="28"/>
          <w:szCs w:val="28"/>
        </w:rPr>
      </w:pPr>
      <w:r w:rsidRPr="00C256CA">
        <w:rPr>
          <w:sz w:val="28"/>
          <w:szCs w:val="28"/>
        </w:rPr>
        <w:t>За рахунок коштів загального фонду бюджету міста Києва на 2023 рік:</w:t>
      </w:r>
    </w:p>
    <w:p w:rsidR="002B38F8" w:rsidRPr="00C256CA" w:rsidRDefault="002B38F8" w:rsidP="00495793">
      <w:pPr>
        <w:pStyle w:val="a8"/>
        <w:jc w:val="both"/>
        <w:rPr>
          <w:sz w:val="28"/>
          <w:szCs w:val="28"/>
          <w:highlight w:val="yellow"/>
        </w:rPr>
      </w:pPr>
      <w:r w:rsidRPr="00C256CA">
        <w:rPr>
          <w:sz w:val="28"/>
          <w:szCs w:val="28"/>
        </w:rPr>
        <w:t xml:space="preserve">На </w:t>
      </w:r>
      <w:r w:rsidRPr="00C256CA">
        <w:rPr>
          <w:bCs/>
          <w:sz w:val="28"/>
          <w:szCs w:val="28"/>
        </w:rPr>
        <w:t>витрати, пов’язані з наданням та обслуговуванням пільгових довгострокових кредитів, наданих громадянам на будівництво/ реконструкцію/придбання житла</w:t>
      </w:r>
      <w:r w:rsidRPr="00C256CA">
        <w:rPr>
          <w:sz w:val="28"/>
          <w:szCs w:val="28"/>
        </w:rPr>
        <w:t xml:space="preserve"> із запланованої річної суми 7 531,3 тис. грн, за звітний період видатки склали 1 704,7 тис. грн, що становить 22,6 % річного плану. Видатки в порівняні з першим півріччям 2022 року зменшились в 1,3 рази.</w:t>
      </w:r>
    </w:p>
    <w:p w:rsidR="002B38F8" w:rsidRPr="00C256CA" w:rsidRDefault="002B38F8" w:rsidP="002B38F8">
      <w:pPr>
        <w:pStyle w:val="ae"/>
        <w:spacing w:after="0"/>
        <w:ind w:firstLine="851"/>
        <w:jc w:val="both"/>
        <w:rPr>
          <w:sz w:val="28"/>
          <w:szCs w:val="28"/>
        </w:rPr>
      </w:pPr>
      <w:r w:rsidRPr="00C256CA">
        <w:rPr>
          <w:sz w:val="28"/>
          <w:szCs w:val="28"/>
        </w:rPr>
        <w:t>На виплату премій за результатами проведення містобудівних та архітектурних конкурсів у 2023 році передбачено 540,</w:t>
      </w:r>
      <w:r w:rsidRPr="00C256CA">
        <w:rPr>
          <w:sz w:val="28"/>
          <w:szCs w:val="28"/>
          <w:lang w:val="ru-RU"/>
        </w:rPr>
        <w:t>0</w:t>
      </w:r>
      <w:r w:rsidRPr="00C256CA">
        <w:rPr>
          <w:sz w:val="28"/>
          <w:szCs w:val="28"/>
        </w:rPr>
        <w:t> тис. грн, за звітний період видатки не проводились.</w:t>
      </w:r>
    </w:p>
    <w:p w:rsidR="002B38F8" w:rsidRPr="008A0588" w:rsidRDefault="002B38F8" w:rsidP="002B38F8">
      <w:pPr>
        <w:pStyle w:val="ae"/>
        <w:spacing w:after="0"/>
        <w:ind w:firstLine="851"/>
        <w:jc w:val="both"/>
        <w:rPr>
          <w:sz w:val="28"/>
          <w:szCs w:val="28"/>
          <w:highlight w:val="yellow"/>
        </w:rPr>
      </w:pPr>
      <w:r w:rsidRPr="00C256CA">
        <w:rPr>
          <w:sz w:val="28"/>
          <w:szCs w:val="28"/>
        </w:rPr>
        <w:t>Крім того, на проєктування, реставрацію та охорону пам'яток архітектури передбачено поточні видатки в сумі 4 444,5 тис. грн на</w:t>
      </w:r>
      <w:r w:rsidRPr="008A0588">
        <w:rPr>
          <w:sz w:val="28"/>
          <w:szCs w:val="28"/>
        </w:rPr>
        <w:t xml:space="preserve"> відновлення будівлі за адресою: м. Київ, вул. Терещенківська,11 </w:t>
      </w:r>
      <w:r w:rsidRPr="008A0588">
        <w:rPr>
          <w:bCs/>
          <w:iCs/>
          <w:color w:val="000000"/>
          <w:sz w:val="28"/>
          <w:szCs w:val="28"/>
          <w:shd w:val="clear" w:color="auto" w:fill="FFFFFF"/>
        </w:rPr>
        <w:t>(будівлі літ.А, літ.Б, та літ.В)</w:t>
      </w:r>
      <w:r w:rsidRPr="008A0588">
        <w:rPr>
          <w:sz w:val="28"/>
          <w:szCs w:val="28"/>
        </w:rPr>
        <w:t>, за звітний період видатки не проводились.</w:t>
      </w:r>
    </w:p>
    <w:p w:rsidR="002B38F8" w:rsidRDefault="002B38F8" w:rsidP="002B38F8">
      <w:pPr>
        <w:ind w:firstLine="709"/>
        <w:rPr>
          <w:b/>
          <w:sz w:val="16"/>
          <w:szCs w:val="16"/>
          <w:highlight w:val="yellow"/>
          <w:lang w:eastAsia="x-none"/>
        </w:rPr>
      </w:pPr>
    </w:p>
    <w:p w:rsidR="00495793" w:rsidRPr="00E127B8" w:rsidRDefault="00495793" w:rsidP="002B38F8">
      <w:pPr>
        <w:ind w:firstLine="709"/>
        <w:rPr>
          <w:b/>
          <w:sz w:val="16"/>
          <w:szCs w:val="16"/>
          <w:highlight w:val="yellow"/>
          <w:lang w:eastAsia="x-none"/>
        </w:rPr>
      </w:pPr>
    </w:p>
    <w:p w:rsidR="002B38F8" w:rsidRPr="00420B01" w:rsidRDefault="002B38F8" w:rsidP="002B38F8">
      <w:pPr>
        <w:ind w:firstLine="709"/>
        <w:rPr>
          <w:sz w:val="28"/>
          <w:szCs w:val="28"/>
        </w:rPr>
      </w:pPr>
      <w:r w:rsidRPr="00420B01">
        <w:rPr>
          <w:b/>
          <w:sz w:val="28"/>
          <w:szCs w:val="28"/>
          <w:lang w:eastAsia="x-none"/>
        </w:rPr>
        <w:lastRenderedPageBreak/>
        <w:t>Транспорт та транспортна інфраструктура, дорожнє господарство</w:t>
      </w:r>
    </w:p>
    <w:p w:rsidR="002B38F8" w:rsidRPr="00495793" w:rsidRDefault="002B38F8" w:rsidP="002B38F8">
      <w:pPr>
        <w:pStyle w:val="18"/>
        <w:spacing w:line="240" w:lineRule="auto"/>
        <w:rPr>
          <w:sz w:val="27"/>
          <w:szCs w:val="27"/>
        </w:rPr>
      </w:pPr>
      <w:r w:rsidRPr="00495793">
        <w:rPr>
          <w:sz w:val="27"/>
          <w:szCs w:val="27"/>
        </w:rPr>
        <w:t xml:space="preserve">В бюджеті міста Києва на 2023 рік Департаменту транспортної інфраструктури виконавчого органу Київської міської ради (Київської міської державної адміністрації) </w:t>
      </w:r>
      <w:r w:rsidRPr="00495793">
        <w:rPr>
          <w:rStyle w:val="rvts9"/>
          <w:bCs/>
          <w:sz w:val="27"/>
          <w:szCs w:val="27"/>
          <w:shd w:val="clear" w:color="auto" w:fill="FFFFFF"/>
        </w:rPr>
        <w:t>в зв’язку зі здійсненням державного регулювання цін (тарифів) на перевезення пасажирів у міському пасажирському транспорті та</w:t>
      </w:r>
      <w:r w:rsidRPr="00495793">
        <w:rPr>
          <w:sz w:val="27"/>
          <w:szCs w:val="27"/>
        </w:rPr>
        <w:t xml:space="preserve"> з метою забезпечення сталого функціонування підприємств міського пасажирського транспорту</w:t>
      </w:r>
      <w:r w:rsidRPr="00495793">
        <w:rPr>
          <w:rStyle w:val="rvts9"/>
          <w:bCs/>
          <w:sz w:val="27"/>
          <w:szCs w:val="27"/>
          <w:shd w:val="clear" w:color="auto" w:fill="FFFFFF"/>
        </w:rPr>
        <w:t xml:space="preserve"> </w:t>
      </w:r>
      <w:r w:rsidRPr="00495793">
        <w:rPr>
          <w:sz w:val="27"/>
          <w:szCs w:val="27"/>
        </w:rPr>
        <w:t>за рахунок коштів загального фонду бюджету міста Києва передбачено 5 141 323,1</w:t>
      </w:r>
      <w:r w:rsidRPr="00495793">
        <w:rPr>
          <w:sz w:val="27"/>
          <w:szCs w:val="27"/>
          <w:lang w:val="en-US"/>
        </w:rPr>
        <w:t> </w:t>
      </w:r>
      <w:r w:rsidRPr="00495793">
        <w:rPr>
          <w:sz w:val="27"/>
          <w:szCs w:val="27"/>
        </w:rPr>
        <w:t>тис.</w:t>
      </w:r>
      <w:r w:rsidRPr="00495793">
        <w:rPr>
          <w:sz w:val="27"/>
          <w:szCs w:val="27"/>
          <w:lang w:val="en-US"/>
        </w:rPr>
        <w:t> </w:t>
      </w:r>
      <w:r w:rsidRPr="00495793">
        <w:rPr>
          <w:sz w:val="27"/>
          <w:szCs w:val="27"/>
        </w:rPr>
        <w:t>грн на відшкодування різниці в тарифах (регулювання цін) для КП «Київпастранс» та КП «Київський метрополітен» , з них за програмою:</w:t>
      </w:r>
    </w:p>
    <w:p w:rsidR="002B38F8" w:rsidRPr="00495793" w:rsidRDefault="002B38F8" w:rsidP="002B38F8">
      <w:pPr>
        <w:ind w:firstLine="709"/>
        <w:jc w:val="both"/>
        <w:rPr>
          <w:sz w:val="27"/>
          <w:szCs w:val="27"/>
        </w:rPr>
      </w:pPr>
      <w:r w:rsidRPr="00495793">
        <w:rPr>
          <w:sz w:val="27"/>
          <w:szCs w:val="27"/>
        </w:rPr>
        <w:t>«Регулювання цін на послуги місцевого автотранспорту» - 1 362 577,0 тис. грн;</w:t>
      </w:r>
    </w:p>
    <w:p w:rsidR="002B38F8" w:rsidRPr="00495793" w:rsidRDefault="002B38F8" w:rsidP="002B38F8">
      <w:pPr>
        <w:ind w:firstLine="709"/>
        <w:jc w:val="both"/>
        <w:rPr>
          <w:sz w:val="27"/>
          <w:szCs w:val="27"/>
        </w:rPr>
      </w:pPr>
      <w:r w:rsidRPr="00495793">
        <w:rPr>
          <w:sz w:val="27"/>
          <w:szCs w:val="27"/>
        </w:rPr>
        <w:t>«Регулювання цін на послуги місцевого наземного електротранспорту» - 1 105 744,8 тис. грн;</w:t>
      </w:r>
    </w:p>
    <w:p w:rsidR="002B38F8" w:rsidRPr="00495793" w:rsidRDefault="002B38F8" w:rsidP="002B38F8">
      <w:pPr>
        <w:ind w:firstLine="709"/>
        <w:jc w:val="both"/>
        <w:rPr>
          <w:sz w:val="27"/>
          <w:szCs w:val="27"/>
        </w:rPr>
      </w:pPr>
      <w:r w:rsidRPr="00495793">
        <w:rPr>
          <w:sz w:val="27"/>
          <w:szCs w:val="27"/>
        </w:rPr>
        <w:t>«Регулювання цін на послуги метрополітену» - 2 673 001,3 тис. грн.</w:t>
      </w:r>
    </w:p>
    <w:p w:rsidR="002B38F8" w:rsidRPr="00495793" w:rsidRDefault="002B38F8" w:rsidP="002B38F8">
      <w:pPr>
        <w:ind w:firstLine="709"/>
        <w:jc w:val="both"/>
        <w:rPr>
          <w:sz w:val="27"/>
          <w:szCs w:val="27"/>
        </w:rPr>
      </w:pPr>
      <w:r w:rsidRPr="00495793">
        <w:rPr>
          <w:sz w:val="27"/>
          <w:szCs w:val="27"/>
        </w:rPr>
        <w:t>За І півріччя 2023 року касові видатки становлять 2 402 969,3 тис. грн, або 46,7</w:t>
      </w:r>
      <w:r w:rsidRPr="00495793">
        <w:rPr>
          <w:sz w:val="27"/>
          <w:szCs w:val="27"/>
          <w:lang w:val="en-US"/>
        </w:rPr>
        <w:t> </w:t>
      </w:r>
      <w:r w:rsidRPr="00495793">
        <w:rPr>
          <w:sz w:val="27"/>
          <w:szCs w:val="27"/>
        </w:rPr>
        <w:t>% річного плану (що на 14,8% більше</w:t>
      </w:r>
      <w:r w:rsidRPr="00495793">
        <w:rPr>
          <w:color w:val="000000"/>
          <w:sz w:val="27"/>
          <w:szCs w:val="27"/>
        </w:rPr>
        <w:t xml:space="preserve"> порівняно з аналогічним періодом минулого року)</w:t>
      </w:r>
      <w:r w:rsidRPr="00495793">
        <w:rPr>
          <w:sz w:val="27"/>
          <w:szCs w:val="27"/>
        </w:rPr>
        <w:t>,</w:t>
      </w:r>
      <w:r w:rsidRPr="00495793">
        <w:rPr>
          <w:color w:val="000000"/>
          <w:sz w:val="27"/>
          <w:szCs w:val="27"/>
        </w:rPr>
        <w:t xml:space="preserve"> </w:t>
      </w:r>
      <w:r w:rsidRPr="00495793">
        <w:rPr>
          <w:sz w:val="27"/>
          <w:szCs w:val="27"/>
        </w:rPr>
        <w:t>в тому числі за бюджетними програмами:</w:t>
      </w:r>
    </w:p>
    <w:p w:rsidR="002B38F8" w:rsidRPr="00495793" w:rsidRDefault="002B38F8" w:rsidP="002B38F8">
      <w:pPr>
        <w:ind w:firstLine="709"/>
        <w:jc w:val="both"/>
        <w:rPr>
          <w:sz w:val="27"/>
          <w:szCs w:val="27"/>
        </w:rPr>
      </w:pPr>
      <w:r w:rsidRPr="00495793">
        <w:rPr>
          <w:sz w:val="27"/>
          <w:szCs w:val="27"/>
        </w:rPr>
        <w:t>«Регулювання цін на послуги місцевого автотранспорту» - 828 492,3 тис. грн;</w:t>
      </w:r>
    </w:p>
    <w:p w:rsidR="002B38F8" w:rsidRPr="00495793" w:rsidRDefault="002B38F8" w:rsidP="002B38F8">
      <w:pPr>
        <w:ind w:firstLine="709"/>
        <w:jc w:val="both"/>
        <w:rPr>
          <w:sz w:val="27"/>
          <w:szCs w:val="27"/>
        </w:rPr>
      </w:pPr>
      <w:r w:rsidRPr="00495793">
        <w:rPr>
          <w:sz w:val="27"/>
          <w:szCs w:val="27"/>
        </w:rPr>
        <w:t>«Регулювання цін на послуги місцевого наземного електротранспорту» - 460 727,0 тис. грн;</w:t>
      </w:r>
    </w:p>
    <w:p w:rsidR="002B38F8" w:rsidRPr="00495793" w:rsidRDefault="002B38F8" w:rsidP="002B38F8">
      <w:pPr>
        <w:ind w:left="142" w:firstLine="567"/>
        <w:jc w:val="both"/>
        <w:rPr>
          <w:sz w:val="27"/>
          <w:szCs w:val="27"/>
        </w:rPr>
      </w:pPr>
      <w:r w:rsidRPr="00495793">
        <w:rPr>
          <w:sz w:val="27"/>
          <w:szCs w:val="27"/>
        </w:rPr>
        <w:t>«Регулювання цін на послуги метрополітену» - 1 113 750,0 тис. грн.</w:t>
      </w:r>
    </w:p>
    <w:p w:rsidR="002B38F8" w:rsidRPr="00936655" w:rsidRDefault="002B38F8" w:rsidP="002B38F8">
      <w:pPr>
        <w:jc w:val="both"/>
        <w:rPr>
          <w:sz w:val="28"/>
          <w:szCs w:val="28"/>
          <w:highlight w:val="yellow"/>
        </w:rPr>
      </w:pPr>
      <w:r w:rsidRPr="008A01CF">
        <w:rPr>
          <w:noProof/>
          <w:lang w:val="uk-UA" w:eastAsia="uk-UA"/>
        </w:rPr>
        <w:drawing>
          <wp:inline distT="0" distB="0" distL="0" distR="0">
            <wp:extent cx="5878703" cy="3486912"/>
            <wp:effectExtent l="0" t="0" r="8255" b="18415"/>
            <wp:docPr id="3" name="Діагра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B38F8" w:rsidRDefault="002B38F8" w:rsidP="002B38F8">
      <w:pPr>
        <w:ind w:firstLine="709"/>
        <w:jc w:val="both"/>
        <w:rPr>
          <w:sz w:val="28"/>
          <w:szCs w:val="28"/>
        </w:rPr>
      </w:pPr>
    </w:p>
    <w:p w:rsidR="002B38F8" w:rsidRPr="00420B01" w:rsidRDefault="002B38F8" w:rsidP="002B38F8">
      <w:pPr>
        <w:ind w:firstLine="709"/>
        <w:jc w:val="both"/>
        <w:rPr>
          <w:sz w:val="28"/>
          <w:szCs w:val="28"/>
        </w:rPr>
      </w:pPr>
      <w:r w:rsidRPr="00420B01">
        <w:rPr>
          <w:sz w:val="28"/>
          <w:szCs w:val="28"/>
        </w:rPr>
        <w:t>Департаменту транспортної інфраструктури за рахунок коштів спеціального фонду бюджету міста Києва на 2022 рік по бюджетній програмі «Інші заходи у сфері електротранспорту» передбачено 594 337,2 тис. грн.</w:t>
      </w:r>
    </w:p>
    <w:p w:rsidR="002B38F8" w:rsidRPr="00420B01" w:rsidRDefault="002B38F8" w:rsidP="002B38F8">
      <w:pPr>
        <w:ind w:firstLine="709"/>
        <w:jc w:val="both"/>
        <w:rPr>
          <w:sz w:val="28"/>
          <w:szCs w:val="28"/>
        </w:rPr>
      </w:pPr>
      <w:r w:rsidRPr="00420B01">
        <w:rPr>
          <w:sz w:val="28"/>
          <w:szCs w:val="28"/>
        </w:rPr>
        <w:t>Вказані кошти спрямовані КП «Київський метрополітен» та КП «Київпастранс» на виконання капітальних ремонтів об’єктів метрополітену та на погашення позики за кредитом Європейського інвестиційного банку.</w:t>
      </w:r>
    </w:p>
    <w:p w:rsidR="002B38F8" w:rsidRPr="00420B01" w:rsidRDefault="002B38F8" w:rsidP="002B38F8">
      <w:pPr>
        <w:ind w:firstLine="709"/>
        <w:jc w:val="both"/>
        <w:rPr>
          <w:sz w:val="28"/>
          <w:szCs w:val="28"/>
        </w:rPr>
      </w:pPr>
      <w:r w:rsidRPr="00420B01">
        <w:rPr>
          <w:sz w:val="28"/>
          <w:szCs w:val="28"/>
        </w:rPr>
        <w:t>За І півріччя 2023 року касові видатки становлять 160 569,3 тис. грн.</w:t>
      </w:r>
    </w:p>
    <w:p w:rsidR="002B38F8" w:rsidRPr="00BC4A70" w:rsidRDefault="002B38F8" w:rsidP="002B38F8">
      <w:pPr>
        <w:ind w:firstLine="709"/>
        <w:rPr>
          <w:b/>
          <w:bCs/>
          <w:sz w:val="28"/>
          <w:szCs w:val="28"/>
          <w:highlight w:val="yellow"/>
          <w:lang w:eastAsia="uk-UA"/>
        </w:rPr>
      </w:pPr>
    </w:p>
    <w:p w:rsidR="002B38F8" w:rsidRPr="00BC4A70" w:rsidRDefault="002B38F8" w:rsidP="002B38F8">
      <w:pPr>
        <w:ind w:firstLine="709"/>
        <w:rPr>
          <w:b/>
          <w:bCs/>
          <w:sz w:val="28"/>
          <w:szCs w:val="28"/>
          <w:lang w:eastAsia="uk-UA"/>
        </w:rPr>
      </w:pPr>
      <w:r w:rsidRPr="00BC4A70">
        <w:rPr>
          <w:b/>
          <w:bCs/>
          <w:sz w:val="28"/>
          <w:szCs w:val="28"/>
          <w:lang w:eastAsia="uk-UA"/>
        </w:rPr>
        <w:t>Утримання та розвиток транспортної інфраструктури</w:t>
      </w:r>
    </w:p>
    <w:p w:rsidR="002B38F8" w:rsidRPr="00A0798B" w:rsidRDefault="002B38F8" w:rsidP="00495793">
      <w:pPr>
        <w:spacing w:before="120"/>
        <w:ind w:firstLine="709"/>
        <w:jc w:val="both"/>
        <w:rPr>
          <w:sz w:val="28"/>
          <w:szCs w:val="28"/>
          <w:lang w:eastAsia="uk-UA"/>
        </w:rPr>
      </w:pPr>
      <w:r w:rsidRPr="00A0798B">
        <w:rPr>
          <w:sz w:val="28"/>
          <w:szCs w:val="28"/>
          <w:lang w:eastAsia="uk-UA"/>
        </w:rPr>
        <w:t>В загальному фонді бюджету міста Києва на 2023 рік на виконання робіт з поточного утримання об’єктів інфраструктури дорожнього господарства міста (з мережею зовнішнього освітлення міста та засобами організації дорожнього руху) передбачено 2 493 447,5 тис. грн. Протягом І півріччя 2023 року на вказані цілі із загального фонду бюджету було використано 949 530,3 тис. грн, (38,1 % річного плану), що на 231 250,4 тис. грн більше, ніж за аналогічний період минулого року.</w:t>
      </w:r>
    </w:p>
    <w:p w:rsidR="002B38F8" w:rsidRPr="00BC4A70" w:rsidRDefault="002B38F8" w:rsidP="00495793">
      <w:pPr>
        <w:spacing w:before="120"/>
        <w:ind w:firstLine="709"/>
        <w:jc w:val="both"/>
        <w:rPr>
          <w:color w:val="000000"/>
          <w:sz w:val="28"/>
          <w:szCs w:val="28"/>
          <w:lang w:eastAsia="uk-UA"/>
        </w:rPr>
      </w:pPr>
      <w:r w:rsidRPr="00BC4A70">
        <w:rPr>
          <w:color w:val="000000"/>
          <w:sz w:val="28"/>
          <w:szCs w:val="28"/>
          <w:lang w:eastAsia="uk-UA"/>
        </w:rPr>
        <w:t>Вказані кошти спрямовані на:</w:t>
      </w:r>
    </w:p>
    <w:p w:rsidR="002B38F8" w:rsidRPr="00BC4A70" w:rsidRDefault="002B38F8" w:rsidP="00495793">
      <w:pPr>
        <w:spacing w:before="120"/>
        <w:ind w:firstLine="709"/>
        <w:jc w:val="both"/>
        <w:rPr>
          <w:color w:val="000000"/>
          <w:sz w:val="28"/>
          <w:szCs w:val="28"/>
          <w:lang w:eastAsia="uk-UA"/>
        </w:rPr>
      </w:pPr>
      <w:r w:rsidRPr="00BC4A70">
        <w:rPr>
          <w:color w:val="000000"/>
          <w:sz w:val="28"/>
          <w:szCs w:val="28"/>
          <w:lang w:eastAsia="uk-UA"/>
        </w:rPr>
        <w:t>виконання комплексу робіт з експлуатації, утримання та поточного ремонту міської вулично-дорожньої мережі та шляхово-транспортних споруд майже на 2,2 тис. вулицях загальною протяжністю близько 1,7 тис. км зі 224 підземними пішохідними переходами та 177 мостами і шляхопроводами – 704</w:t>
      </w:r>
      <w:r w:rsidRPr="00BC4A70">
        <w:rPr>
          <w:color w:val="000000"/>
          <w:sz w:val="28"/>
          <w:szCs w:val="28"/>
        </w:rPr>
        <w:t> 691,3</w:t>
      </w:r>
      <w:r w:rsidRPr="00BC4A70">
        <w:rPr>
          <w:color w:val="000000"/>
          <w:sz w:val="28"/>
          <w:szCs w:val="28"/>
          <w:lang w:eastAsia="uk-UA"/>
        </w:rPr>
        <w:t> тис. грн;</w:t>
      </w:r>
    </w:p>
    <w:p w:rsidR="002B38F8" w:rsidRPr="00BC4A70" w:rsidRDefault="002B38F8" w:rsidP="00495793">
      <w:pPr>
        <w:spacing w:before="120"/>
        <w:ind w:firstLine="709"/>
        <w:jc w:val="both"/>
        <w:rPr>
          <w:color w:val="000000"/>
          <w:sz w:val="28"/>
          <w:szCs w:val="28"/>
          <w:lang w:eastAsia="uk-UA"/>
        </w:rPr>
      </w:pPr>
      <w:r w:rsidRPr="00BC4A70">
        <w:rPr>
          <w:color w:val="000000"/>
          <w:sz w:val="28"/>
          <w:szCs w:val="28"/>
          <w:lang w:eastAsia="uk-UA"/>
        </w:rPr>
        <w:t>утримання та експлуатацію мережі зовнішнього освітлення міста загальною протяжністю 4 212,51 км з 194,6 тис. світлоточок (що на 1,3 тис.</w:t>
      </w:r>
      <w:r w:rsidRPr="00BC4A70">
        <w:rPr>
          <w:color w:val="000000"/>
          <w:lang w:eastAsia="uk-UA"/>
        </w:rPr>
        <w:t> </w:t>
      </w:r>
      <w:r w:rsidRPr="00BC4A70">
        <w:rPr>
          <w:color w:val="000000"/>
          <w:sz w:val="28"/>
          <w:szCs w:val="28"/>
          <w:lang w:eastAsia="uk-UA"/>
        </w:rPr>
        <w:t>світлоточок більше, ніж за аналогічний період минулого року), 78,1 тис. опор різного типу, 3 автоматизованими системами дистанційного управління тощо – 137</w:t>
      </w:r>
      <w:r w:rsidRPr="00BC4A70">
        <w:rPr>
          <w:color w:val="000000"/>
          <w:sz w:val="28"/>
          <w:szCs w:val="28"/>
        </w:rPr>
        <w:t> 633,0</w:t>
      </w:r>
      <w:r w:rsidRPr="00BC4A70">
        <w:rPr>
          <w:color w:val="000000"/>
          <w:sz w:val="28"/>
          <w:szCs w:val="28"/>
          <w:lang w:eastAsia="uk-UA"/>
        </w:rPr>
        <w:t> тис. грн;</w:t>
      </w:r>
    </w:p>
    <w:p w:rsidR="002B38F8" w:rsidRPr="00BC4A70" w:rsidRDefault="002B38F8" w:rsidP="00495793">
      <w:pPr>
        <w:spacing w:before="120"/>
        <w:ind w:firstLine="709"/>
        <w:jc w:val="both"/>
        <w:rPr>
          <w:color w:val="000000"/>
          <w:sz w:val="28"/>
          <w:szCs w:val="28"/>
          <w:lang w:eastAsia="uk-UA"/>
        </w:rPr>
      </w:pPr>
      <w:r w:rsidRPr="00BC4A70">
        <w:rPr>
          <w:color w:val="000000"/>
          <w:sz w:val="28"/>
          <w:szCs w:val="28"/>
          <w:lang w:eastAsia="uk-UA"/>
        </w:rPr>
        <w:t>реалізацію заходів, пов’язаних з організацією дорожнього руху в місті Києві та підвищенням рівня його безпеки (724 світлофорних об’єктів, 74 663 дорожніх знаків, інформаційних табло, знаків маршрутного та індивідуального орієнтування, 828 пристроїв примусового зниження швидкості руху тощо, що в порівнянні з аналогічним періодом минулого року більше на 16 світлофорних об’єктів та 4563 дорожніх знаків тощо) – 107</w:t>
      </w:r>
      <w:r w:rsidRPr="00BC4A70">
        <w:rPr>
          <w:color w:val="000000"/>
          <w:sz w:val="28"/>
          <w:szCs w:val="28"/>
        </w:rPr>
        <w:t> 206,0</w:t>
      </w:r>
      <w:r w:rsidRPr="00BC4A70">
        <w:rPr>
          <w:color w:val="000000"/>
          <w:sz w:val="28"/>
          <w:szCs w:val="28"/>
          <w:lang w:eastAsia="uk-UA"/>
        </w:rPr>
        <w:t> тис. грн.</w:t>
      </w:r>
    </w:p>
    <w:p w:rsidR="002B38F8" w:rsidRPr="00BC4A70" w:rsidRDefault="002B38F8" w:rsidP="00495793">
      <w:pPr>
        <w:spacing w:before="120"/>
        <w:ind w:firstLine="709"/>
        <w:jc w:val="both"/>
        <w:rPr>
          <w:color w:val="000000"/>
          <w:sz w:val="28"/>
          <w:szCs w:val="28"/>
          <w:lang w:eastAsia="uk-UA"/>
        </w:rPr>
      </w:pPr>
      <w:r w:rsidRPr="00BC4A70">
        <w:rPr>
          <w:color w:val="000000"/>
          <w:sz w:val="28"/>
          <w:szCs w:val="28"/>
          <w:lang w:eastAsia="uk-UA"/>
        </w:rPr>
        <w:lastRenderedPageBreak/>
        <w:t>Видатки, пов’язані з капітальним ремонтом та розвитком інфраструктури міських доріг, передбачені в спеціальному фонді бюджету міста Києва на 2023 рік в обсязі 2 184 266,7 тис. грн. Протягом звітного періоду з бюджету на вказані цілі було спрямовано 266 300,4 тис. грн (з них на капітальний ремонт 10 об’єктів вулично-дорожньої мережі, будівель та споруд – 233 193,1 тис. грн, на капітальний ремонт 53 об’єктів зовнішнього освітлення міста – 33 107,3 тис. грн).</w:t>
      </w:r>
    </w:p>
    <w:p w:rsidR="002B38F8" w:rsidRPr="00BC4A70" w:rsidRDefault="002B38F8" w:rsidP="002B38F8">
      <w:pPr>
        <w:jc w:val="center"/>
        <w:rPr>
          <w:b/>
          <w:color w:val="000000"/>
          <w:sz w:val="28"/>
          <w:szCs w:val="28"/>
          <w:lang w:eastAsia="uk-UA"/>
        </w:rPr>
      </w:pPr>
    </w:p>
    <w:p w:rsidR="002B38F8" w:rsidRPr="00A932E4" w:rsidRDefault="002B38F8" w:rsidP="002B38F8">
      <w:pPr>
        <w:jc w:val="center"/>
        <w:rPr>
          <w:b/>
          <w:sz w:val="28"/>
          <w:szCs w:val="28"/>
          <w:lang w:eastAsia="uk-UA"/>
        </w:rPr>
      </w:pPr>
      <w:r w:rsidRPr="00A932E4">
        <w:rPr>
          <w:b/>
          <w:sz w:val="28"/>
          <w:szCs w:val="28"/>
          <w:lang w:eastAsia="uk-UA"/>
        </w:rPr>
        <w:t>Видатки бюджету міста Києва на утримання та розвиток</w:t>
      </w:r>
    </w:p>
    <w:p w:rsidR="002B38F8" w:rsidRDefault="002B38F8" w:rsidP="002B38F8">
      <w:pPr>
        <w:jc w:val="center"/>
        <w:rPr>
          <w:b/>
          <w:sz w:val="28"/>
          <w:szCs w:val="28"/>
          <w:lang w:eastAsia="uk-UA"/>
        </w:rPr>
      </w:pPr>
      <w:r w:rsidRPr="00A932E4">
        <w:rPr>
          <w:b/>
          <w:sz w:val="28"/>
          <w:szCs w:val="28"/>
          <w:lang w:eastAsia="uk-UA"/>
        </w:rPr>
        <w:t>транспортної інфраструктури</w:t>
      </w:r>
    </w:p>
    <w:p w:rsidR="002B38F8" w:rsidRPr="00CB5E3D" w:rsidRDefault="002B38F8" w:rsidP="002B38F8">
      <w:pPr>
        <w:jc w:val="center"/>
        <w:rPr>
          <w:b/>
          <w:sz w:val="28"/>
          <w:szCs w:val="28"/>
          <w:lang w:eastAsia="uk-UA"/>
        </w:rPr>
      </w:pPr>
      <w:r>
        <w:rPr>
          <w:b/>
          <w:sz w:val="28"/>
          <w:szCs w:val="28"/>
          <w:lang w:eastAsia="uk-UA"/>
        </w:rPr>
        <w:t>(тис. </w:t>
      </w:r>
      <w:r w:rsidRPr="00A932E4">
        <w:rPr>
          <w:b/>
          <w:sz w:val="28"/>
          <w:szCs w:val="28"/>
          <w:lang w:eastAsia="uk-UA"/>
        </w:rPr>
        <w:t>грн)</w:t>
      </w:r>
    </w:p>
    <w:p w:rsidR="002B38F8" w:rsidRDefault="002B38F8" w:rsidP="002B38F8">
      <w:pPr>
        <w:jc w:val="center"/>
        <w:rPr>
          <w:sz w:val="28"/>
          <w:szCs w:val="28"/>
          <w:lang w:eastAsia="uk-UA"/>
        </w:rPr>
      </w:pPr>
      <w:r w:rsidRPr="006D4288">
        <w:rPr>
          <w:noProof/>
          <w:lang w:val="uk-UA" w:eastAsia="uk-UA"/>
        </w:rPr>
        <w:drawing>
          <wp:inline distT="0" distB="0" distL="0" distR="0">
            <wp:extent cx="5267325" cy="3324225"/>
            <wp:effectExtent l="0" t="0" r="0" b="0"/>
            <wp:docPr id="2" name="Діагра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2B38F8" w:rsidRPr="00A932E4" w:rsidRDefault="002B38F8" w:rsidP="002B38F8">
      <w:pPr>
        <w:jc w:val="center"/>
        <w:rPr>
          <w:b/>
          <w:sz w:val="28"/>
          <w:szCs w:val="20"/>
          <w:lang w:eastAsia="uk-UA"/>
        </w:rPr>
      </w:pPr>
    </w:p>
    <w:p w:rsidR="002B38F8" w:rsidRPr="00A0798B" w:rsidRDefault="002B38F8" w:rsidP="002B38F8">
      <w:pPr>
        <w:jc w:val="center"/>
        <w:rPr>
          <w:b/>
          <w:bCs/>
          <w:sz w:val="28"/>
          <w:szCs w:val="28"/>
          <w:lang w:eastAsia="uk-UA"/>
        </w:rPr>
      </w:pPr>
      <w:r w:rsidRPr="00A0798B">
        <w:rPr>
          <w:b/>
          <w:bCs/>
          <w:sz w:val="28"/>
          <w:szCs w:val="28"/>
          <w:lang w:eastAsia="uk-UA"/>
        </w:rPr>
        <w:t xml:space="preserve">Утримання та розвиток автомобільних доріг та дорожньої інфраструктури </w:t>
      </w:r>
    </w:p>
    <w:p w:rsidR="002B38F8" w:rsidRPr="00A0798B" w:rsidRDefault="002B38F8" w:rsidP="00495793">
      <w:pPr>
        <w:spacing w:before="120"/>
        <w:ind w:firstLine="709"/>
        <w:jc w:val="both"/>
        <w:rPr>
          <w:sz w:val="28"/>
          <w:szCs w:val="28"/>
        </w:rPr>
      </w:pPr>
      <w:r w:rsidRPr="00A0798B">
        <w:rPr>
          <w:sz w:val="28"/>
          <w:szCs w:val="28"/>
          <w:lang w:eastAsia="uk-UA"/>
        </w:rPr>
        <w:t>В спеціальному фонді бюджету міста Києва на 2023 рік за рахунок субвенції з державного бюджету на утримання та розвиток автомобільних доріг та дорожньої інфраструктури затверджено видатки в обсязі 1 858 675,0 тис. грн. Протягом звітного періоду на об’єкти дорожнього господарства спрямовано 670 821,7</w:t>
      </w:r>
      <w:r w:rsidRPr="00A0798B">
        <w:rPr>
          <w:sz w:val="28"/>
          <w:szCs w:val="28"/>
        </w:rPr>
        <w:t> тис. грн</w:t>
      </w:r>
      <w:r w:rsidRPr="00A0798B">
        <w:t xml:space="preserve"> </w:t>
      </w:r>
      <w:r w:rsidRPr="00A0798B">
        <w:rPr>
          <w:sz w:val="28"/>
          <w:szCs w:val="28"/>
        </w:rPr>
        <w:t>(36,1 % річного плану), з них на:</w:t>
      </w:r>
    </w:p>
    <w:p w:rsidR="002B38F8" w:rsidRPr="00A0798B" w:rsidRDefault="002B38F8" w:rsidP="00495793">
      <w:pPr>
        <w:ind w:firstLine="709"/>
        <w:jc w:val="both"/>
        <w:rPr>
          <w:sz w:val="28"/>
          <w:szCs w:val="28"/>
        </w:rPr>
      </w:pPr>
      <w:r w:rsidRPr="00A0798B">
        <w:rPr>
          <w:sz w:val="28"/>
          <w:szCs w:val="28"/>
        </w:rPr>
        <w:t xml:space="preserve">будівництво 1 об’єкту – </w:t>
      </w:r>
      <w:r w:rsidRPr="00A0798B">
        <w:rPr>
          <w:sz w:val="28"/>
          <w:szCs w:val="28"/>
          <w:lang w:eastAsia="uk-UA"/>
        </w:rPr>
        <w:t>450 731,3</w:t>
      </w:r>
      <w:r w:rsidRPr="00A0798B">
        <w:rPr>
          <w:sz w:val="28"/>
          <w:szCs w:val="28"/>
        </w:rPr>
        <w:t> тис. грн;</w:t>
      </w:r>
    </w:p>
    <w:p w:rsidR="002B38F8" w:rsidRPr="00A0798B" w:rsidRDefault="002B38F8" w:rsidP="00495793">
      <w:pPr>
        <w:ind w:firstLine="709"/>
        <w:jc w:val="both"/>
        <w:rPr>
          <w:sz w:val="28"/>
          <w:szCs w:val="28"/>
        </w:rPr>
      </w:pPr>
      <w:r w:rsidRPr="00A0798B">
        <w:rPr>
          <w:sz w:val="28"/>
          <w:szCs w:val="28"/>
        </w:rPr>
        <w:t>капітальний ремонт 6 об’єкт</w:t>
      </w:r>
      <w:r>
        <w:rPr>
          <w:sz w:val="28"/>
          <w:szCs w:val="28"/>
        </w:rPr>
        <w:t>ів</w:t>
      </w:r>
      <w:r w:rsidRPr="00A0798B">
        <w:rPr>
          <w:sz w:val="28"/>
          <w:szCs w:val="28"/>
        </w:rPr>
        <w:t xml:space="preserve"> – </w:t>
      </w:r>
      <w:r w:rsidRPr="00A0798B">
        <w:rPr>
          <w:sz w:val="28"/>
          <w:szCs w:val="28"/>
          <w:lang w:eastAsia="uk-UA"/>
        </w:rPr>
        <w:t>149 402,9</w:t>
      </w:r>
      <w:r w:rsidRPr="00A0798B">
        <w:rPr>
          <w:sz w:val="28"/>
          <w:szCs w:val="28"/>
        </w:rPr>
        <w:t> тис. грн.</w:t>
      </w:r>
    </w:p>
    <w:p w:rsidR="002B38F8" w:rsidRPr="00A0798B" w:rsidRDefault="002B38F8" w:rsidP="00495793">
      <w:pPr>
        <w:ind w:firstLine="709"/>
        <w:jc w:val="both"/>
        <w:rPr>
          <w:sz w:val="28"/>
          <w:szCs w:val="28"/>
        </w:rPr>
      </w:pPr>
      <w:r w:rsidRPr="00A0798B">
        <w:rPr>
          <w:sz w:val="28"/>
          <w:szCs w:val="28"/>
        </w:rPr>
        <w:t>поточний ремонт дорожнього одягу та протиаварійні роботи – 70 687,5 тис. грн.</w:t>
      </w:r>
    </w:p>
    <w:p w:rsidR="002B38F8" w:rsidRPr="00495793" w:rsidRDefault="002B38F8" w:rsidP="002B38F8">
      <w:pPr>
        <w:ind w:firstLine="709"/>
        <w:rPr>
          <w:b/>
          <w:sz w:val="28"/>
          <w:szCs w:val="28"/>
          <w:lang w:eastAsia="x-none"/>
        </w:rPr>
      </w:pPr>
      <w:r w:rsidRPr="00495793">
        <w:rPr>
          <w:b/>
          <w:sz w:val="28"/>
          <w:szCs w:val="28"/>
          <w:lang w:eastAsia="x-none"/>
        </w:rPr>
        <w:lastRenderedPageBreak/>
        <w:t>Зв'язок, телекомунікації та інформатика</w:t>
      </w:r>
    </w:p>
    <w:p w:rsidR="002B38F8" w:rsidRDefault="002B38F8" w:rsidP="00495793">
      <w:pPr>
        <w:ind w:firstLine="709"/>
        <w:jc w:val="both"/>
      </w:pPr>
      <w:r>
        <w:rPr>
          <w:sz w:val="28"/>
        </w:rPr>
        <w:t>З метою виконання в місті Києві робіт, спрямованих на створення, розвиток та інтеграцію комп’ютерних інформаційних систем, мереж, ресурсів та інформаційних технологій в рамках виконання заходів Комплексної міської цільової програми «Електронна столиця» на 2019-2023 роки, затвердженої р</w:t>
      </w:r>
      <w:r w:rsidRPr="004A6DBB">
        <w:rPr>
          <w:sz w:val="28"/>
        </w:rPr>
        <w:t>ішення</w:t>
      </w:r>
      <w:r>
        <w:rPr>
          <w:sz w:val="28"/>
        </w:rPr>
        <w:t>м</w:t>
      </w:r>
      <w:r w:rsidRPr="004A6DBB">
        <w:rPr>
          <w:sz w:val="28"/>
        </w:rPr>
        <w:t xml:space="preserve"> </w:t>
      </w:r>
      <w:r>
        <w:rPr>
          <w:sz w:val="28"/>
        </w:rPr>
        <w:t xml:space="preserve">Київської міської ради </w:t>
      </w:r>
      <w:r w:rsidRPr="004A6DBB">
        <w:rPr>
          <w:sz w:val="28"/>
        </w:rPr>
        <w:t xml:space="preserve">від </w:t>
      </w:r>
      <w:r>
        <w:rPr>
          <w:sz w:val="28"/>
        </w:rPr>
        <w:t xml:space="preserve">18.12.2018 № 461/6512, </w:t>
      </w:r>
      <w:r>
        <w:rPr>
          <w:sz w:val="28"/>
          <w:szCs w:val="28"/>
        </w:rPr>
        <w:t>по бюджетній програмі «</w:t>
      </w:r>
      <w:r w:rsidRPr="00C26D2A">
        <w:rPr>
          <w:sz w:val="28"/>
          <w:szCs w:val="28"/>
        </w:rPr>
        <w:t>Реалізація Національної програми інформатизації</w:t>
      </w:r>
      <w:r>
        <w:rPr>
          <w:sz w:val="28"/>
          <w:szCs w:val="28"/>
        </w:rPr>
        <w:t xml:space="preserve">» </w:t>
      </w:r>
      <w:r>
        <w:rPr>
          <w:sz w:val="28"/>
        </w:rPr>
        <w:t>за рахунок коштів загального та спеціального фондів бюджету міста Києва в 2023 році</w:t>
      </w:r>
      <w:r w:rsidRPr="00021F2E">
        <w:rPr>
          <w:sz w:val="28"/>
        </w:rPr>
        <w:t xml:space="preserve"> п</w:t>
      </w:r>
      <w:r>
        <w:rPr>
          <w:sz w:val="28"/>
        </w:rPr>
        <w:t>ланується спрямувати</w:t>
      </w:r>
      <w:r>
        <w:rPr>
          <w:sz w:val="28"/>
          <w:szCs w:val="28"/>
        </w:rPr>
        <w:t xml:space="preserve"> 1 776 </w:t>
      </w:r>
      <w:r w:rsidRPr="001256EB">
        <w:rPr>
          <w:sz w:val="28"/>
          <w:szCs w:val="28"/>
        </w:rPr>
        <w:t>40</w:t>
      </w:r>
      <w:r>
        <w:rPr>
          <w:sz w:val="28"/>
          <w:szCs w:val="28"/>
        </w:rPr>
        <w:t>6,9 тис. грн.</w:t>
      </w:r>
    </w:p>
    <w:p w:rsidR="002B38F8" w:rsidRDefault="002B38F8" w:rsidP="00DD0A4B">
      <w:pPr>
        <w:pStyle w:val="18"/>
        <w:spacing w:before="120" w:line="240" w:lineRule="auto"/>
        <w:rPr>
          <w:color w:val="000000"/>
          <w:szCs w:val="28"/>
        </w:rPr>
      </w:pPr>
      <w:r w:rsidRPr="00002262">
        <w:rPr>
          <w:szCs w:val="28"/>
        </w:rPr>
        <w:t>За І</w:t>
      </w:r>
      <w:r>
        <w:rPr>
          <w:szCs w:val="28"/>
        </w:rPr>
        <w:t xml:space="preserve"> півріччя</w:t>
      </w:r>
      <w:r w:rsidRPr="00002262">
        <w:rPr>
          <w:szCs w:val="28"/>
        </w:rPr>
        <w:t xml:space="preserve"> 20</w:t>
      </w:r>
      <w:r>
        <w:rPr>
          <w:szCs w:val="28"/>
        </w:rPr>
        <w:t>23</w:t>
      </w:r>
      <w:r w:rsidRPr="00002262">
        <w:rPr>
          <w:szCs w:val="28"/>
        </w:rPr>
        <w:t xml:space="preserve"> року</w:t>
      </w:r>
      <w:r w:rsidRPr="000024D0">
        <w:rPr>
          <w:szCs w:val="28"/>
        </w:rPr>
        <w:t xml:space="preserve"> касові видатки </w:t>
      </w:r>
      <w:r w:rsidRPr="00A53728">
        <w:rPr>
          <w:szCs w:val="28"/>
        </w:rPr>
        <w:t xml:space="preserve">становлять </w:t>
      </w:r>
      <w:r>
        <w:rPr>
          <w:szCs w:val="28"/>
        </w:rPr>
        <w:t>29</w:t>
      </w:r>
      <w:r w:rsidRPr="001256EB">
        <w:rPr>
          <w:szCs w:val="28"/>
          <w:lang w:val="ru-RU"/>
        </w:rPr>
        <w:t>4</w:t>
      </w:r>
      <w:r>
        <w:rPr>
          <w:szCs w:val="28"/>
        </w:rPr>
        <w:t> </w:t>
      </w:r>
      <w:r w:rsidRPr="001256EB">
        <w:rPr>
          <w:szCs w:val="28"/>
          <w:lang w:val="ru-RU"/>
        </w:rPr>
        <w:t>220</w:t>
      </w:r>
      <w:r>
        <w:rPr>
          <w:szCs w:val="28"/>
        </w:rPr>
        <w:t>,</w:t>
      </w:r>
      <w:r w:rsidRPr="001256EB">
        <w:rPr>
          <w:szCs w:val="28"/>
          <w:lang w:val="ru-RU"/>
        </w:rPr>
        <w:t>6</w:t>
      </w:r>
      <w:r>
        <w:rPr>
          <w:szCs w:val="28"/>
        </w:rPr>
        <w:t> </w:t>
      </w:r>
      <w:r w:rsidRPr="00BD2267">
        <w:t>тис.</w:t>
      </w:r>
      <w:r>
        <w:t> </w:t>
      </w:r>
      <w:r w:rsidRPr="00BD2267">
        <w:t>грн,</w:t>
      </w:r>
      <w:r w:rsidRPr="00503BE2">
        <w:t xml:space="preserve"> </w:t>
      </w:r>
      <w:r>
        <w:t>або 16,5 </w:t>
      </w:r>
      <w:r w:rsidRPr="00245F46">
        <w:t>%</w:t>
      </w:r>
      <w:r>
        <w:t xml:space="preserve"> річного </w:t>
      </w:r>
      <w:r w:rsidRPr="00A1216D">
        <w:t>плану</w:t>
      </w:r>
      <w:r w:rsidRPr="00A1216D">
        <w:rPr>
          <w:szCs w:val="28"/>
        </w:rPr>
        <w:t xml:space="preserve"> (</w:t>
      </w:r>
      <w:r w:rsidRPr="00A1216D">
        <w:t xml:space="preserve">що </w:t>
      </w:r>
      <w:r>
        <w:t>у</w:t>
      </w:r>
      <w:r w:rsidRPr="00A1216D">
        <w:t xml:space="preserve"> </w:t>
      </w:r>
      <w:r>
        <w:t>4,8 разів</w:t>
      </w:r>
      <w:r w:rsidRPr="00A1216D">
        <w:t xml:space="preserve"> </w:t>
      </w:r>
      <w:r w:rsidRPr="00A1216D">
        <w:rPr>
          <w:color w:val="000000"/>
          <w:szCs w:val="28"/>
        </w:rPr>
        <w:t>більше порівняно з аналогічним періодом минулого року).</w:t>
      </w:r>
    </w:p>
    <w:p w:rsidR="002B38F8" w:rsidRPr="00DD0A4B" w:rsidRDefault="002B38F8" w:rsidP="002B38F8">
      <w:pPr>
        <w:tabs>
          <w:tab w:val="left" w:pos="2410"/>
          <w:tab w:val="left" w:pos="9923"/>
        </w:tabs>
        <w:ind w:right="-2" w:firstLine="709"/>
        <w:jc w:val="both"/>
        <w:rPr>
          <w:sz w:val="28"/>
          <w:szCs w:val="28"/>
          <w:highlight w:val="yellow"/>
        </w:rPr>
      </w:pPr>
    </w:p>
    <w:p w:rsidR="002B38F8" w:rsidRPr="00BC4A70" w:rsidRDefault="002B38F8" w:rsidP="002B38F8">
      <w:pPr>
        <w:tabs>
          <w:tab w:val="left" w:pos="1134"/>
        </w:tabs>
        <w:ind w:firstLine="709"/>
        <w:rPr>
          <w:b/>
          <w:sz w:val="28"/>
          <w:szCs w:val="28"/>
        </w:rPr>
      </w:pPr>
      <w:r w:rsidRPr="00BC4A70">
        <w:rPr>
          <w:b/>
          <w:sz w:val="28"/>
          <w:szCs w:val="28"/>
        </w:rPr>
        <w:t>Інші програми та заходи, пов’язані з економічною діяльністю</w:t>
      </w:r>
    </w:p>
    <w:p w:rsidR="002B38F8" w:rsidRPr="00BC4A70" w:rsidRDefault="002B38F8" w:rsidP="00DD0A4B">
      <w:pPr>
        <w:spacing w:before="60"/>
        <w:ind w:firstLine="709"/>
        <w:jc w:val="both"/>
        <w:rPr>
          <w:sz w:val="28"/>
          <w:szCs w:val="28"/>
        </w:rPr>
      </w:pPr>
      <w:r w:rsidRPr="00BC4A70">
        <w:rPr>
          <w:sz w:val="28"/>
          <w:szCs w:val="28"/>
        </w:rPr>
        <w:t>У І півріччі 2023 року кошти з бюджету міста Києва спрямовано на реалізацію наступних заходів та програм:</w:t>
      </w:r>
    </w:p>
    <w:p w:rsidR="002B38F8" w:rsidRPr="008C1B47" w:rsidRDefault="002B38F8" w:rsidP="00DD0A4B">
      <w:pPr>
        <w:spacing w:before="60"/>
        <w:ind w:firstLine="709"/>
        <w:jc w:val="both"/>
        <w:rPr>
          <w:sz w:val="28"/>
          <w:szCs w:val="28"/>
        </w:rPr>
      </w:pPr>
      <w:r w:rsidRPr="00AF7003">
        <w:rPr>
          <w:sz w:val="28"/>
          <w:szCs w:val="28"/>
        </w:rPr>
        <w:t>- на роботи</w:t>
      </w:r>
      <w:r w:rsidRPr="0079710B">
        <w:rPr>
          <w:sz w:val="28"/>
          <w:szCs w:val="28"/>
        </w:rPr>
        <w:t xml:space="preserve">, пов’язані з науково-методичним та аналітичним супроводженням процесу планування соціально-економічного розвитку міста (розробка прогнозних та програмних документів щодо соціально-економічного розвитку міста, виконання завдань, пов’язаних з моніторингом діючих міських програм, нормативних актів Київської міської ради та її виконавчого органу, проведення наукових досліджень та інших робіт, спрямованих на розв’язання проблем розвитку міста) (КНДУ «НДІРоМ») </w:t>
      </w:r>
      <w:r w:rsidRPr="0079710B">
        <w:rPr>
          <w:i/>
          <w:sz w:val="28"/>
          <w:szCs w:val="28"/>
        </w:rPr>
        <w:t xml:space="preserve">– </w:t>
      </w:r>
      <w:r>
        <w:rPr>
          <w:sz w:val="28"/>
          <w:szCs w:val="28"/>
        </w:rPr>
        <w:t>12</w:t>
      </w:r>
      <w:r w:rsidRPr="0079710B">
        <w:rPr>
          <w:sz w:val="28"/>
          <w:szCs w:val="28"/>
        </w:rPr>
        <w:t> </w:t>
      </w:r>
      <w:r>
        <w:rPr>
          <w:sz w:val="28"/>
          <w:szCs w:val="28"/>
        </w:rPr>
        <w:t>958</w:t>
      </w:r>
      <w:r w:rsidRPr="0079710B">
        <w:rPr>
          <w:sz w:val="28"/>
          <w:szCs w:val="28"/>
        </w:rPr>
        <w:t>,5 тис. грн, що становить 4</w:t>
      </w:r>
      <w:r>
        <w:rPr>
          <w:sz w:val="28"/>
          <w:szCs w:val="28"/>
        </w:rPr>
        <w:t>4</w:t>
      </w:r>
      <w:r w:rsidRPr="0079710B">
        <w:rPr>
          <w:sz w:val="28"/>
          <w:szCs w:val="28"/>
        </w:rPr>
        <w:t xml:space="preserve"> % від плану по загальному фонду на рік</w:t>
      </w:r>
      <w:r>
        <w:rPr>
          <w:sz w:val="28"/>
          <w:szCs w:val="28"/>
        </w:rPr>
        <w:t>;</w:t>
      </w:r>
      <w:r w:rsidRPr="001E79B0">
        <w:rPr>
          <w:sz w:val="28"/>
          <w:szCs w:val="28"/>
        </w:rPr>
        <w:t xml:space="preserve"> </w:t>
      </w:r>
      <w:r w:rsidRPr="008C1B47">
        <w:rPr>
          <w:sz w:val="28"/>
          <w:szCs w:val="28"/>
        </w:rPr>
        <w:t xml:space="preserve">або на </w:t>
      </w:r>
      <w:r>
        <w:rPr>
          <w:sz w:val="28"/>
          <w:szCs w:val="28"/>
        </w:rPr>
        <w:t>56</w:t>
      </w:r>
      <w:r w:rsidRPr="008C1B47">
        <w:rPr>
          <w:sz w:val="28"/>
          <w:szCs w:val="28"/>
        </w:rPr>
        <w:t>,</w:t>
      </w:r>
      <w:r>
        <w:rPr>
          <w:sz w:val="28"/>
          <w:szCs w:val="28"/>
        </w:rPr>
        <w:t>7</w:t>
      </w:r>
      <w:r w:rsidRPr="008C1B47">
        <w:rPr>
          <w:sz w:val="28"/>
          <w:szCs w:val="28"/>
        </w:rPr>
        <w:t>% більше ніж у минулому році аналогічного періоду</w:t>
      </w:r>
      <w:r>
        <w:rPr>
          <w:sz w:val="28"/>
          <w:szCs w:val="28"/>
        </w:rPr>
        <w:t>.</w:t>
      </w:r>
      <w:r w:rsidRPr="0079710B">
        <w:rPr>
          <w:sz w:val="28"/>
          <w:szCs w:val="28"/>
        </w:rPr>
        <w:t xml:space="preserve"> </w:t>
      </w:r>
    </w:p>
    <w:p w:rsidR="002B38F8" w:rsidRDefault="002B38F8" w:rsidP="00DD0A4B">
      <w:pPr>
        <w:spacing w:before="60"/>
        <w:ind w:firstLine="737"/>
        <w:jc w:val="both"/>
        <w:rPr>
          <w:sz w:val="28"/>
          <w:szCs w:val="28"/>
        </w:rPr>
      </w:pPr>
      <w:r w:rsidRPr="00692B55">
        <w:rPr>
          <w:sz w:val="28"/>
          <w:szCs w:val="28"/>
        </w:rPr>
        <w:t xml:space="preserve">- </w:t>
      </w:r>
      <w:r w:rsidRPr="0079710B">
        <w:rPr>
          <w:sz w:val="28"/>
          <w:szCs w:val="28"/>
        </w:rPr>
        <w:t>на обслуговування та погашення Кредитної угоди, укладеної між КП «Група впровадження проекту з енергозбереження в адміністративних і громадських будівлях м. Києва» та Північною екологічною фінансовою корпорацією (НЕФКО), Департаменту житлово-комунальної інфраструктури передбачено 34 800,0 тис. грн., в тому числі по загальному фонду - 7 650,0 тис</w:t>
      </w:r>
      <w:r>
        <w:rPr>
          <w:sz w:val="28"/>
          <w:szCs w:val="28"/>
        </w:rPr>
        <w:t> </w:t>
      </w:r>
      <w:r w:rsidRPr="0079710B">
        <w:rPr>
          <w:sz w:val="28"/>
          <w:szCs w:val="28"/>
        </w:rPr>
        <w:t>грн, по спеціальному фонду - 27 150,0 тис</w:t>
      </w:r>
      <w:r>
        <w:rPr>
          <w:sz w:val="28"/>
          <w:szCs w:val="28"/>
        </w:rPr>
        <w:t> </w:t>
      </w:r>
      <w:r w:rsidRPr="0079710B">
        <w:rPr>
          <w:sz w:val="28"/>
          <w:szCs w:val="28"/>
        </w:rPr>
        <w:t>грн. Видатки за І півріччя 2023 року склали</w:t>
      </w:r>
      <w:r>
        <w:rPr>
          <w:sz w:val="28"/>
          <w:szCs w:val="28"/>
        </w:rPr>
        <w:t xml:space="preserve"> 17 668,1 тис. грн, </w:t>
      </w:r>
      <w:r w:rsidRPr="008C1B47">
        <w:rPr>
          <w:sz w:val="28"/>
          <w:szCs w:val="28"/>
        </w:rPr>
        <w:t>або на</w:t>
      </w:r>
      <w:r>
        <w:rPr>
          <w:sz w:val="28"/>
          <w:szCs w:val="28"/>
        </w:rPr>
        <w:t xml:space="preserve"> 77</w:t>
      </w:r>
      <w:r w:rsidRPr="008C1B47">
        <w:rPr>
          <w:sz w:val="28"/>
          <w:szCs w:val="28"/>
        </w:rPr>
        <w:t>,</w:t>
      </w:r>
      <w:r>
        <w:rPr>
          <w:sz w:val="28"/>
          <w:szCs w:val="28"/>
        </w:rPr>
        <w:t>1</w:t>
      </w:r>
      <w:r w:rsidRPr="008C1B47">
        <w:rPr>
          <w:sz w:val="28"/>
          <w:szCs w:val="28"/>
        </w:rPr>
        <w:t>% більше ніж у минулому році аналогічного періоду</w:t>
      </w:r>
      <w:r>
        <w:rPr>
          <w:sz w:val="28"/>
          <w:szCs w:val="28"/>
        </w:rPr>
        <w:t>,  в тому числі</w:t>
      </w:r>
      <w:r w:rsidRPr="0079710B">
        <w:rPr>
          <w:sz w:val="28"/>
          <w:szCs w:val="28"/>
        </w:rPr>
        <w:t xml:space="preserve">: по загальному фонду 3 414,5тис.грн або 85% від </w:t>
      </w:r>
      <w:r>
        <w:rPr>
          <w:sz w:val="28"/>
          <w:szCs w:val="28"/>
        </w:rPr>
        <w:t xml:space="preserve"> річного </w:t>
      </w:r>
      <w:r w:rsidRPr="0079710B">
        <w:rPr>
          <w:sz w:val="28"/>
          <w:szCs w:val="28"/>
        </w:rPr>
        <w:t>плану, та по спеціальному фонду14253,6 тис.грн або 97,3% від</w:t>
      </w:r>
      <w:r>
        <w:rPr>
          <w:sz w:val="28"/>
          <w:szCs w:val="28"/>
        </w:rPr>
        <w:t xml:space="preserve"> річного</w:t>
      </w:r>
      <w:r w:rsidRPr="0079710B">
        <w:rPr>
          <w:sz w:val="28"/>
          <w:szCs w:val="28"/>
        </w:rPr>
        <w:t xml:space="preserve"> плану.</w:t>
      </w:r>
    </w:p>
    <w:p w:rsidR="002B38F8" w:rsidRDefault="002B38F8" w:rsidP="00DD0A4B">
      <w:pPr>
        <w:spacing w:before="60"/>
        <w:ind w:firstLine="737"/>
        <w:jc w:val="both"/>
        <w:rPr>
          <w:sz w:val="28"/>
          <w:szCs w:val="20"/>
        </w:rPr>
      </w:pPr>
      <w:r w:rsidRPr="00526C11">
        <w:rPr>
          <w:sz w:val="28"/>
          <w:szCs w:val="28"/>
        </w:rPr>
        <w:t>- на</w:t>
      </w:r>
      <w:r w:rsidRPr="0079710B">
        <w:rPr>
          <w:sz w:val="28"/>
          <w:szCs w:val="28"/>
        </w:rPr>
        <w:t xml:space="preserve"> підготовку річного звіту про діяльність виконавчого органу Київської міської ради (Київської міської державної адміністрації), заходи пов’язані з просуванням інвестиційного іміджу міста Києва у 2023 році, </w:t>
      </w:r>
      <w:r w:rsidRPr="0079710B">
        <w:rPr>
          <w:sz w:val="28"/>
          <w:szCs w:val="20"/>
        </w:rPr>
        <w:lastRenderedPageBreak/>
        <w:t>організація та проведення закупівель в інтересах замовників (діяльність Комунальної установи «Централізована закупівельна організація міста Києва»)</w:t>
      </w:r>
      <w:r w:rsidRPr="0079710B">
        <w:rPr>
          <w:sz w:val="28"/>
          <w:szCs w:val="28"/>
        </w:rPr>
        <w:t xml:space="preserve"> на 2023 рік передбачено 22 344,4 тис. грн. </w:t>
      </w:r>
      <w:r w:rsidRPr="0079710B">
        <w:rPr>
          <w:sz w:val="28"/>
          <w:szCs w:val="20"/>
        </w:rPr>
        <w:t xml:space="preserve">Протягом І півріччя 2023 року видатки склали – 4 815,8 тис. грн, або </w:t>
      </w:r>
      <w:r>
        <w:rPr>
          <w:sz w:val="28"/>
          <w:szCs w:val="20"/>
        </w:rPr>
        <w:t>22</w:t>
      </w:r>
      <w:r w:rsidRPr="0079710B">
        <w:rPr>
          <w:sz w:val="28"/>
          <w:szCs w:val="20"/>
        </w:rPr>
        <w:t xml:space="preserve"> % до </w:t>
      </w:r>
      <w:r>
        <w:rPr>
          <w:sz w:val="28"/>
          <w:szCs w:val="20"/>
        </w:rPr>
        <w:t>річного плану</w:t>
      </w:r>
      <w:r w:rsidRPr="0079710B">
        <w:rPr>
          <w:sz w:val="28"/>
          <w:szCs w:val="20"/>
        </w:rPr>
        <w:t>.</w:t>
      </w:r>
    </w:p>
    <w:p w:rsidR="002B38F8" w:rsidRDefault="002B38F8" w:rsidP="00DD0A4B">
      <w:pPr>
        <w:spacing w:before="60"/>
        <w:ind w:firstLine="737"/>
        <w:jc w:val="both"/>
        <w:rPr>
          <w:sz w:val="28"/>
          <w:szCs w:val="20"/>
        </w:rPr>
      </w:pPr>
      <w:r>
        <w:rPr>
          <w:sz w:val="28"/>
          <w:szCs w:val="20"/>
        </w:rPr>
        <w:t xml:space="preserve">- </w:t>
      </w:r>
      <w:r w:rsidRPr="0079710B">
        <w:rPr>
          <w:sz w:val="28"/>
          <w:szCs w:val="20"/>
        </w:rPr>
        <w:t xml:space="preserve">на оренду та обслуговування нежитлових приміщень під розміщення складських та інших приміщень для зберігання виключно продовольчих та непродовольчих побутових товарів гуманітарної та благодійної допомоги бюджетом на 2023 рік передбачено 8 821,0 тис. грн. </w:t>
      </w:r>
      <w:r>
        <w:rPr>
          <w:sz w:val="28"/>
          <w:szCs w:val="20"/>
        </w:rPr>
        <w:t>За</w:t>
      </w:r>
      <w:r w:rsidRPr="0079710B">
        <w:rPr>
          <w:sz w:val="28"/>
          <w:szCs w:val="20"/>
        </w:rPr>
        <w:t xml:space="preserve"> І півріччя 2023 року видатки становили – 1 799,3 тис. грн, що становить 20% до рі</w:t>
      </w:r>
      <w:r>
        <w:rPr>
          <w:sz w:val="28"/>
          <w:szCs w:val="20"/>
        </w:rPr>
        <w:t>чного плану</w:t>
      </w:r>
      <w:r w:rsidRPr="0079710B">
        <w:rPr>
          <w:sz w:val="28"/>
          <w:szCs w:val="20"/>
        </w:rPr>
        <w:t>.</w:t>
      </w:r>
    </w:p>
    <w:p w:rsidR="002B38F8" w:rsidRPr="0079710B" w:rsidRDefault="002B38F8" w:rsidP="00DD0A4B">
      <w:pPr>
        <w:tabs>
          <w:tab w:val="center" w:pos="142"/>
        </w:tabs>
        <w:spacing w:before="60"/>
        <w:ind w:right="-1" w:firstLine="708"/>
        <w:jc w:val="both"/>
        <w:rPr>
          <w:sz w:val="28"/>
          <w:szCs w:val="20"/>
        </w:rPr>
      </w:pPr>
      <w:r w:rsidRPr="000D03FC">
        <w:rPr>
          <w:sz w:val="28"/>
          <w:szCs w:val="28"/>
        </w:rPr>
        <w:t>- виконання рішення Київської міської ради від 07.07.2016 № 565/565 «Про затвердження Положення про стимулювання впровадження енергоефективних заходів у багатоквартирних будинках шляхом відшкодування частини кредитів» Департаменту</w:t>
      </w:r>
      <w:r w:rsidRPr="0079710B">
        <w:rPr>
          <w:sz w:val="28"/>
          <w:szCs w:val="28"/>
        </w:rPr>
        <w:t xml:space="preserve"> житлово-комунальної інфраструктури В</w:t>
      </w:r>
      <w:r>
        <w:rPr>
          <w:sz w:val="28"/>
          <w:szCs w:val="28"/>
        </w:rPr>
        <w:t>иконавчого органу Київської міської ради</w:t>
      </w:r>
      <w:r w:rsidRPr="0079710B">
        <w:rPr>
          <w:sz w:val="28"/>
          <w:szCs w:val="28"/>
        </w:rPr>
        <w:t xml:space="preserve"> (</w:t>
      </w:r>
      <w:r>
        <w:rPr>
          <w:sz w:val="28"/>
          <w:szCs w:val="28"/>
        </w:rPr>
        <w:t>Київської міської державної адміністрації</w:t>
      </w:r>
      <w:r w:rsidRPr="0079710B">
        <w:rPr>
          <w:sz w:val="28"/>
          <w:szCs w:val="28"/>
        </w:rPr>
        <w:t>) на 2023 рік передбачено 9 941,400</w:t>
      </w:r>
      <w:r w:rsidRPr="0079710B">
        <w:rPr>
          <w:b/>
          <w:sz w:val="28"/>
          <w:szCs w:val="28"/>
        </w:rPr>
        <w:t xml:space="preserve"> </w:t>
      </w:r>
      <w:r w:rsidRPr="0079710B">
        <w:rPr>
          <w:sz w:val="28"/>
          <w:szCs w:val="28"/>
        </w:rPr>
        <w:t xml:space="preserve">тис. грн на здешевлення кредитів, що надаються ОСББ, ЖБК на впровадження енергоефективних заходів у житлових будинках. </w:t>
      </w:r>
      <w:r w:rsidRPr="0079710B">
        <w:rPr>
          <w:sz w:val="28"/>
          <w:szCs w:val="20"/>
        </w:rPr>
        <w:t>Протягом І півріччя 2023 року видатки, при плані 4</w:t>
      </w:r>
      <w:r w:rsidRPr="0079710B">
        <w:rPr>
          <w:sz w:val="28"/>
          <w:szCs w:val="28"/>
        </w:rPr>
        <w:t> </w:t>
      </w:r>
      <w:r w:rsidRPr="0079710B">
        <w:rPr>
          <w:sz w:val="28"/>
          <w:szCs w:val="20"/>
        </w:rPr>
        <w:t>970,7 тис.</w:t>
      </w:r>
      <w:r w:rsidRPr="0079710B">
        <w:rPr>
          <w:sz w:val="28"/>
          <w:szCs w:val="28"/>
        </w:rPr>
        <w:t> </w:t>
      </w:r>
      <w:r w:rsidRPr="0079710B">
        <w:rPr>
          <w:sz w:val="28"/>
          <w:szCs w:val="20"/>
        </w:rPr>
        <w:t xml:space="preserve">грн, не здійснювались. </w:t>
      </w:r>
    </w:p>
    <w:p w:rsidR="002B38F8" w:rsidRDefault="002B38F8" w:rsidP="00DD0A4B">
      <w:pPr>
        <w:pStyle w:val="ae"/>
        <w:spacing w:before="60" w:after="0"/>
        <w:ind w:firstLine="709"/>
        <w:jc w:val="both"/>
        <w:rPr>
          <w:sz w:val="28"/>
          <w:szCs w:val="28"/>
        </w:rPr>
      </w:pPr>
      <w:r w:rsidRPr="008C1B47">
        <w:rPr>
          <w:sz w:val="28"/>
          <w:szCs w:val="28"/>
        </w:rPr>
        <w:t>На утримання КП «Група впровадження проекту з енергозбереження в адміністративних і громадських будівлях м. Києва» передбачено 13 086,0 тис. грн. Протягом І півріччя 2023 року видатки на вказані цілі становили 4 101,3 тис. грн., що складає 31,3 % від річного плану</w:t>
      </w:r>
      <w:r>
        <w:rPr>
          <w:sz w:val="28"/>
          <w:szCs w:val="28"/>
        </w:rPr>
        <w:t>,</w:t>
      </w:r>
      <w:r w:rsidRPr="008C1B47">
        <w:rPr>
          <w:sz w:val="28"/>
          <w:szCs w:val="28"/>
        </w:rPr>
        <w:t xml:space="preserve"> або на 27,1% більше ніж у минулому році аналогічного періоду.</w:t>
      </w:r>
    </w:p>
    <w:p w:rsidR="002B38F8" w:rsidRPr="00E118DB" w:rsidRDefault="002B38F8" w:rsidP="00DD0A4B">
      <w:pPr>
        <w:pStyle w:val="ae"/>
        <w:spacing w:before="60" w:after="0"/>
        <w:ind w:firstLine="709"/>
        <w:jc w:val="both"/>
        <w:rPr>
          <w:sz w:val="28"/>
          <w:szCs w:val="20"/>
        </w:rPr>
      </w:pPr>
      <w:r w:rsidRPr="00E118DB">
        <w:rPr>
          <w:sz w:val="28"/>
          <w:szCs w:val="20"/>
        </w:rPr>
        <w:t>-на виконання Програми використання та охорони земель м. Києва</w:t>
      </w:r>
      <w:r w:rsidRPr="00E118DB">
        <w:rPr>
          <w:sz w:val="28"/>
          <w:szCs w:val="28"/>
        </w:rPr>
        <w:t xml:space="preserve"> заплановано 100 950,0 тис. грн, за перше півріччя 2023 року видатки проведені у сумі 42 731,4 тис</w:t>
      </w:r>
      <w:r w:rsidRPr="00E118DB">
        <w:rPr>
          <w:sz w:val="28"/>
          <w:szCs w:val="28"/>
          <w:lang w:val="en-US"/>
        </w:rPr>
        <w:t> </w:t>
      </w:r>
      <w:r w:rsidRPr="00E118DB">
        <w:rPr>
          <w:sz w:val="28"/>
          <w:szCs w:val="28"/>
        </w:rPr>
        <w:t>грн</w:t>
      </w:r>
      <w:r>
        <w:rPr>
          <w:sz w:val="28"/>
          <w:szCs w:val="28"/>
        </w:rPr>
        <w:t>, що становить 42,3% річного плану;</w:t>
      </w:r>
      <w:r w:rsidRPr="00E118DB">
        <w:rPr>
          <w:sz w:val="28"/>
          <w:szCs w:val="28"/>
        </w:rPr>
        <w:t xml:space="preserve"> </w:t>
      </w:r>
    </w:p>
    <w:p w:rsidR="002B38F8" w:rsidRDefault="002B38F8" w:rsidP="00DD0A4B">
      <w:pPr>
        <w:spacing w:before="60"/>
        <w:ind w:firstLine="709"/>
        <w:jc w:val="both"/>
        <w:rPr>
          <w:sz w:val="28"/>
          <w:szCs w:val="28"/>
          <w:lang w:eastAsia="uk-UA"/>
        </w:rPr>
      </w:pPr>
      <w:r w:rsidRPr="0083372F">
        <w:rPr>
          <w:sz w:val="28"/>
          <w:szCs w:val="28"/>
          <w:lang w:eastAsia="uk-UA"/>
        </w:rPr>
        <w:t>- виконання заходів Міської цільової програми розвитку туризму в місті Києві на 2022-2024 роки – 2 735,3тис. грн, що становить 14,5% річного плану;</w:t>
      </w:r>
    </w:p>
    <w:p w:rsidR="002B38F8" w:rsidRDefault="002B38F8" w:rsidP="00DD0A4B">
      <w:pPr>
        <w:spacing w:before="60"/>
        <w:ind w:firstLine="709"/>
        <w:jc w:val="both"/>
        <w:rPr>
          <w:sz w:val="28"/>
          <w:szCs w:val="20"/>
        </w:rPr>
      </w:pPr>
      <w:r>
        <w:rPr>
          <w:sz w:val="28"/>
          <w:szCs w:val="28"/>
          <w:lang w:eastAsia="uk-UA"/>
        </w:rPr>
        <w:t>- н</w:t>
      </w:r>
      <w:r w:rsidRPr="0079710B">
        <w:rPr>
          <w:sz w:val="28"/>
          <w:szCs w:val="20"/>
        </w:rPr>
        <w:t xml:space="preserve">а сприяння розвитку малого та середнього підприємництва бюджетом на 2023 рік передбачено 83 700,0 тис. грн. </w:t>
      </w:r>
      <w:r>
        <w:rPr>
          <w:sz w:val="28"/>
          <w:szCs w:val="20"/>
        </w:rPr>
        <w:t xml:space="preserve">За </w:t>
      </w:r>
      <w:r w:rsidRPr="0079710B">
        <w:rPr>
          <w:sz w:val="28"/>
          <w:szCs w:val="20"/>
        </w:rPr>
        <w:t>І півріччя 2023 року видатки становили – 34 265,0 тис. грн, що становить 41% рі</w:t>
      </w:r>
      <w:r>
        <w:rPr>
          <w:sz w:val="28"/>
          <w:szCs w:val="20"/>
        </w:rPr>
        <w:t>чного плану</w:t>
      </w:r>
    </w:p>
    <w:p w:rsidR="002B38F8" w:rsidRPr="00BC4A70" w:rsidRDefault="002B38F8" w:rsidP="00DD0A4B">
      <w:pPr>
        <w:spacing w:before="60"/>
        <w:ind w:firstLine="709"/>
        <w:jc w:val="both"/>
        <w:rPr>
          <w:sz w:val="28"/>
          <w:szCs w:val="28"/>
        </w:rPr>
      </w:pPr>
      <w:r w:rsidRPr="00BC4A70">
        <w:rPr>
          <w:sz w:val="28"/>
          <w:szCs w:val="28"/>
        </w:rPr>
        <w:t>- забезпечення впорядкування рекламної діяльності у сфері зовнішньої реклами в місті Києві – 1</w:t>
      </w:r>
      <w:r>
        <w:rPr>
          <w:sz w:val="28"/>
          <w:szCs w:val="28"/>
        </w:rPr>
        <w:t>4</w:t>
      </w:r>
      <w:r w:rsidRPr="00BC4A70">
        <w:rPr>
          <w:sz w:val="28"/>
          <w:szCs w:val="28"/>
        </w:rPr>
        <w:t> </w:t>
      </w:r>
      <w:r>
        <w:rPr>
          <w:sz w:val="28"/>
          <w:szCs w:val="28"/>
        </w:rPr>
        <w:t>197</w:t>
      </w:r>
      <w:r w:rsidRPr="00BC4A70">
        <w:rPr>
          <w:sz w:val="28"/>
          <w:szCs w:val="28"/>
        </w:rPr>
        <w:t>,</w:t>
      </w:r>
      <w:r>
        <w:rPr>
          <w:sz w:val="28"/>
          <w:szCs w:val="28"/>
        </w:rPr>
        <w:t>7</w:t>
      </w:r>
      <w:r w:rsidRPr="00BC4A70">
        <w:rPr>
          <w:sz w:val="28"/>
          <w:szCs w:val="28"/>
        </w:rPr>
        <w:t> тис. грн;</w:t>
      </w:r>
    </w:p>
    <w:p w:rsidR="002B38F8" w:rsidRPr="00BC4A70" w:rsidRDefault="002B38F8" w:rsidP="00DD0A4B">
      <w:pPr>
        <w:spacing w:before="60"/>
        <w:ind w:firstLine="709"/>
        <w:jc w:val="both"/>
        <w:rPr>
          <w:sz w:val="28"/>
          <w:szCs w:val="28"/>
          <w:lang w:eastAsia="uk-UA"/>
        </w:rPr>
      </w:pPr>
      <w:r w:rsidRPr="00BC4A70">
        <w:rPr>
          <w:sz w:val="28"/>
          <w:szCs w:val="28"/>
        </w:rPr>
        <w:t xml:space="preserve">- благоустрій об’єктів зеленого господарства </w:t>
      </w:r>
      <w:r w:rsidRPr="00BC4A70">
        <w:rPr>
          <w:sz w:val="28"/>
          <w:szCs w:val="28"/>
          <w:lang w:eastAsia="uk-UA"/>
        </w:rPr>
        <w:t xml:space="preserve">– </w:t>
      </w:r>
      <w:r>
        <w:rPr>
          <w:sz w:val="28"/>
          <w:szCs w:val="28"/>
          <w:lang w:eastAsia="uk-UA"/>
        </w:rPr>
        <w:t>6</w:t>
      </w:r>
      <w:r w:rsidRPr="00BC4A70">
        <w:rPr>
          <w:sz w:val="28"/>
          <w:szCs w:val="28"/>
        </w:rPr>
        <w:t>5,</w:t>
      </w:r>
      <w:r>
        <w:rPr>
          <w:sz w:val="28"/>
          <w:szCs w:val="28"/>
        </w:rPr>
        <w:t>2</w:t>
      </w:r>
      <w:r w:rsidRPr="00BC4A70">
        <w:rPr>
          <w:sz w:val="28"/>
          <w:szCs w:val="28"/>
          <w:lang w:eastAsia="uk-UA"/>
        </w:rPr>
        <w:t> тис. грн;</w:t>
      </w:r>
    </w:p>
    <w:p w:rsidR="002B38F8" w:rsidRPr="00BC4A70" w:rsidRDefault="002B38F8" w:rsidP="00DD0A4B">
      <w:pPr>
        <w:spacing w:before="60"/>
        <w:ind w:firstLine="709"/>
        <w:jc w:val="both"/>
        <w:rPr>
          <w:sz w:val="28"/>
          <w:szCs w:val="28"/>
        </w:rPr>
      </w:pPr>
      <w:r w:rsidRPr="00BC4A70">
        <w:rPr>
          <w:sz w:val="28"/>
          <w:szCs w:val="28"/>
        </w:rPr>
        <w:t xml:space="preserve">- утримання та розвиток вулично-дорожньої мережі – </w:t>
      </w:r>
      <w:r>
        <w:rPr>
          <w:sz w:val="28"/>
          <w:szCs w:val="28"/>
        </w:rPr>
        <w:t>78</w:t>
      </w:r>
      <w:r w:rsidRPr="00BC4A70">
        <w:rPr>
          <w:sz w:val="28"/>
          <w:szCs w:val="28"/>
        </w:rPr>
        <w:t>8</w:t>
      </w:r>
      <w:r>
        <w:rPr>
          <w:sz w:val="28"/>
          <w:szCs w:val="28"/>
        </w:rPr>
        <w:t>,9</w:t>
      </w:r>
      <w:r w:rsidRPr="00BC4A70">
        <w:rPr>
          <w:sz w:val="28"/>
          <w:szCs w:val="28"/>
        </w:rPr>
        <w:t> тис. грн.</w:t>
      </w:r>
    </w:p>
    <w:p w:rsidR="002B38F8" w:rsidRPr="00DD0A4B" w:rsidRDefault="002B38F8" w:rsidP="002B38F8">
      <w:pPr>
        <w:tabs>
          <w:tab w:val="left" w:pos="1134"/>
        </w:tabs>
        <w:jc w:val="both"/>
        <w:rPr>
          <w:b/>
          <w:sz w:val="28"/>
          <w:szCs w:val="28"/>
          <w:highlight w:val="yellow"/>
        </w:rPr>
      </w:pPr>
    </w:p>
    <w:p w:rsidR="00DD0A4B" w:rsidRDefault="00DD0A4B" w:rsidP="002B38F8">
      <w:pPr>
        <w:ind w:firstLine="737"/>
        <w:rPr>
          <w:b/>
          <w:sz w:val="28"/>
          <w:szCs w:val="28"/>
        </w:rPr>
      </w:pPr>
    </w:p>
    <w:p w:rsidR="00DD0A4B" w:rsidRDefault="00DD0A4B" w:rsidP="002B38F8">
      <w:pPr>
        <w:ind w:firstLine="737"/>
        <w:rPr>
          <w:b/>
          <w:sz w:val="28"/>
          <w:szCs w:val="28"/>
        </w:rPr>
      </w:pPr>
    </w:p>
    <w:p w:rsidR="002B38F8" w:rsidRPr="00ED72A0" w:rsidRDefault="002B38F8" w:rsidP="002B38F8">
      <w:pPr>
        <w:ind w:firstLine="737"/>
        <w:rPr>
          <w:b/>
          <w:sz w:val="28"/>
          <w:szCs w:val="28"/>
        </w:rPr>
      </w:pPr>
      <w:r w:rsidRPr="00ED72A0">
        <w:rPr>
          <w:b/>
          <w:sz w:val="28"/>
          <w:szCs w:val="28"/>
        </w:rPr>
        <w:lastRenderedPageBreak/>
        <w:t>Заходи з організації рятування на водах</w:t>
      </w:r>
    </w:p>
    <w:p w:rsidR="002B38F8" w:rsidRPr="00E127B8" w:rsidRDefault="002B38F8" w:rsidP="002B38F8">
      <w:pPr>
        <w:ind w:firstLine="709"/>
        <w:jc w:val="both"/>
        <w:rPr>
          <w:sz w:val="28"/>
          <w:szCs w:val="28"/>
          <w:highlight w:val="yellow"/>
          <w:lang w:eastAsia="uk-UA"/>
        </w:rPr>
      </w:pPr>
      <w:r w:rsidRPr="00A0798B">
        <w:rPr>
          <w:sz w:val="28"/>
          <w:szCs w:val="28"/>
          <w:lang w:eastAsia="uk-UA"/>
        </w:rPr>
        <w:t>Для забезпечення заходів з організації рятування на водах, попередження нещасних випадків на воді в місцях масового відпочинку населення в межах міста Києва, надання медико-санітарної та невідкладної медичної допомоги постраждалим на воді у загальному фонді бюджету міста Києва на 2023 рік передбачено 48 155,7 тис. грн. Протягом І півріччя 2023</w:t>
      </w:r>
      <w:r w:rsidRPr="00A0798B">
        <w:t xml:space="preserve"> </w:t>
      </w:r>
      <w:r w:rsidRPr="00A0798B">
        <w:rPr>
          <w:sz w:val="28"/>
          <w:szCs w:val="28"/>
          <w:lang w:eastAsia="uk-UA"/>
        </w:rPr>
        <w:t xml:space="preserve">року на проведення вказаних заходів було використано 12 787,5 тис. грн (26,6 % річного плану). У звітному періоді було забезпечено функціонування 9 рятувальних підрозділів постійної комплектації та 17 сезонних рятувальних постів, проведено </w:t>
      </w:r>
      <w:r w:rsidRPr="00A0798B">
        <w:rPr>
          <w:sz w:val="28"/>
          <w:szCs w:val="28"/>
        </w:rPr>
        <w:t>19044</w:t>
      </w:r>
      <w:r w:rsidRPr="00A0798B">
        <w:rPr>
          <w:sz w:val="28"/>
          <w:szCs w:val="28"/>
          <w:lang w:eastAsia="uk-UA"/>
        </w:rPr>
        <w:t xml:space="preserve"> превентивних заходів щодо попередження нещасних випадків на воді, надано первинної медичної допомоги у 166 випадках.</w:t>
      </w:r>
    </w:p>
    <w:p w:rsidR="002B38F8" w:rsidRPr="00DD0A4B" w:rsidRDefault="002B38F8" w:rsidP="002B38F8">
      <w:pPr>
        <w:ind w:firstLine="737"/>
        <w:jc w:val="both"/>
        <w:rPr>
          <w:b/>
          <w:sz w:val="28"/>
          <w:szCs w:val="28"/>
          <w:highlight w:val="yellow"/>
        </w:rPr>
      </w:pPr>
    </w:p>
    <w:p w:rsidR="002B38F8" w:rsidRPr="00DD0A4B" w:rsidRDefault="002B38F8" w:rsidP="002B38F8">
      <w:pPr>
        <w:ind w:firstLine="709"/>
        <w:jc w:val="both"/>
        <w:rPr>
          <w:b/>
          <w:sz w:val="28"/>
          <w:szCs w:val="28"/>
        </w:rPr>
      </w:pPr>
      <w:r w:rsidRPr="00DD0A4B">
        <w:rPr>
          <w:b/>
          <w:sz w:val="28"/>
          <w:szCs w:val="28"/>
        </w:rPr>
        <w:t>Охорона навколишнього середовища</w:t>
      </w:r>
    </w:p>
    <w:p w:rsidR="002B38F8" w:rsidRPr="00DD0A4B" w:rsidRDefault="002B38F8" w:rsidP="00DD0A4B">
      <w:pPr>
        <w:spacing w:before="60"/>
        <w:ind w:firstLine="737"/>
        <w:jc w:val="both"/>
        <w:rPr>
          <w:sz w:val="28"/>
          <w:szCs w:val="28"/>
        </w:rPr>
      </w:pPr>
      <w:r w:rsidRPr="00DD0A4B">
        <w:rPr>
          <w:sz w:val="28"/>
          <w:szCs w:val="28"/>
        </w:rPr>
        <w:t xml:space="preserve">На просвітницьку </w:t>
      </w:r>
      <w:r w:rsidRPr="00DD0A4B">
        <w:rPr>
          <w:snapToGrid w:val="0"/>
          <w:sz w:val="28"/>
          <w:szCs w:val="28"/>
        </w:rPr>
        <w:t>діяльність у сфері охорони і раціонального використання водних та природних ресурсів, що здійснюють КП «Водно-інформаційний центр» та КП «Київський міський Будинок природи», у</w:t>
      </w:r>
      <w:r w:rsidRPr="00DD0A4B">
        <w:rPr>
          <w:sz w:val="28"/>
          <w:szCs w:val="28"/>
        </w:rPr>
        <w:t xml:space="preserve"> бюджеті міста Києва на 2023 рік по загальному фонду передбачено 15 456,6 тис. грн.  За І півріччя 2023 року видатки загального фонду бюджету на вказану діяльність склали 6 780,9 тис. грн, або 43,9 % до річного плану, та на 71,4% більше ніж у минулому році аналогічного періоду. </w:t>
      </w:r>
    </w:p>
    <w:p w:rsidR="002B38F8" w:rsidRPr="00DD0A4B" w:rsidRDefault="002B38F8" w:rsidP="00DD0A4B">
      <w:pPr>
        <w:tabs>
          <w:tab w:val="center" w:pos="142"/>
        </w:tabs>
        <w:spacing w:before="60"/>
        <w:ind w:right="-1" w:firstLine="708"/>
        <w:jc w:val="both"/>
        <w:rPr>
          <w:sz w:val="28"/>
          <w:szCs w:val="28"/>
        </w:rPr>
      </w:pPr>
      <w:r w:rsidRPr="00DD0A4B">
        <w:rPr>
          <w:sz w:val="28"/>
          <w:szCs w:val="28"/>
        </w:rPr>
        <w:t>На придбання пунктів спостереження (постів моніторингу) та утримання міської системи програмно-апаратних засобів збору та обробки даних про стан довкілля міста Києва (пунктів спостереження) автоматичної системи моніторингу атмосферного повітря Департаменту захисту довкілля та адаптації до змін клімату виконавчого органу Київської міської ради (Київської міської державної адміністрації) в бюджеті міста Києва на 2023 рік передбачено 87 604,9 тис грн  видатки за І півріччя становили 40 424,3 тис. грн або 46,2% до річного плану.</w:t>
      </w:r>
    </w:p>
    <w:p w:rsidR="002B38F8" w:rsidRPr="00DD0A4B" w:rsidRDefault="002B38F8" w:rsidP="00DD0A4B">
      <w:pPr>
        <w:tabs>
          <w:tab w:val="center" w:pos="142"/>
        </w:tabs>
        <w:spacing w:before="60"/>
        <w:ind w:right="-1" w:firstLine="708"/>
        <w:jc w:val="both"/>
        <w:rPr>
          <w:sz w:val="28"/>
          <w:szCs w:val="28"/>
        </w:rPr>
      </w:pPr>
      <w:r w:rsidRPr="00DD0A4B">
        <w:rPr>
          <w:sz w:val="28"/>
          <w:szCs w:val="28"/>
        </w:rPr>
        <w:t>У бюджеті міста Києва на 2023 рік на здійснення природоохоронних заходів у місті за рахунок коштів Київського міського фонду охорони навколишнього природного середовища Департаменту захисту довкілля та адаптації до змін клімату виконавчого органу Київської міської ради (Київської міської державної адміністрації) по спеціальному фонду передбачені бюджетні призначення за бюджетною програмою «Природоохоронні заходи за рахунок цільових фондів» в загальній сумі 89 336,7 тис. грн.</w:t>
      </w:r>
      <w:r w:rsidRPr="00DD0A4B">
        <w:rPr>
          <w:b/>
          <w:sz w:val="28"/>
          <w:szCs w:val="28"/>
        </w:rPr>
        <w:t xml:space="preserve"> </w:t>
      </w:r>
      <w:r w:rsidRPr="00DD0A4B">
        <w:rPr>
          <w:sz w:val="28"/>
          <w:szCs w:val="28"/>
        </w:rPr>
        <w:t>У І півріччі 2023 року видатки не здійснювались.</w:t>
      </w:r>
    </w:p>
    <w:p w:rsidR="002B38F8" w:rsidRPr="00DD0A4B" w:rsidRDefault="002B38F8" w:rsidP="002B38F8">
      <w:pPr>
        <w:ind w:firstLine="737"/>
        <w:jc w:val="both"/>
        <w:rPr>
          <w:sz w:val="28"/>
          <w:szCs w:val="28"/>
          <w:highlight w:val="yellow"/>
        </w:rPr>
      </w:pPr>
    </w:p>
    <w:p w:rsidR="00DD0A4B" w:rsidRPr="00DD0A4B" w:rsidRDefault="00DD0A4B" w:rsidP="002B38F8">
      <w:pPr>
        <w:ind w:firstLine="737"/>
        <w:jc w:val="both"/>
        <w:rPr>
          <w:sz w:val="28"/>
          <w:szCs w:val="28"/>
          <w:highlight w:val="yellow"/>
        </w:rPr>
      </w:pPr>
    </w:p>
    <w:p w:rsidR="00DD0A4B" w:rsidRPr="00DD0A4B" w:rsidRDefault="00DD0A4B" w:rsidP="002B38F8">
      <w:pPr>
        <w:ind w:firstLine="737"/>
        <w:jc w:val="both"/>
        <w:rPr>
          <w:sz w:val="28"/>
          <w:szCs w:val="28"/>
          <w:highlight w:val="yellow"/>
        </w:rPr>
      </w:pPr>
    </w:p>
    <w:p w:rsidR="002B38F8" w:rsidRPr="00057CBA" w:rsidRDefault="002B38F8" w:rsidP="002B38F8">
      <w:pPr>
        <w:pStyle w:val="ae"/>
        <w:spacing w:after="0"/>
        <w:ind w:firstLine="709"/>
        <w:rPr>
          <w:b/>
          <w:sz w:val="28"/>
          <w:szCs w:val="28"/>
        </w:rPr>
      </w:pPr>
      <w:r w:rsidRPr="00057CBA">
        <w:rPr>
          <w:b/>
          <w:sz w:val="28"/>
          <w:szCs w:val="28"/>
        </w:rPr>
        <w:lastRenderedPageBreak/>
        <w:t>Засоби масової інформації</w:t>
      </w:r>
    </w:p>
    <w:p w:rsidR="002B38F8" w:rsidRPr="00DD0A4B" w:rsidRDefault="002B38F8" w:rsidP="002B38F8">
      <w:pPr>
        <w:pStyle w:val="21"/>
        <w:ind w:left="0" w:firstLine="720"/>
        <w:rPr>
          <w:szCs w:val="28"/>
        </w:rPr>
      </w:pPr>
      <w:r w:rsidRPr="00DD0A4B">
        <w:rPr>
          <w:szCs w:val="28"/>
        </w:rPr>
        <w:t xml:space="preserve">На забезпечення реалізації політики відкритості і прозорості міської влади та інформування населення міста Києва засобами масової інформації з бюджету міста Києва в І півріччі 2023 року спрямовано кошти загального фонду в сумі 82 935,5 тис. грн, що на 14 747,1 тис. грн більше порівняно з аналогічним періодом минулого року. </w:t>
      </w:r>
    </w:p>
    <w:p w:rsidR="002B38F8" w:rsidRPr="00DD0A4B" w:rsidRDefault="002B38F8" w:rsidP="00DD0A4B">
      <w:pPr>
        <w:pStyle w:val="21"/>
        <w:spacing w:before="120"/>
        <w:ind w:left="0" w:firstLine="720"/>
        <w:rPr>
          <w:szCs w:val="28"/>
        </w:rPr>
      </w:pPr>
      <w:r w:rsidRPr="00DD0A4B">
        <w:rPr>
          <w:szCs w:val="28"/>
        </w:rPr>
        <w:t>В умовах воєнного стану та з метою донесення до населення оперативної інформації в режимі реального часу засобами теле- та радіокомунікації на підтримку комунального телебачення і радіомовлення (комунальне підприємство Київської міської ради «Телекомпанія «Київ», комунальне підприємство «Радіостанція «Голос Києва») в першому півріччі 2023 року використано 73</w:t>
      </w:r>
      <w:r w:rsidRPr="00DD0A4B">
        <w:rPr>
          <w:szCs w:val="28"/>
          <w:lang w:val="ru-RU"/>
        </w:rPr>
        <w:t> </w:t>
      </w:r>
      <w:r w:rsidRPr="00DD0A4B">
        <w:rPr>
          <w:szCs w:val="28"/>
        </w:rPr>
        <w:t xml:space="preserve">889,0 тис. грн. </w:t>
      </w:r>
    </w:p>
    <w:p w:rsidR="002B38F8" w:rsidRPr="00DD0A4B" w:rsidRDefault="002B38F8" w:rsidP="00DD0A4B">
      <w:pPr>
        <w:spacing w:before="120"/>
        <w:ind w:firstLine="720"/>
        <w:jc w:val="both"/>
        <w:rPr>
          <w:b/>
          <w:sz w:val="28"/>
          <w:szCs w:val="28"/>
          <w:highlight w:val="yellow"/>
          <w:lang w:val="uk-UA"/>
        </w:rPr>
      </w:pPr>
      <w:r w:rsidRPr="00DD0A4B">
        <w:rPr>
          <w:sz w:val="28"/>
          <w:szCs w:val="28"/>
          <w:lang w:val="uk-UA"/>
        </w:rPr>
        <w:t>На проведення інформаційних кампаній із роз’яснення суті міських політик та практик, з метою оперативного інформування киян щодо життєдіяльності міста на інтернет-порталі «Вечірній Київ» і в газеті «Хрещатик», на підтримку діяльності комунального підприємства Київської міської ради «Київінформ» спрямовано 9</w:t>
      </w:r>
      <w:r w:rsidRPr="00DD0A4B">
        <w:rPr>
          <w:sz w:val="28"/>
          <w:szCs w:val="28"/>
        </w:rPr>
        <w:t> </w:t>
      </w:r>
      <w:r w:rsidRPr="00DD0A4B">
        <w:rPr>
          <w:sz w:val="28"/>
          <w:szCs w:val="28"/>
          <w:lang w:val="uk-UA"/>
        </w:rPr>
        <w:t>046,5 тис. грн.</w:t>
      </w:r>
    </w:p>
    <w:p w:rsidR="00495793" w:rsidRPr="00DD0A4B" w:rsidRDefault="00495793" w:rsidP="002B38F8">
      <w:pPr>
        <w:pStyle w:val="23"/>
        <w:spacing w:after="0" w:line="240" w:lineRule="auto"/>
        <w:ind w:firstLine="709"/>
        <w:rPr>
          <w:b/>
          <w:sz w:val="28"/>
          <w:szCs w:val="28"/>
        </w:rPr>
      </w:pPr>
    </w:p>
    <w:p w:rsidR="002B38F8" w:rsidRPr="00DD0A4B" w:rsidRDefault="002B38F8" w:rsidP="002B38F8">
      <w:pPr>
        <w:pStyle w:val="23"/>
        <w:spacing w:after="0" w:line="240" w:lineRule="auto"/>
        <w:ind w:firstLine="709"/>
        <w:rPr>
          <w:b/>
          <w:sz w:val="28"/>
          <w:szCs w:val="28"/>
        </w:rPr>
      </w:pPr>
      <w:r w:rsidRPr="00DD0A4B">
        <w:rPr>
          <w:b/>
          <w:sz w:val="28"/>
          <w:szCs w:val="28"/>
        </w:rPr>
        <w:t>Обслуговування боргу</w:t>
      </w:r>
    </w:p>
    <w:p w:rsidR="002B38F8" w:rsidRPr="00DD0A4B" w:rsidRDefault="002B38F8" w:rsidP="00495793">
      <w:pPr>
        <w:pStyle w:val="a8"/>
        <w:tabs>
          <w:tab w:val="left" w:pos="709"/>
        </w:tabs>
        <w:ind w:firstLine="709"/>
        <w:jc w:val="both"/>
        <w:rPr>
          <w:sz w:val="28"/>
          <w:szCs w:val="28"/>
        </w:rPr>
      </w:pPr>
      <w:r w:rsidRPr="00DD0A4B">
        <w:rPr>
          <w:sz w:val="28"/>
          <w:szCs w:val="28"/>
          <w:lang w:eastAsia="x-none"/>
        </w:rPr>
        <w:t xml:space="preserve">На обслуговування місцевого боргу у 2023 році затверджено бюджетні призначення у сумі 770 150,0 тис. грн, </w:t>
      </w:r>
      <w:r w:rsidRPr="00DD0A4B">
        <w:rPr>
          <w:sz w:val="28"/>
          <w:szCs w:val="28"/>
        </w:rPr>
        <w:t>за звітний період  видатки склали 251 741,2 тис. грн.</w:t>
      </w:r>
    </w:p>
    <w:p w:rsidR="002B38F8" w:rsidRPr="00DD0A4B" w:rsidRDefault="002B38F8" w:rsidP="002B38F8">
      <w:pPr>
        <w:pStyle w:val="a8"/>
        <w:tabs>
          <w:tab w:val="left" w:pos="709"/>
        </w:tabs>
        <w:ind w:firstLine="709"/>
        <w:jc w:val="center"/>
        <w:rPr>
          <w:b/>
          <w:sz w:val="28"/>
          <w:szCs w:val="28"/>
          <w:highlight w:val="yellow"/>
        </w:rPr>
      </w:pPr>
    </w:p>
    <w:p w:rsidR="002B38F8" w:rsidRPr="00DD0A4B" w:rsidRDefault="002B38F8" w:rsidP="002B38F8">
      <w:pPr>
        <w:tabs>
          <w:tab w:val="left" w:pos="1335"/>
        </w:tabs>
        <w:ind w:firstLine="709"/>
        <w:rPr>
          <w:b/>
          <w:sz w:val="28"/>
          <w:szCs w:val="28"/>
        </w:rPr>
      </w:pPr>
      <w:r w:rsidRPr="00DD0A4B">
        <w:rPr>
          <w:b/>
          <w:sz w:val="28"/>
          <w:szCs w:val="28"/>
        </w:rPr>
        <w:t>Кредитування</w:t>
      </w:r>
    </w:p>
    <w:p w:rsidR="002B38F8" w:rsidRPr="00DD0A4B" w:rsidRDefault="002B38F8" w:rsidP="00404840">
      <w:pPr>
        <w:ind w:firstLine="709"/>
        <w:jc w:val="both"/>
        <w:rPr>
          <w:sz w:val="28"/>
          <w:szCs w:val="28"/>
        </w:rPr>
      </w:pPr>
      <w:r w:rsidRPr="00DD0A4B">
        <w:rPr>
          <w:sz w:val="28"/>
          <w:szCs w:val="28"/>
        </w:rPr>
        <w:t>У бюджеті міста Києва на 2023 рік передбачено надання кредитів підприємствам, установам, організаціям в сумі 130 061,9 тис. грн, повернення кредитів 387 728,5 тис. грн (фактично повернуто 4 416,3 тис. грн):</w:t>
      </w:r>
    </w:p>
    <w:p w:rsidR="002B38F8" w:rsidRPr="00DD0A4B" w:rsidRDefault="002B38F8" w:rsidP="00404840">
      <w:pPr>
        <w:pStyle w:val="23"/>
        <w:spacing w:after="0" w:line="240" w:lineRule="auto"/>
        <w:ind w:firstLine="709"/>
        <w:jc w:val="both"/>
        <w:rPr>
          <w:sz w:val="28"/>
          <w:szCs w:val="28"/>
        </w:rPr>
      </w:pPr>
      <w:r w:rsidRPr="00DD0A4B">
        <w:rPr>
          <w:sz w:val="28"/>
          <w:szCs w:val="28"/>
        </w:rPr>
        <w:t>на виконання гарантійних зобов</w:t>
      </w:r>
      <w:r w:rsidRPr="00DD0A4B">
        <w:rPr>
          <w:sz w:val="28"/>
          <w:szCs w:val="28"/>
          <w:lang w:val="ru-RU"/>
        </w:rPr>
        <w:t>'</w:t>
      </w:r>
      <w:r w:rsidRPr="00DD0A4B">
        <w:rPr>
          <w:sz w:val="28"/>
          <w:szCs w:val="28"/>
        </w:rPr>
        <w:t>язань за позичальників, що отримали кредити під місцеві гарантії 130 061,9 тис. грн.</w:t>
      </w:r>
    </w:p>
    <w:p w:rsidR="002B38F8" w:rsidRPr="00DD0A4B" w:rsidRDefault="002B38F8" w:rsidP="00404840">
      <w:pPr>
        <w:ind w:firstLine="709"/>
        <w:jc w:val="both"/>
        <w:rPr>
          <w:sz w:val="28"/>
          <w:szCs w:val="28"/>
        </w:rPr>
      </w:pPr>
      <w:r w:rsidRPr="00DD0A4B">
        <w:rPr>
          <w:sz w:val="28"/>
          <w:szCs w:val="28"/>
        </w:rPr>
        <w:t xml:space="preserve">повернення довгострокових кредитів, наданих громадянам на </w:t>
      </w:r>
      <w:r w:rsidRPr="00DD0A4B">
        <w:rPr>
          <w:bCs/>
          <w:sz w:val="28"/>
          <w:szCs w:val="28"/>
        </w:rPr>
        <w:t>будівництво /реконструкцію/ придбання житла в сумі 180</w:t>
      </w:r>
      <w:r w:rsidRPr="00DD0A4B">
        <w:rPr>
          <w:sz w:val="28"/>
          <w:szCs w:val="28"/>
        </w:rPr>
        <w:t>,0 тис. грн.</w:t>
      </w:r>
    </w:p>
    <w:p w:rsidR="002B38F8" w:rsidRPr="00DD0A4B" w:rsidRDefault="002B38F8" w:rsidP="00404840">
      <w:pPr>
        <w:ind w:firstLine="709"/>
        <w:jc w:val="both"/>
        <w:rPr>
          <w:sz w:val="28"/>
          <w:szCs w:val="28"/>
        </w:rPr>
      </w:pPr>
      <w:r w:rsidRPr="00DD0A4B">
        <w:rPr>
          <w:sz w:val="28"/>
          <w:szCs w:val="28"/>
        </w:rPr>
        <w:t>повернення бюджетних позичок, наданих суб'єктам господарювання 1 862,2 тис. грн.</w:t>
      </w:r>
    </w:p>
    <w:p w:rsidR="002B38F8" w:rsidRPr="00DD0A4B" w:rsidRDefault="002B38F8" w:rsidP="00DD0A4B">
      <w:pPr>
        <w:pStyle w:val="23"/>
        <w:spacing w:before="120" w:after="0" w:line="240" w:lineRule="auto"/>
        <w:ind w:firstLine="851"/>
        <w:jc w:val="both"/>
        <w:rPr>
          <w:sz w:val="28"/>
          <w:szCs w:val="28"/>
        </w:rPr>
      </w:pPr>
      <w:r w:rsidRPr="00DD0A4B">
        <w:rPr>
          <w:sz w:val="28"/>
          <w:szCs w:val="28"/>
        </w:rPr>
        <w:t>Повернуто кошти пільгових довгострокових кредитів, наданих молодим сім'ям та одиноким молодим громадянам на будівництво/реконструкцію/придбання житла у сумі 928,4 тис. грн.</w:t>
      </w:r>
    </w:p>
    <w:p w:rsidR="002B38F8" w:rsidRPr="00DD0A4B" w:rsidRDefault="002B38F8" w:rsidP="00DD0A4B">
      <w:pPr>
        <w:spacing w:before="120"/>
        <w:ind w:firstLine="709"/>
        <w:jc w:val="both"/>
        <w:rPr>
          <w:sz w:val="28"/>
          <w:szCs w:val="28"/>
          <w:lang w:val="uk-UA"/>
        </w:rPr>
      </w:pPr>
      <w:r w:rsidRPr="00DD0A4B">
        <w:rPr>
          <w:sz w:val="28"/>
          <w:szCs w:val="28"/>
          <w:lang w:val="uk-UA"/>
        </w:rPr>
        <w:t xml:space="preserve">Повернуто кошти отримані Департаментом культури виконавчого органу Київської міської ради (Київської міської державної адміністрації) на </w:t>
      </w:r>
      <w:r w:rsidRPr="00DD0A4B">
        <w:rPr>
          <w:sz w:val="28"/>
          <w:szCs w:val="28"/>
          <w:lang w:val="uk-UA"/>
        </w:rPr>
        <w:lastRenderedPageBreak/>
        <w:t>створення нового мистецького продукту через механізм надання фінансової допомоги з бюджету міста Києва на поворотній безоплатній основі комунальним закладам культури  у сумі 1</w:t>
      </w:r>
      <w:r w:rsidRPr="00DD0A4B">
        <w:rPr>
          <w:sz w:val="28"/>
          <w:szCs w:val="28"/>
        </w:rPr>
        <w:t> </w:t>
      </w:r>
      <w:r w:rsidRPr="00DD0A4B">
        <w:rPr>
          <w:sz w:val="28"/>
          <w:szCs w:val="28"/>
          <w:lang w:val="uk-UA"/>
        </w:rPr>
        <w:t>136,8 тис.</w:t>
      </w:r>
      <w:r w:rsidRPr="00DD0A4B">
        <w:rPr>
          <w:sz w:val="28"/>
          <w:szCs w:val="28"/>
        </w:rPr>
        <w:t> </w:t>
      </w:r>
      <w:r w:rsidRPr="00DD0A4B">
        <w:rPr>
          <w:sz w:val="28"/>
          <w:szCs w:val="28"/>
          <w:lang w:val="uk-UA"/>
        </w:rPr>
        <w:t>грн.</w:t>
      </w:r>
    </w:p>
    <w:p w:rsidR="002B38F8" w:rsidRPr="00DD0A4B" w:rsidRDefault="002B38F8" w:rsidP="00DD0A4B">
      <w:pPr>
        <w:pStyle w:val="ae"/>
        <w:spacing w:before="120" w:after="0"/>
        <w:ind w:firstLine="709"/>
        <w:jc w:val="both"/>
        <w:rPr>
          <w:sz w:val="28"/>
          <w:szCs w:val="28"/>
        </w:rPr>
      </w:pPr>
      <w:r w:rsidRPr="00DD0A4B">
        <w:rPr>
          <w:sz w:val="28"/>
          <w:szCs w:val="28"/>
        </w:rPr>
        <w:t>Повернуто кошти отримані Голосіївською районною в місті Києві державній адмін</w:t>
      </w:r>
      <w:bookmarkStart w:id="6" w:name="_GoBack"/>
      <w:bookmarkEnd w:id="6"/>
      <w:r w:rsidRPr="00DD0A4B">
        <w:rPr>
          <w:sz w:val="28"/>
          <w:szCs w:val="28"/>
        </w:rPr>
        <w:t>істрації за рахунок резервного фонду бюджету міста Києва (на поворотній основі) на здійснення заходів, пов’язаних із запобіганням виникненню надзвичайної ситуації техногенного характеру, для фінансування проведення аварійно-відновлювальних робіт у житловому будинку № 47, корпус 3 на вулиці Васильківській у Голосіївському районі міста Києва у сумі 2 351,1 тис. грн.</w:t>
      </w:r>
    </w:p>
    <w:p w:rsidR="002B38F8" w:rsidRPr="00DD0A4B" w:rsidRDefault="002B38F8" w:rsidP="002B38F8">
      <w:pPr>
        <w:ind w:firstLine="709"/>
        <w:rPr>
          <w:sz w:val="28"/>
          <w:szCs w:val="28"/>
          <w:lang w:val="uk-UA"/>
        </w:rPr>
      </w:pPr>
    </w:p>
    <w:p w:rsidR="002B38F8" w:rsidRPr="00DD0A4B" w:rsidRDefault="002B38F8" w:rsidP="002B38F8">
      <w:pPr>
        <w:ind w:firstLine="709"/>
        <w:rPr>
          <w:sz w:val="28"/>
          <w:szCs w:val="28"/>
          <w:lang w:val="uk-UA"/>
        </w:rPr>
      </w:pPr>
    </w:p>
    <w:p w:rsidR="002B38F8" w:rsidRDefault="002B38F8" w:rsidP="002B38F8">
      <w:pPr>
        <w:rPr>
          <w:sz w:val="28"/>
          <w:szCs w:val="28"/>
          <w:lang w:val="uk-UA"/>
        </w:rPr>
      </w:pPr>
      <w:r>
        <w:rPr>
          <w:sz w:val="28"/>
          <w:szCs w:val="28"/>
          <w:lang w:val="uk-UA"/>
        </w:rPr>
        <w:t>Виконувач обов</w:t>
      </w:r>
      <w:r w:rsidRPr="002B38F8">
        <w:rPr>
          <w:sz w:val="28"/>
          <w:szCs w:val="28"/>
        </w:rPr>
        <w:t>’</w:t>
      </w:r>
      <w:r>
        <w:rPr>
          <w:sz w:val="28"/>
          <w:szCs w:val="28"/>
          <w:lang w:val="uk-UA"/>
        </w:rPr>
        <w:t>язків д</w:t>
      </w:r>
      <w:r w:rsidRPr="00086086">
        <w:rPr>
          <w:sz w:val="28"/>
          <w:szCs w:val="28"/>
        </w:rPr>
        <w:t>иректор</w:t>
      </w:r>
      <w:r>
        <w:rPr>
          <w:sz w:val="28"/>
          <w:szCs w:val="28"/>
          <w:lang w:val="uk-UA"/>
        </w:rPr>
        <w:t>а</w:t>
      </w:r>
    </w:p>
    <w:p w:rsidR="002B38F8" w:rsidRDefault="002B38F8" w:rsidP="002B38F8">
      <w:pPr>
        <w:rPr>
          <w:sz w:val="28"/>
          <w:szCs w:val="28"/>
          <w:lang w:val="uk-UA"/>
        </w:rPr>
      </w:pPr>
      <w:r w:rsidRPr="00086086">
        <w:rPr>
          <w:sz w:val="28"/>
          <w:szCs w:val="28"/>
        </w:rPr>
        <w:t>Департаменту фінансів</w:t>
      </w:r>
      <w:r>
        <w:rPr>
          <w:sz w:val="28"/>
          <w:szCs w:val="28"/>
          <w:lang w:val="uk-UA"/>
        </w:rPr>
        <w:t xml:space="preserve"> </w:t>
      </w:r>
    </w:p>
    <w:p w:rsidR="00A25FFB" w:rsidRPr="002B38F8" w:rsidRDefault="002B38F8" w:rsidP="002B38F8">
      <w:pPr>
        <w:rPr>
          <w:sz w:val="28"/>
          <w:szCs w:val="28"/>
          <w:lang w:val="uk-UA" w:eastAsia="uk-UA"/>
        </w:rPr>
      </w:pPr>
      <w:r>
        <w:rPr>
          <w:sz w:val="28"/>
          <w:szCs w:val="28"/>
        </w:rPr>
        <w:t xml:space="preserve">міста Києва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Олександ</w:t>
      </w:r>
      <w:r>
        <w:rPr>
          <w:sz w:val="28"/>
          <w:szCs w:val="28"/>
        </w:rPr>
        <w:t>р</w:t>
      </w:r>
      <w:r w:rsidRPr="00086086">
        <w:rPr>
          <w:sz w:val="28"/>
          <w:szCs w:val="28"/>
        </w:rPr>
        <w:t xml:space="preserve"> </w:t>
      </w:r>
      <w:r>
        <w:rPr>
          <w:sz w:val="28"/>
          <w:szCs w:val="28"/>
          <w:lang w:val="uk-UA"/>
        </w:rPr>
        <w:t>ПРОКОПЕНКО</w:t>
      </w:r>
    </w:p>
    <w:sectPr w:rsidR="00A25FFB" w:rsidRPr="002B38F8" w:rsidSect="0093155B">
      <w:footerReference w:type="default" r:id="rId29"/>
      <w:footerReference w:type="first" r:id="rId30"/>
      <w:pgSz w:w="11906" w:h="16838"/>
      <w:pgMar w:top="1134" w:right="850" w:bottom="1134" w:left="1701" w:header="709" w:footer="22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D19" w:rsidRDefault="00537D19" w:rsidP="00DB0A1E">
      <w:r>
        <w:separator/>
      </w:r>
    </w:p>
  </w:endnote>
  <w:endnote w:type="continuationSeparator" w:id="0">
    <w:p w:rsidR="00537D19" w:rsidRDefault="00537D19" w:rsidP="00DB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CYR">
    <w:panose1 w:val="020B0604020202020204"/>
    <w:charset w:val="CC"/>
    <w:family w:val="swiss"/>
    <w:pitch w:val="variable"/>
    <w:sig w:usb0="E0002EFF" w:usb1="C000785B" w:usb2="00000009" w:usb3="00000000" w:csb0="000001FF" w:csb1="00000000"/>
  </w:font>
  <w:font w:name="Antiqua">
    <w:altName w:val="Segoe UI"/>
    <w:charset w:val="00"/>
    <w:family w:val="swiss"/>
    <w:pitch w:val="variable"/>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230130"/>
      <w:docPartObj>
        <w:docPartGallery w:val="Page Numbers (Bottom of Page)"/>
        <w:docPartUnique/>
      </w:docPartObj>
    </w:sdtPr>
    <w:sdtContent>
      <w:p w:rsidR="00537D19" w:rsidRDefault="00537D19">
        <w:pPr>
          <w:pStyle w:val="a6"/>
          <w:jc w:val="right"/>
        </w:pPr>
        <w:r>
          <w:fldChar w:fldCharType="begin"/>
        </w:r>
        <w:r>
          <w:instrText>PAGE   \* MERGEFORMAT</w:instrText>
        </w:r>
        <w:r>
          <w:fldChar w:fldCharType="separate"/>
        </w:r>
        <w:r w:rsidR="00DD0A4B" w:rsidRPr="00DD0A4B">
          <w:rPr>
            <w:noProof/>
            <w:lang w:val="uk-UA"/>
          </w:rPr>
          <w:t>44</w:t>
        </w:r>
        <w:r>
          <w:fldChar w:fldCharType="end"/>
        </w:r>
      </w:p>
    </w:sdtContent>
  </w:sdt>
  <w:p w:rsidR="00537D19" w:rsidRDefault="00537D1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711046"/>
      <w:docPartObj>
        <w:docPartGallery w:val="Page Numbers (Bottom of Page)"/>
        <w:docPartUnique/>
      </w:docPartObj>
    </w:sdtPr>
    <w:sdtContent>
      <w:p w:rsidR="00537D19" w:rsidRDefault="00537D19">
        <w:pPr>
          <w:pStyle w:val="a6"/>
          <w:jc w:val="right"/>
        </w:pPr>
        <w:r>
          <w:fldChar w:fldCharType="begin"/>
        </w:r>
        <w:r>
          <w:instrText>PAGE   \* MERGEFORMAT</w:instrText>
        </w:r>
        <w:r>
          <w:fldChar w:fldCharType="separate"/>
        </w:r>
        <w:r w:rsidR="00D3403B" w:rsidRPr="00D3403B">
          <w:rPr>
            <w:noProof/>
            <w:lang w:val="uk-UA"/>
          </w:rPr>
          <w:t>1</w:t>
        </w:r>
        <w:r>
          <w:fldChar w:fldCharType="end"/>
        </w:r>
      </w:p>
    </w:sdtContent>
  </w:sdt>
  <w:p w:rsidR="00537D19" w:rsidRDefault="00537D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D19" w:rsidRDefault="00537D19" w:rsidP="00DB0A1E">
      <w:r>
        <w:separator/>
      </w:r>
    </w:p>
  </w:footnote>
  <w:footnote w:type="continuationSeparator" w:id="0">
    <w:p w:rsidR="00537D19" w:rsidRDefault="00537D19" w:rsidP="00DB0A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1629E"/>
    <w:multiLevelType w:val="hybridMultilevel"/>
    <w:tmpl w:val="36781F40"/>
    <w:lvl w:ilvl="0" w:tplc="F1447118">
      <w:numFmt w:val="bullet"/>
      <w:lvlText w:val="-"/>
      <w:lvlJc w:val="left"/>
      <w:pPr>
        <w:ind w:left="1283" w:hanging="360"/>
      </w:pPr>
      <w:rPr>
        <w:rFonts w:ascii="Times New Roman" w:eastAsia="Times New Roman" w:hAnsi="Times New Roman" w:cs="Times New Roman" w:hint="default"/>
      </w:rPr>
    </w:lvl>
    <w:lvl w:ilvl="1" w:tplc="04190003" w:tentative="1">
      <w:start w:val="1"/>
      <w:numFmt w:val="bullet"/>
      <w:lvlText w:val="o"/>
      <w:lvlJc w:val="left"/>
      <w:pPr>
        <w:ind w:left="2003" w:hanging="360"/>
      </w:pPr>
      <w:rPr>
        <w:rFonts w:ascii="Courier New" w:hAnsi="Courier New" w:cs="Courier New" w:hint="default"/>
      </w:rPr>
    </w:lvl>
    <w:lvl w:ilvl="2" w:tplc="04190005" w:tentative="1">
      <w:start w:val="1"/>
      <w:numFmt w:val="bullet"/>
      <w:lvlText w:val=""/>
      <w:lvlJc w:val="left"/>
      <w:pPr>
        <w:ind w:left="2723" w:hanging="360"/>
      </w:pPr>
      <w:rPr>
        <w:rFonts w:ascii="Wingdings" w:hAnsi="Wingdings" w:hint="default"/>
      </w:rPr>
    </w:lvl>
    <w:lvl w:ilvl="3" w:tplc="04190001" w:tentative="1">
      <w:start w:val="1"/>
      <w:numFmt w:val="bullet"/>
      <w:lvlText w:val=""/>
      <w:lvlJc w:val="left"/>
      <w:pPr>
        <w:ind w:left="3443" w:hanging="360"/>
      </w:pPr>
      <w:rPr>
        <w:rFonts w:ascii="Symbol" w:hAnsi="Symbol" w:hint="default"/>
      </w:rPr>
    </w:lvl>
    <w:lvl w:ilvl="4" w:tplc="04190003" w:tentative="1">
      <w:start w:val="1"/>
      <w:numFmt w:val="bullet"/>
      <w:lvlText w:val="o"/>
      <w:lvlJc w:val="left"/>
      <w:pPr>
        <w:ind w:left="4163" w:hanging="360"/>
      </w:pPr>
      <w:rPr>
        <w:rFonts w:ascii="Courier New" w:hAnsi="Courier New" w:cs="Courier New" w:hint="default"/>
      </w:rPr>
    </w:lvl>
    <w:lvl w:ilvl="5" w:tplc="04190005" w:tentative="1">
      <w:start w:val="1"/>
      <w:numFmt w:val="bullet"/>
      <w:lvlText w:val=""/>
      <w:lvlJc w:val="left"/>
      <w:pPr>
        <w:ind w:left="4883" w:hanging="360"/>
      </w:pPr>
      <w:rPr>
        <w:rFonts w:ascii="Wingdings" w:hAnsi="Wingdings" w:hint="default"/>
      </w:rPr>
    </w:lvl>
    <w:lvl w:ilvl="6" w:tplc="04190001" w:tentative="1">
      <w:start w:val="1"/>
      <w:numFmt w:val="bullet"/>
      <w:lvlText w:val=""/>
      <w:lvlJc w:val="left"/>
      <w:pPr>
        <w:ind w:left="5603" w:hanging="360"/>
      </w:pPr>
      <w:rPr>
        <w:rFonts w:ascii="Symbol" w:hAnsi="Symbol" w:hint="default"/>
      </w:rPr>
    </w:lvl>
    <w:lvl w:ilvl="7" w:tplc="04190003" w:tentative="1">
      <w:start w:val="1"/>
      <w:numFmt w:val="bullet"/>
      <w:lvlText w:val="o"/>
      <w:lvlJc w:val="left"/>
      <w:pPr>
        <w:ind w:left="6323" w:hanging="360"/>
      </w:pPr>
      <w:rPr>
        <w:rFonts w:ascii="Courier New" w:hAnsi="Courier New" w:cs="Courier New" w:hint="default"/>
      </w:rPr>
    </w:lvl>
    <w:lvl w:ilvl="8" w:tplc="04190005" w:tentative="1">
      <w:start w:val="1"/>
      <w:numFmt w:val="bullet"/>
      <w:lvlText w:val=""/>
      <w:lvlJc w:val="left"/>
      <w:pPr>
        <w:ind w:left="7043" w:hanging="360"/>
      </w:pPr>
      <w:rPr>
        <w:rFonts w:ascii="Wingdings" w:hAnsi="Wingdings" w:hint="default"/>
      </w:rPr>
    </w:lvl>
  </w:abstractNum>
  <w:abstractNum w:abstractNumId="1">
    <w:nsid w:val="035B5770"/>
    <w:multiLevelType w:val="hybridMultilevel"/>
    <w:tmpl w:val="2A86A002"/>
    <w:lvl w:ilvl="0" w:tplc="BA165E2C">
      <w:numFmt w:val="bullet"/>
      <w:lvlText w:val="-"/>
      <w:lvlJc w:val="left"/>
      <w:pPr>
        <w:ind w:left="1055"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775" w:hanging="360"/>
      </w:pPr>
      <w:rPr>
        <w:rFonts w:ascii="Courier New" w:hAnsi="Courier New" w:cs="Courier New" w:hint="default"/>
      </w:rPr>
    </w:lvl>
    <w:lvl w:ilvl="2" w:tplc="04220005" w:tentative="1">
      <w:start w:val="1"/>
      <w:numFmt w:val="bullet"/>
      <w:lvlText w:val=""/>
      <w:lvlJc w:val="left"/>
      <w:pPr>
        <w:ind w:left="2495" w:hanging="360"/>
      </w:pPr>
      <w:rPr>
        <w:rFonts w:ascii="Wingdings" w:hAnsi="Wingdings" w:hint="default"/>
      </w:rPr>
    </w:lvl>
    <w:lvl w:ilvl="3" w:tplc="04220001" w:tentative="1">
      <w:start w:val="1"/>
      <w:numFmt w:val="bullet"/>
      <w:lvlText w:val=""/>
      <w:lvlJc w:val="left"/>
      <w:pPr>
        <w:ind w:left="3215" w:hanging="360"/>
      </w:pPr>
      <w:rPr>
        <w:rFonts w:ascii="Symbol" w:hAnsi="Symbol" w:hint="default"/>
      </w:rPr>
    </w:lvl>
    <w:lvl w:ilvl="4" w:tplc="04220003" w:tentative="1">
      <w:start w:val="1"/>
      <w:numFmt w:val="bullet"/>
      <w:lvlText w:val="o"/>
      <w:lvlJc w:val="left"/>
      <w:pPr>
        <w:ind w:left="3935" w:hanging="360"/>
      </w:pPr>
      <w:rPr>
        <w:rFonts w:ascii="Courier New" w:hAnsi="Courier New" w:cs="Courier New" w:hint="default"/>
      </w:rPr>
    </w:lvl>
    <w:lvl w:ilvl="5" w:tplc="04220005" w:tentative="1">
      <w:start w:val="1"/>
      <w:numFmt w:val="bullet"/>
      <w:lvlText w:val=""/>
      <w:lvlJc w:val="left"/>
      <w:pPr>
        <w:ind w:left="4655" w:hanging="360"/>
      </w:pPr>
      <w:rPr>
        <w:rFonts w:ascii="Wingdings" w:hAnsi="Wingdings" w:hint="default"/>
      </w:rPr>
    </w:lvl>
    <w:lvl w:ilvl="6" w:tplc="04220001" w:tentative="1">
      <w:start w:val="1"/>
      <w:numFmt w:val="bullet"/>
      <w:lvlText w:val=""/>
      <w:lvlJc w:val="left"/>
      <w:pPr>
        <w:ind w:left="5375" w:hanging="360"/>
      </w:pPr>
      <w:rPr>
        <w:rFonts w:ascii="Symbol" w:hAnsi="Symbol" w:hint="default"/>
      </w:rPr>
    </w:lvl>
    <w:lvl w:ilvl="7" w:tplc="04220003" w:tentative="1">
      <w:start w:val="1"/>
      <w:numFmt w:val="bullet"/>
      <w:lvlText w:val="o"/>
      <w:lvlJc w:val="left"/>
      <w:pPr>
        <w:ind w:left="6095" w:hanging="360"/>
      </w:pPr>
      <w:rPr>
        <w:rFonts w:ascii="Courier New" w:hAnsi="Courier New" w:cs="Courier New" w:hint="default"/>
      </w:rPr>
    </w:lvl>
    <w:lvl w:ilvl="8" w:tplc="04220005" w:tentative="1">
      <w:start w:val="1"/>
      <w:numFmt w:val="bullet"/>
      <w:lvlText w:val=""/>
      <w:lvlJc w:val="left"/>
      <w:pPr>
        <w:ind w:left="6815" w:hanging="360"/>
      </w:pPr>
      <w:rPr>
        <w:rFonts w:ascii="Wingdings" w:hAnsi="Wingdings" w:hint="default"/>
      </w:rPr>
    </w:lvl>
  </w:abstractNum>
  <w:abstractNum w:abstractNumId="2">
    <w:nsid w:val="06673AB1"/>
    <w:multiLevelType w:val="hybridMultilevel"/>
    <w:tmpl w:val="8B04AC62"/>
    <w:lvl w:ilvl="0" w:tplc="852A093E">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67D19BB"/>
    <w:multiLevelType w:val="hybridMultilevel"/>
    <w:tmpl w:val="9AF04E8A"/>
    <w:lvl w:ilvl="0" w:tplc="B240B2BE">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4">
    <w:nsid w:val="0F3E6BA1"/>
    <w:multiLevelType w:val="hybridMultilevel"/>
    <w:tmpl w:val="E0DE5A54"/>
    <w:lvl w:ilvl="0" w:tplc="F4CE4314">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16520678"/>
    <w:multiLevelType w:val="hybridMultilevel"/>
    <w:tmpl w:val="92BCAD60"/>
    <w:lvl w:ilvl="0" w:tplc="852A093E">
      <w:start w:val="1"/>
      <w:numFmt w:val="bullet"/>
      <w:lvlText w:val="–"/>
      <w:lvlJc w:val="left"/>
      <w:pPr>
        <w:ind w:left="2955" w:hanging="360"/>
      </w:pPr>
      <w:rPr>
        <w:rFonts w:ascii="Times New Roman" w:eastAsia="Times New Roman" w:hAnsi="Times New Roman" w:hint="default"/>
      </w:rPr>
    </w:lvl>
    <w:lvl w:ilvl="1" w:tplc="04190003" w:tentative="1">
      <w:start w:val="1"/>
      <w:numFmt w:val="bullet"/>
      <w:lvlText w:val="o"/>
      <w:lvlJc w:val="left"/>
      <w:pPr>
        <w:ind w:left="3675" w:hanging="360"/>
      </w:pPr>
      <w:rPr>
        <w:rFonts w:ascii="Courier New" w:hAnsi="Courier New" w:cs="Courier New" w:hint="default"/>
      </w:rPr>
    </w:lvl>
    <w:lvl w:ilvl="2" w:tplc="04190005" w:tentative="1">
      <w:start w:val="1"/>
      <w:numFmt w:val="bullet"/>
      <w:lvlText w:val=""/>
      <w:lvlJc w:val="left"/>
      <w:pPr>
        <w:ind w:left="4395" w:hanging="360"/>
      </w:pPr>
      <w:rPr>
        <w:rFonts w:ascii="Wingdings" w:hAnsi="Wingdings" w:hint="default"/>
      </w:rPr>
    </w:lvl>
    <w:lvl w:ilvl="3" w:tplc="04190001" w:tentative="1">
      <w:start w:val="1"/>
      <w:numFmt w:val="bullet"/>
      <w:lvlText w:val=""/>
      <w:lvlJc w:val="left"/>
      <w:pPr>
        <w:ind w:left="5115" w:hanging="360"/>
      </w:pPr>
      <w:rPr>
        <w:rFonts w:ascii="Symbol" w:hAnsi="Symbol" w:hint="default"/>
      </w:rPr>
    </w:lvl>
    <w:lvl w:ilvl="4" w:tplc="04190003" w:tentative="1">
      <w:start w:val="1"/>
      <w:numFmt w:val="bullet"/>
      <w:lvlText w:val="o"/>
      <w:lvlJc w:val="left"/>
      <w:pPr>
        <w:ind w:left="5835" w:hanging="360"/>
      </w:pPr>
      <w:rPr>
        <w:rFonts w:ascii="Courier New" w:hAnsi="Courier New" w:cs="Courier New" w:hint="default"/>
      </w:rPr>
    </w:lvl>
    <w:lvl w:ilvl="5" w:tplc="04190005" w:tentative="1">
      <w:start w:val="1"/>
      <w:numFmt w:val="bullet"/>
      <w:lvlText w:val=""/>
      <w:lvlJc w:val="left"/>
      <w:pPr>
        <w:ind w:left="6555" w:hanging="360"/>
      </w:pPr>
      <w:rPr>
        <w:rFonts w:ascii="Wingdings" w:hAnsi="Wingdings" w:hint="default"/>
      </w:rPr>
    </w:lvl>
    <w:lvl w:ilvl="6" w:tplc="04190001" w:tentative="1">
      <w:start w:val="1"/>
      <w:numFmt w:val="bullet"/>
      <w:lvlText w:val=""/>
      <w:lvlJc w:val="left"/>
      <w:pPr>
        <w:ind w:left="7275" w:hanging="360"/>
      </w:pPr>
      <w:rPr>
        <w:rFonts w:ascii="Symbol" w:hAnsi="Symbol" w:hint="default"/>
      </w:rPr>
    </w:lvl>
    <w:lvl w:ilvl="7" w:tplc="04190003" w:tentative="1">
      <w:start w:val="1"/>
      <w:numFmt w:val="bullet"/>
      <w:lvlText w:val="o"/>
      <w:lvlJc w:val="left"/>
      <w:pPr>
        <w:ind w:left="7995" w:hanging="360"/>
      </w:pPr>
      <w:rPr>
        <w:rFonts w:ascii="Courier New" w:hAnsi="Courier New" w:cs="Courier New" w:hint="default"/>
      </w:rPr>
    </w:lvl>
    <w:lvl w:ilvl="8" w:tplc="04190005" w:tentative="1">
      <w:start w:val="1"/>
      <w:numFmt w:val="bullet"/>
      <w:lvlText w:val=""/>
      <w:lvlJc w:val="left"/>
      <w:pPr>
        <w:ind w:left="8715" w:hanging="360"/>
      </w:pPr>
      <w:rPr>
        <w:rFonts w:ascii="Wingdings" w:hAnsi="Wingdings" w:hint="default"/>
      </w:rPr>
    </w:lvl>
  </w:abstractNum>
  <w:abstractNum w:abstractNumId="6">
    <w:nsid w:val="16E055DD"/>
    <w:multiLevelType w:val="hybridMultilevel"/>
    <w:tmpl w:val="8372182A"/>
    <w:lvl w:ilvl="0" w:tplc="852A093E">
      <w:start w:val="1"/>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17F4B69"/>
    <w:multiLevelType w:val="hybridMultilevel"/>
    <w:tmpl w:val="46A48216"/>
    <w:lvl w:ilvl="0" w:tplc="852A093E">
      <w:start w:val="1"/>
      <w:numFmt w:val="bullet"/>
      <w:lvlText w:val="–"/>
      <w:lvlJc w:val="left"/>
      <w:pPr>
        <w:ind w:left="1429" w:hanging="360"/>
      </w:pPr>
      <w:rPr>
        <w:rFonts w:ascii="Times New Roman" w:eastAsia="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CB366D"/>
    <w:multiLevelType w:val="hybridMultilevel"/>
    <w:tmpl w:val="4D842A6A"/>
    <w:lvl w:ilvl="0" w:tplc="6C7C43CC">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9">
    <w:nsid w:val="32D141CF"/>
    <w:multiLevelType w:val="hybridMultilevel"/>
    <w:tmpl w:val="98E8709A"/>
    <w:lvl w:ilvl="0" w:tplc="79A8AAB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1842162"/>
    <w:multiLevelType w:val="hybridMultilevel"/>
    <w:tmpl w:val="40E29B56"/>
    <w:lvl w:ilvl="0" w:tplc="E5CC863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41A762E4"/>
    <w:multiLevelType w:val="hybridMultilevel"/>
    <w:tmpl w:val="3628014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3E27559"/>
    <w:multiLevelType w:val="hybridMultilevel"/>
    <w:tmpl w:val="570CD632"/>
    <w:lvl w:ilvl="0" w:tplc="852A093E">
      <w:start w:val="1"/>
      <w:numFmt w:val="bullet"/>
      <w:lvlText w:val="–"/>
      <w:lvlJc w:val="left"/>
      <w:pPr>
        <w:ind w:left="1429" w:hanging="360"/>
      </w:pPr>
      <w:rPr>
        <w:rFonts w:ascii="Times New Roman" w:eastAsia="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8DA19AD"/>
    <w:multiLevelType w:val="hybridMultilevel"/>
    <w:tmpl w:val="64E8819A"/>
    <w:lvl w:ilvl="0" w:tplc="852A093E">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B55E27"/>
    <w:multiLevelType w:val="hybridMultilevel"/>
    <w:tmpl w:val="13BA146C"/>
    <w:lvl w:ilvl="0" w:tplc="04190011">
      <w:start w:val="1"/>
      <w:numFmt w:val="decimal"/>
      <w:lvlText w:val="%1)"/>
      <w:lvlJc w:val="left"/>
      <w:pPr>
        <w:ind w:left="1211" w:hanging="360"/>
      </w:pPr>
      <w:rPr>
        <w:rFonts w:hint="default"/>
      </w:rPr>
    </w:lvl>
    <w:lvl w:ilvl="1" w:tplc="04190011">
      <w:start w:val="1"/>
      <w:numFmt w:val="decimal"/>
      <w:lvlText w:val="%2)"/>
      <w:lvlJc w:val="left"/>
      <w:pPr>
        <w:ind w:left="885" w:hanging="885"/>
      </w:pPr>
      <w:rPr>
        <w:rFont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525025A"/>
    <w:multiLevelType w:val="hybridMultilevel"/>
    <w:tmpl w:val="D01EA556"/>
    <w:lvl w:ilvl="0" w:tplc="86C49BB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662F6020"/>
    <w:multiLevelType w:val="hybridMultilevel"/>
    <w:tmpl w:val="D77E7CB8"/>
    <w:lvl w:ilvl="0" w:tplc="FC947F4A">
      <w:numFmt w:val="bullet"/>
      <w:lvlText w:val="-"/>
      <w:lvlJc w:val="left"/>
      <w:pPr>
        <w:ind w:left="1069" w:hanging="360"/>
      </w:pPr>
      <w:rPr>
        <w:rFonts w:ascii="Times New Roman" w:eastAsia="Times New Roman" w:hAnsi="Times New Roman" w:hint="default"/>
        <w:color w:val="auto"/>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679D3DC9"/>
    <w:multiLevelType w:val="hybridMultilevel"/>
    <w:tmpl w:val="29B8E604"/>
    <w:lvl w:ilvl="0" w:tplc="F2040A4A">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80817A5"/>
    <w:multiLevelType w:val="hybridMultilevel"/>
    <w:tmpl w:val="BD5CE46C"/>
    <w:lvl w:ilvl="0" w:tplc="C4883216">
      <w:numFmt w:val="bullet"/>
      <w:lvlText w:val="-"/>
      <w:lvlJc w:val="left"/>
      <w:pPr>
        <w:ind w:left="1155" w:hanging="360"/>
      </w:pPr>
      <w:rPr>
        <w:rFonts w:ascii="Times New Roman" w:eastAsia="Times New Roman" w:hAnsi="Times New Roman"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num w:numId="1">
    <w:abstractNumId w:val="3"/>
  </w:num>
  <w:num w:numId="2">
    <w:abstractNumId w:val="4"/>
  </w:num>
  <w:num w:numId="3">
    <w:abstractNumId w:val="17"/>
  </w:num>
  <w:num w:numId="4">
    <w:abstractNumId w:val="14"/>
  </w:num>
  <w:num w:numId="5">
    <w:abstractNumId w:val="16"/>
  </w:num>
  <w:num w:numId="6">
    <w:abstractNumId w:val="2"/>
  </w:num>
  <w:num w:numId="7">
    <w:abstractNumId w:val="7"/>
  </w:num>
  <w:num w:numId="8">
    <w:abstractNumId w:val="5"/>
  </w:num>
  <w:num w:numId="9">
    <w:abstractNumId w:val="6"/>
  </w:num>
  <w:num w:numId="10">
    <w:abstractNumId w:val="12"/>
  </w:num>
  <w:num w:numId="11">
    <w:abstractNumId w:val="13"/>
  </w:num>
  <w:num w:numId="12">
    <w:abstractNumId w:val="9"/>
  </w:num>
  <w:num w:numId="13">
    <w:abstractNumId w:val="1"/>
  </w:num>
  <w:num w:numId="14">
    <w:abstractNumId w:val="8"/>
  </w:num>
  <w:num w:numId="15">
    <w:abstractNumId w:val="15"/>
  </w:num>
  <w:num w:numId="16">
    <w:abstractNumId w:val="18"/>
  </w:num>
  <w:num w:numId="17">
    <w:abstractNumId w:val="0"/>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A13"/>
    <w:rsid w:val="00000CB3"/>
    <w:rsid w:val="00041153"/>
    <w:rsid w:val="000504C0"/>
    <w:rsid w:val="0008122C"/>
    <w:rsid w:val="000B0A74"/>
    <w:rsid w:val="000C57B5"/>
    <w:rsid w:val="000C5DBE"/>
    <w:rsid w:val="0010515B"/>
    <w:rsid w:val="00142A4A"/>
    <w:rsid w:val="0015325C"/>
    <w:rsid w:val="00176ED7"/>
    <w:rsid w:val="00177985"/>
    <w:rsid w:val="001A2AA8"/>
    <w:rsid w:val="001C289F"/>
    <w:rsid w:val="001E1315"/>
    <w:rsid w:val="001E6EC7"/>
    <w:rsid w:val="001F2951"/>
    <w:rsid w:val="00203C5C"/>
    <w:rsid w:val="002370EE"/>
    <w:rsid w:val="00251286"/>
    <w:rsid w:val="002B38F8"/>
    <w:rsid w:val="002D6588"/>
    <w:rsid w:val="00326C07"/>
    <w:rsid w:val="0033676C"/>
    <w:rsid w:val="003A05F5"/>
    <w:rsid w:val="003C5524"/>
    <w:rsid w:val="003D4509"/>
    <w:rsid w:val="003F7A75"/>
    <w:rsid w:val="00404840"/>
    <w:rsid w:val="00417BF0"/>
    <w:rsid w:val="0043770F"/>
    <w:rsid w:val="004546A5"/>
    <w:rsid w:val="00474E77"/>
    <w:rsid w:val="00495793"/>
    <w:rsid w:val="004D403D"/>
    <w:rsid w:val="00502C7C"/>
    <w:rsid w:val="0052052E"/>
    <w:rsid w:val="00537D19"/>
    <w:rsid w:val="005500B9"/>
    <w:rsid w:val="005552D1"/>
    <w:rsid w:val="0055601B"/>
    <w:rsid w:val="00573475"/>
    <w:rsid w:val="00577F45"/>
    <w:rsid w:val="0058069F"/>
    <w:rsid w:val="00593038"/>
    <w:rsid w:val="005B2C1A"/>
    <w:rsid w:val="005C1DB1"/>
    <w:rsid w:val="005D032A"/>
    <w:rsid w:val="005D1F43"/>
    <w:rsid w:val="00611D10"/>
    <w:rsid w:val="00635A7E"/>
    <w:rsid w:val="006575D8"/>
    <w:rsid w:val="00667AAE"/>
    <w:rsid w:val="0068720E"/>
    <w:rsid w:val="00690158"/>
    <w:rsid w:val="006B7B77"/>
    <w:rsid w:val="006D6DB7"/>
    <w:rsid w:val="00754254"/>
    <w:rsid w:val="00773FD4"/>
    <w:rsid w:val="007A0F2E"/>
    <w:rsid w:val="007E0804"/>
    <w:rsid w:val="00843892"/>
    <w:rsid w:val="008519AF"/>
    <w:rsid w:val="008526FB"/>
    <w:rsid w:val="00867783"/>
    <w:rsid w:val="0089044E"/>
    <w:rsid w:val="008C5125"/>
    <w:rsid w:val="008F250E"/>
    <w:rsid w:val="0093155B"/>
    <w:rsid w:val="009640EA"/>
    <w:rsid w:val="009724D1"/>
    <w:rsid w:val="009772BD"/>
    <w:rsid w:val="00994FF9"/>
    <w:rsid w:val="009A7B98"/>
    <w:rsid w:val="009C2AE9"/>
    <w:rsid w:val="009D1C09"/>
    <w:rsid w:val="009F2E61"/>
    <w:rsid w:val="009F3D7F"/>
    <w:rsid w:val="00A25FFB"/>
    <w:rsid w:val="00AA4C88"/>
    <w:rsid w:val="00B110D8"/>
    <w:rsid w:val="00B242A2"/>
    <w:rsid w:val="00B30451"/>
    <w:rsid w:val="00B31024"/>
    <w:rsid w:val="00B91315"/>
    <w:rsid w:val="00BE672F"/>
    <w:rsid w:val="00BE6865"/>
    <w:rsid w:val="00BF6E11"/>
    <w:rsid w:val="00C20E65"/>
    <w:rsid w:val="00C256CA"/>
    <w:rsid w:val="00C36497"/>
    <w:rsid w:val="00C379CC"/>
    <w:rsid w:val="00C75DDC"/>
    <w:rsid w:val="00C84FE9"/>
    <w:rsid w:val="00CB7A13"/>
    <w:rsid w:val="00D129DD"/>
    <w:rsid w:val="00D3403B"/>
    <w:rsid w:val="00D70FF8"/>
    <w:rsid w:val="00D72D9F"/>
    <w:rsid w:val="00D8640A"/>
    <w:rsid w:val="00DA19EF"/>
    <w:rsid w:val="00DB0A1E"/>
    <w:rsid w:val="00DB3CAC"/>
    <w:rsid w:val="00DC28C3"/>
    <w:rsid w:val="00DC59EF"/>
    <w:rsid w:val="00DD0A4B"/>
    <w:rsid w:val="00DE38FE"/>
    <w:rsid w:val="00DE537E"/>
    <w:rsid w:val="00E15389"/>
    <w:rsid w:val="00E37C7D"/>
    <w:rsid w:val="00E46791"/>
    <w:rsid w:val="00E54A09"/>
    <w:rsid w:val="00E623BF"/>
    <w:rsid w:val="00E64426"/>
    <w:rsid w:val="00E975BD"/>
    <w:rsid w:val="00EE0245"/>
    <w:rsid w:val="00F73031"/>
    <w:rsid w:val="00F9380C"/>
    <w:rsid w:val="00FC130B"/>
    <w:rsid w:val="00FF4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536EFDA-E0B8-4BFE-AD29-E11B9D042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A1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532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B38F8"/>
    <w:pPr>
      <w:keepNext/>
      <w:spacing w:before="240" w:after="60"/>
      <w:outlineLvl w:val="1"/>
    </w:pPr>
    <w:rPr>
      <w:rFonts w:ascii="Calibri Light" w:hAnsi="Calibri Light"/>
      <w:b/>
      <w:bCs/>
      <w:i/>
      <w:iCs/>
      <w:sz w:val="28"/>
      <w:szCs w:val="28"/>
      <w:lang w:val="uk-UA"/>
    </w:rPr>
  </w:style>
  <w:style w:type="paragraph" w:styleId="3">
    <w:name w:val="heading 3"/>
    <w:basedOn w:val="a"/>
    <w:next w:val="a"/>
    <w:link w:val="30"/>
    <w:uiPriority w:val="99"/>
    <w:qFormat/>
    <w:rsid w:val="002B38F8"/>
    <w:pPr>
      <w:keepNext/>
      <w:ind w:firstLine="3402"/>
      <w:jc w:val="both"/>
      <w:outlineLvl w:val="2"/>
    </w:pPr>
    <w:rPr>
      <w:b/>
      <w:sz w:val="28"/>
      <w:szCs w:val="20"/>
      <w:lang w:val="uk-UA"/>
    </w:rPr>
  </w:style>
  <w:style w:type="paragraph" w:styleId="7">
    <w:name w:val="heading 7"/>
    <w:basedOn w:val="a"/>
    <w:next w:val="a"/>
    <w:link w:val="70"/>
    <w:uiPriority w:val="99"/>
    <w:qFormat/>
    <w:rsid w:val="00D8640A"/>
    <w:pPr>
      <w:keepNext/>
      <w:widowControl w:val="0"/>
      <w:jc w:val="both"/>
      <w:outlineLvl w:val="6"/>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6A5"/>
    <w:pPr>
      <w:tabs>
        <w:tab w:val="center" w:pos="4153"/>
        <w:tab w:val="right" w:pos="8306"/>
      </w:tabs>
      <w:autoSpaceDE w:val="0"/>
      <w:autoSpaceDN w:val="0"/>
    </w:pPr>
    <w:rPr>
      <w:sz w:val="20"/>
      <w:szCs w:val="20"/>
      <w:lang w:val="uk-UA"/>
    </w:rPr>
  </w:style>
  <w:style w:type="character" w:customStyle="1" w:styleId="a4">
    <w:name w:val="Верхній колонтитул Знак"/>
    <w:basedOn w:val="a0"/>
    <w:link w:val="a3"/>
    <w:uiPriority w:val="99"/>
    <w:rsid w:val="004546A5"/>
    <w:rPr>
      <w:rFonts w:ascii="Times New Roman" w:eastAsia="Times New Roman" w:hAnsi="Times New Roman" w:cs="Times New Roman"/>
      <w:sz w:val="20"/>
      <w:szCs w:val="20"/>
      <w:lang w:val="uk-UA" w:eastAsia="ru-RU"/>
    </w:rPr>
  </w:style>
  <w:style w:type="character" w:customStyle="1" w:styleId="70">
    <w:name w:val="Заголовок 7 Знак"/>
    <w:basedOn w:val="a0"/>
    <w:link w:val="7"/>
    <w:uiPriority w:val="99"/>
    <w:rsid w:val="00D8640A"/>
    <w:rPr>
      <w:rFonts w:ascii="Times New Roman" w:eastAsia="Times New Roman" w:hAnsi="Times New Roman" w:cs="Times New Roman"/>
      <w:sz w:val="28"/>
      <w:szCs w:val="20"/>
      <w:lang w:val="uk-UA" w:eastAsia="ru-RU"/>
    </w:rPr>
  </w:style>
  <w:style w:type="character" w:styleId="a5">
    <w:name w:val="Hyperlink"/>
    <w:uiPriority w:val="99"/>
    <w:unhideWhenUsed/>
    <w:rsid w:val="006D6DB7"/>
    <w:rPr>
      <w:color w:val="0000FF"/>
      <w:u w:val="single"/>
    </w:rPr>
  </w:style>
  <w:style w:type="character" w:customStyle="1" w:styleId="10">
    <w:name w:val="Заголовок 1 Знак"/>
    <w:basedOn w:val="a0"/>
    <w:link w:val="1"/>
    <w:uiPriority w:val="99"/>
    <w:rsid w:val="0015325C"/>
    <w:rPr>
      <w:rFonts w:asciiTheme="majorHAnsi" w:eastAsiaTheme="majorEastAsia" w:hAnsiTheme="majorHAnsi" w:cstheme="majorBidi"/>
      <w:b/>
      <w:bCs/>
      <w:color w:val="365F91" w:themeColor="accent1" w:themeShade="BF"/>
      <w:sz w:val="28"/>
      <w:szCs w:val="28"/>
      <w:lang w:eastAsia="ru-RU"/>
    </w:rPr>
  </w:style>
  <w:style w:type="paragraph" w:styleId="a6">
    <w:name w:val="footer"/>
    <w:basedOn w:val="a"/>
    <w:link w:val="a7"/>
    <w:uiPriority w:val="99"/>
    <w:unhideWhenUsed/>
    <w:rsid w:val="00DB0A1E"/>
    <w:pPr>
      <w:tabs>
        <w:tab w:val="center" w:pos="4819"/>
        <w:tab w:val="right" w:pos="9639"/>
      </w:tabs>
    </w:pPr>
  </w:style>
  <w:style w:type="character" w:customStyle="1" w:styleId="a7">
    <w:name w:val="Нижній колонтитул Знак"/>
    <w:basedOn w:val="a0"/>
    <w:link w:val="a6"/>
    <w:uiPriority w:val="99"/>
    <w:rsid w:val="00DB0A1E"/>
    <w:rPr>
      <w:rFonts w:ascii="Times New Roman" w:eastAsia="Times New Roman" w:hAnsi="Times New Roman" w:cs="Times New Roman"/>
      <w:sz w:val="24"/>
      <w:szCs w:val="24"/>
      <w:lang w:eastAsia="ru-RU"/>
    </w:rPr>
  </w:style>
  <w:style w:type="paragraph" w:styleId="a8">
    <w:name w:val="Body Text Indent"/>
    <w:basedOn w:val="a"/>
    <w:link w:val="a9"/>
    <w:rsid w:val="00E54A09"/>
    <w:pPr>
      <w:ind w:firstLine="1440"/>
    </w:pPr>
    <w:rPr>
      <w:sz w:val="32"/>
      <w:szCs w:val="20"/>
      <w:lang w:val="uk-UA"/>
    </w:rPr>
  </w:style>
  <w:style w:type="character" w:customStyle="1" w:styleId="a9">
    <w:name w:val="Основний текст з відступом Знак"/>
    <w:basedOn w:val="a0"/>
    <w:link w:val="a8"/>
    <w:rsid w:val="00E54A09"/>
    <w:rPr>
      <w:rFonts w:ascii="Times New Roman" w:eastAsia="Times New Roman" w:hAnsi="Times New Roman" w:cs="Times New Roman"/>
      <w:sz w:val="32"/>
      <w:szCs w:val="20"/>
      <w:lang w:val="uk-UA" w:eastAsia="ru-RU"/>
    </w:rPr>
  </w:style>
  <w:style w:type="paragraph" w:styleId="aa">
    <w:name w:val="Balloon Text"/>
    <w:basedOn w:val="a"/>
    <w:link w:val="ab"/>
    <w:uiPriority w:val="99"/>
    <w:unhideWhenUsed/>
    <w:rsid w:val="005C1DB1"/>
    <w:rPr>
      <w:rFonts w:ascii="Segoe UI" w:hAnsi="Segoe UI" w:cs="Segoe UI"/>
      <w:sz w:val="18"/>
      <w:szCs w:val="18"/>
    </w:rPr>
  </w:style>
  <w:style w:type="character" w:customStyle="1" w:styleId="ab">
    <w:name w:val="Текст у виносці Знак"/>
    <w:basedOn w:val="a0"/>
    <w:link w:val="aa"/>
    <w:uiPriority w:val="99"/>
    <w:rsid w:val="005C1DB1"/>
    <w:rPr>
      <w:rFonts w:ascii="Segoe UI" w:eastAsia="Times New Roman" w:hAnsi="Segoe UI" w:cs="Segoe UI"/>
      <w:sz w:val="18"/>
      <w:szCs w:val="18"/>
      <w:lang w:eastAsia="ru-RU"/>
    </w:rPr>
  </w:style>
  <w:style w:type="character" w:customStyle="1" w:styleId="20">
    <w:name w:val="Заголовок 2 Знак"/>
    <w:basedOn w:val="a0"/>
    <w:link w:val="2"/>
    <w:semiHidden/>
    <w:rsid w:val="002B38F8"/>
    <w:rPr>
      <w:rFonts w:ascii="Calibri Light" w:eastAsia="Times New Roman" w:hAnsi="Calibri Light" w:cs="Times New Roman"/>
      <w:b/>
      <w:bCs/>
      <w:i/>
      <w:iCs/>
      <w:sz w:val="28"/>
      <w:szCs w:val="28"/>
      <w:lang w:val="uk-UA" w:eastAsia="ru-RU"/>
    </w:rPr>
  </w:style>
  <w:style w:type="character" w:customStyle="1" w:styleId="30">
    <w:name w:val="Заголовок 3 Знак"/>
    <w:basedOn w:val="a0"/>
    <w:link w:val="3"/>
    <w:uiPriority w:val="99"/>
    <w:rsid w:val="002B38F8"/>
    <w:rPr>
      <w:rFonts w:ascii="Times New Roman" w:eastAsia="Times New Roman" w:hAnsi="Times New Roman" w:cs="Times New Roman"/>
      <w:b/>
      <w:sz w:val="28"/>
      <w:szCs w:val="20"/>
      <w:lang w:val="uk-UA" w:eastAsia="ru-RU"/>
    </w:rPr>
  </w:style>
  <w:style w:type="paragraph" w:styleId="ac">
    <w:name w:val="Title"/>
    <w:aliases w:val="Номер таблиці"/>
    <w:basedOn w:val="a"/>
    <w:link w:val="ad"/>
    <w:qFormat/>
    <w:rsid w:val="002B38F8"/>
    <w:pPr>
      <w:jc w:val="center"/>
    </w:pPr>
    <w:rPr>
      <w:sz w:val="32"/>
      <w:szCs w:val="20"/>
      <w:lang w:val="uk-UA"/>
    </w:rPr>
  </w:style>
  <w:style w:type="character" w:customStyle="1" w:styleId="ad">
    <w:name w:val="Назва Знак"/>
    <w:aliases w:val="Номер таблиці Знак"/>
    <w:basedOn w:val="a0"/>
    <w:link w:val="ac"/>
    <w:rsid w:val="002B38F8"/>
    <w:rPr>
      <w:rFonts w:ascii="Times New Roman" w:eastAsia="Times New Roman" w:hAnsi="Times New Roman" w:cs="Times New Roman"/>
      <w:sz w:val="32"/>
      <w:szCs w:val="20"/>
      <w:lang w:val="uk-UA" w:eastAsia="ru-RU"/>
    </w:rPr>
  </w:style>
  <w:style w:type="paragraph" w:customStyle="1" w:styleId="11">
    <w:name w:val="Абзац списка1"/>
    <w:aliases w:val="1. Абзац списка"/>
    <w:basedOn w:val="a"/>
    <w:uiPriority w:val="99"/>
    <w:rsid w:val="002B38F8"/>
    <w:pPr>
      <w:ind w:left="720"/>
      <w:contextualSpacing/>
    </w:pPr>
    <w:rPr>
      <w:lang w:val="uk-UA" w:eastAsia="uk-UA"/>
    </w:rPr>
  </w:style>
  <w:style w:type="paragraph" w:customStyle="1" w:styleId="71">
    <w:name w:val="7"/>
    <w:basedOn w:val="a"/>
    <w:uiPriority w:val="99"/>
    <w:rsid w:val="002B38F8"/>
    <w:pPr>
      <w:spacing w:before="100" w:beforeAutospacing="1" w:after="100" w:afterAutospacing="1"/>
    </w:pPr>
    <w:rPr>
      <w:color w:val="000000"/>
    </w:rPr>
  </w:style>
  <w:style w:type="character" w:customStyle="1" w:styleId="FontStyle13">
    <w:name w:val="Font Style13"/>
    <w:uiPriority w:val="99"/>
    <w:rsid w:val="002B38F8"/>
    <w:rPr>
      <w:rFonts w:ascii="Times New Roman" w:hAnsi="Times New Roman"/>
      <w:sz w:val="32"/>
    </w:rPr>
  </w:style>
  <w:style w:type="character" w:customStyle="1" w:styleId="BodyTextIndentChar">
    <w:name w:val="Body Text Indent Char"/>
    <w:uiPriority w:val="99"/>
    <w:locked/>
    <w:rsid w:val="002B38F8"/>
    <w:rPr>
      <w:rFonts w:cs="Times New Roman"/>
      <w:sz w:val="28"/>
      <w:lang w:val="uk-UA"/>
    </w:rPr>
  </w:style>
  <w:style w:type="paragraph" w:styleId="21">
    <w:name w:val="Body Text Indent 2"/>
    <w:basedOn w:val="a"/>
    <w:link w:val="22"/>
    <w:rsid w:val="002B38F8"/>
    <w:pPr>
      <w:ind w:left="567" w:firstLine="1134"/>
      <w:jc w:val="both"/>
    </w:pPr>
    <w:rPr>
      <w:sz w:val="28"/>
      <w:szCs w:val="20"/>
      <w:lang w:val="uk-UA"/>
    </w:rPr>
  </w:style>
  <w:style w:type="character" w:customStyle="1" w:styleId="22">
    <w:name w:val="Основний текст з відступом 2 Знак"/>
    <w:basedOn w:val="a0"/>
    <w:link w:val="21"/>
    <w:rsid w:val="002B38F8"/>
    <w:rPr>
      <w:rFonts w:ascii="Times New Roman" w:eastAsia="Times New Roman" w:hAnsi="Times New Roman" w:cs="Times New Roman"/>
      <w:sz w:val="28"/>
      <w:szCs w:val="20"/>
      <w:lang w:val="uk-UA" w:eastAsia="ru-RU"/>
    </w:rPr>
  </w:style>
  <w:style w:type="paragraph" w:styleId="ae">
    <w:name w:val="Body Text"/>
    <w:basedOn w:val="a"/>
    <w:link w:val="af"/>
    <w:rsid w:val="002B38F8"/>
    <w:pPr>
      <w:spacing w:after="120"/>
    </w:pPr>
    <w:rPr>
      <w:lang w:val="uk-UA"/>
    </w:rPr>
  </w:style>
  <w:style w:type="character" w:customStyle="1" w:styleId="af">
    <w:name w:val="Основний текст Знак"/>
    <w:basedOn w:val="a0"/>
    <w:link w:val="ae"/>
    <w:rsid w:val="002B38F8"/>
    <w:rPr>
      <w:rFonts w:ascii="Times New Roman" w:eastAsia="Times New Roman" w:hAnsi="Times New Roman" w:cs="Times New Roman"/>
      <w:sz w:val="24"/>
      <w:szCs w:val="24"/>
      <w:lang w:val="uk-UA" w:eastAsia="ru-RU"/>
    </w:rPr>
  </w:style>
  <w:style w:type="paragraph" w:customStyle="1" w:styleId="12">
    <w:name w:val="Обычный1"/>
    <w:uiPriority w:val="99"/>
    <w:rsid w:val="002B38F8"/>
    <w:pPr>
      <w:widowControl w:val="0"/>
      <w:spacing w:after="0" w:line="420" w:lineRule="auto"/>
      <w:ind w:firstLine="720"/>
      <w:jc w:val="both"/>
    </w:pPr>
    <w:rPr>
      <w:rFonts w:ascii="Times New Roman" w:eastAsia="Times New Roman" w:hAnsi="Times New Roman" w:cs="Times New Roman"/>
      <w:sz w:val="28"/>
      <w:szCs w:val="20"/>
      <w:lang w:val="uk-UA" w:eastAsia="ru-RU"/>
    </w:rPr>
  </w:style>
  <w:style w:type="paragraph" w:styleId="23">
    <w:name w:val="Body Text 2"/>
    <w:basedOn w:val="a"/>
    <w:link w:val="24"/>
    <w:rsid w:val="002B38F8"/>
    <w:pPr>
      <w:spacing w:after="120" w:line="480" w:lineRule="auto"/>
    </w:pPr>
    <w:rPr>
      <w:lang w:val="uk-UA"/>
    </w:rPr>
  </w:style>
  <w:style w:type="character" w:customStyle="1" w:styleId="24">
    <w:name w:val="Основний текст 2 Знак"/>
    <w:basedOn w:val="a0"/>
    <w:link w:val="23"/>
    <w:rsid w:val="002B38F8"/>
    <w:rPr>
      <w:rFonts w:ascii="Times New Roman" w:eastAsia="Times New Roman" w:hAnsi="Times New Roman" w:cs="Times New Roman"/>
      <w:sz w:val="24"/>
      <w:szCs w:val="24"/>
      <w:lang w:val="uk-UA" w:eastAsia="ru-RU"/>
    </w:rPr>
  </w:style>
  <w:style w:type="paragraph" w:styleId="31">
    <w:name w:val="Body Text 3"/>
    <w:basedOn w:val="a"/>
    <w:link w:val="32"/>
    <w:uiPriority w:val="99"/>
    <w:rsid w:val="002B38F8"/>
    <w:pPr>
      <w:spacing w:after="120"/>
    </w:pPr>
    <w:rPr>
      <w:sz w:val="16"/>
      <w:szCs w:val="16"/>
      <w:lang w:val="uk-UA"/>
    </w:rPr>
  </w:style>
  <w:style w:type="character" w:customStyle="1" w:styleId="32">
    <w:name w:val="Основний текст 3 Знак"/>
    <w:basedOn w:val="a0"/>
    <w:link w:val="31"/>
    <w:uiPriority w:val="99"/>
    <w:rsid w:val="002B38F8"/>
    <w:rPr>
      <w:rFonts w:ascii="Times New Roman" w:eastAsia="Times New Roman" w:hAnsi="Times New Roman" w:cs="Times New Roman"/>
      <w:sz w:val="16"/>
      <w:szCs w:val="16"/>
      <w:lang w:val="uk-UA" w:eastAsia="ru-RU"/>
    </w:rPr>
  </w:style>
  <w:style w:type="paragraph" w:customStyle="1" w:styleId="Style1">
    <w:name w:val="Style1"/>
    <w:basedOn w:val="a"/>
    <w:uiPriority w:val="99"/>
    <w:rsid w:val="002B38F8"/>
    <w:pPr>
      <w:widowControl w:val="0"/>
      <w:autoSpaceDE w:val="0"/>
      <w:autoSpaceDN w:val="0"/>
      <w:adjustRightInd w:val="0"/>
      <w:spacing w:line="325" w:lineRule="exact"/>
      <w:ind w:firstLine="696"/>
      <w:jc w:val="both"/>
    </w:pPr>
  </w:style>
  <w:style w:type="paragraph" w:customStyle="1" w:styleId="Style2">
    <w:name w:val="Style2"/>
    <w:basedOn w:val="a"/>
    <w:uiPriority w:val="99"/>
    <w:rsid w:val="002B38F8"/>
    <w:pPr>
      <w:widowControl w:val="0"/>
      <w:autoSpaceDE w:val="0"/>
      <w:autoSpaceDN w:val="0"/>
      <w:adjustRightInd w:val="0"/>
      <w:spacing w:line="331" w:lineRule="exact"/>
      <w:ind w:firstLine="792"/>
      <w:jc w:val="both"/>
    </w:pPr>
  </w:style>
  <w:style w:type="character" w:customStyle="1" w:styleId="FontStyle11">
    <w:name w:val="Font Style11"/>
    <w:uiPriority w:val="99"/>
    <w:rsid w:val="002B38F8"/>
    <w:rPr>
      <w:rFonts w:ascii="Arial Narrow" w:hAnsi="Arial Narrow"/>
      <w:spacing w:val="-10"/>
      <w:sz w:val="30"/>
    </w:rPr>
  </w:style>
  <w:style w:type="character" w:styleId="af0">
    <w:name w:val="Strong"/>
    <w:uiPriority w:val="99"/>
    <w:qFormat/>
    <w:rsid w:val="002B38F8"/>
    <w:rPr>
      <w:rFonts w:cs="Times New Roman"/>
      <w:b/>
    </w:rPr>
  </w:style>
  <w:style w:type="paragraph" w:customStyle="1" w:styleId="af1">
    <w:name w:val="Знак"/>
    <w:basedOn w:val="a"/>
    <w:uiPriority w:val="99"/>
    <w:rsid w:val="002B38F8"/>
    <w:rPr>
      <w:rFonts w:ascii="Verdana" w:hAnsi="Verdana"/>
      <w:sz w:val="20"/>
      <w:szCs w:val="20"/>
      <w:lang w:val="en-US" w:eastAsia="en-US"/>
    </w:rPr>
  </w:style>
  <w:style w:type="character" w:customStyle="1" w:styleId="af2">
    <w:name w:val="Основний текст_"/>
    <w:link w:val="13"/>
    <w:uiPriority w:val="99"/>
    <w:locked/>
    <w:rsid w:val="002B38F8"/>
    <w:rPr>
      <w:sz w:val="26"/>
      <w:shd w:val="clear" w:color="auto" w:fill="FFFFFF"/>
    </w:rPr>
  </w:style>
  <w:style w:type="paragraph" w:customStyle="1" w:styleId="13">
    <w:name w:val="Основний текст1"/>
    <w:basedOn w:val="a"/>
    <w:link w:val="af2"/>
    <w:uiPriority w:val="99"/>
    <w:rsid w:val="002B38F8"/>
    <w:pPr>
      <w:widowControl w:val="0"/>
      <w:shd w:val="clear" w:color="auto" w:fill="FFFFFF"/>
      <w:spacing w:line="324" w:lineRule="exact"/>
      <w:ind w:firstLine="700"/>
      <w:jc w:val="both"/>
    </w:pPr>
    <w:rPr>
      <w:rFonts w:asciiTheme="minorHAnsi" w:eastAsiaTheme="minorHAnsi" w:hAnsiTheme="minorHAnsi" w:cstheme="minorBidi"/>
      <w:sz w:val="26"/>
      <w:szCs w:val="22"/>
      <w:shd w:val="clear" w:color="auto" w:fill="FFFFFF"/>
      <w:lang w:eastAsia="en-US"/>
    </w:rPr>
  </w:style>
  <w:style w:type="paragraph" w:customStyle="1" w:styleId="af3">
    <w:name w:val="Знак Знак Знак Знак"/>
    <w:basedOn w:val="a"/>
    <w:uiPriority w:val="99"/>
    <w:rsid w:val="002B38F8"/>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w:basedOn w:val="a"/>
    <w:uiPriority w:val="99"/>
    <w:rsid w:val="002B38F8"/>
    <w:rPr>
      <w:rFonts w:ascii="Verdana" w:hAnsi="Verdana" w:cs="Verdana"/>
      <w:sz w:val="20"/>
      <w:szCs w:val="20"/>
      <w:lang w:val="en-US" w:eastAsia="en-US"/>
    </w:rPr>
  </w:style>
  <w:style w:type="paragraph" w:customStyle="1" w:styleId="210">
    <w:name w:val="Основной текст 21"/>
    <w:basedOn w:val="a"/>
    <w:uiPriority w:val="99"/>
    <w:rsid w:val="002B38F8"/>
    <w:pPr>
      <w:suppressAutoHyphens/>
      <w:ind w:left="720" w:firstLine="720"/>
      <w:jc w:val="center"/>
    </w:pPr>
    <w:rPr>
      <w:b/>
      <w:sz w:val="32"/>
      <w:szCs w:val="20"/>
      <w:lang w:val="uk-UA" w:eastAsia="ar-SA"/>
    </w:rPr>
  </w:style>
  <w:style w:type="paragraph" w:styleId="af5">
    <w:name w:val="Normal (Web)"/>
    <w:basedOn w:val="a"/>
    <w:rsid w:val="002B38F8"/>
    <w:pPr>
      <w:spacing w:before="100" w:beforeAutospacing="1" w:after="100" w:afterAutospacing="1"/>
    </w:pPr>
    <w:rPr>
      <w:lang w:val="uk-UA" w:eastAsia="uk-UA"/>
    </w:rPr>
  </w:style>
  <w:style w:type="paragraph" w:customStyle="1" w:styleId="af6">
    <w:name w:val="Знак Знак Знак"/>
    <w:basedOn w:val="a"/>
    <w:uiPriority w:val="99"/>
    <w:rsid w:val="002B38F8"/>
    <w:pPr>
      <w:ind w:firstLine="720"/>
      <w:jc w:val="both"/>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
    <w:uiPriority w:val="99"/>
    <w:rsid w:val="002B38F8"/>
    <w:rPr>
      <w:rFonts w:ascii="Verdana" w:hAnsi="Verdana" w:cs="Verdana"/>
      <w:sz w:val="20"/>
      <w:szCs w:val="20"/>
      <w:lang w:val="en-US" w:eastAsia="en-US"/>
    </w:rPr>
  </w:style>
  <w:style w:type="paragraph" w:customStyle="1" w:styleId="14">
    <w:name w:val="Знак Знак Знак1"/>
    <w:basedOn w:val="a"/>
    <w:uiPriority w:val="99"/>
    <w:rsid w:val="002B38F8"/>
    <w:rPr>
      <w:rFonts w:ascii="Verdana" w:eastAsia="Batang" w:hAnsi="Verdana" w:cs="Verdana"/>
      <w:sz w:val="20"/>
      <w:szCs w:val="20"/>
      <w:lang w:val="en-US" w:eastAsia="en-US"/>
    </w:rPr>
  </w:style>
  <w:style w:type="paragraph" w:customStyle="1" w:styleId="15">
    <w:name w:val="Знак1"/>
    <w:basedOn w:val="a"/>
    <w:uiPriority w:val="99"/>
    <w:rsid w:val="002B38F8"/>
    <w:rPr>
      <w:rFonts w:ascii="Verdana" w:hAnsi="Verdana" w:cs="Verdana"/>
      <w:sz w:val="20"/>
      <w:szCs w:val="20"/>
      <w:lang w:val="en-US" w:eastAsia="en-US"/>
    </w:rPr>
  </w:style>
  <w:style w:type="paragraph" w:customStyle="1" w:styleId="af8">
    <w:name w:val="Знак Знак Знак Знак Знак Знак"/>
    <w:basedOn w:val="a"/>
    <w:uiPriority w:val="99"/>
    <w:rsid w:val="002B38F8"/>
    <w:rPr>
      <w:rFonts w:ascii="Verdana" w:hAnsi="Verdana" w:cs="Verdana"/>
      <w:sz w:val="20"/>
      <w:szCs w:val="20"/>
      <w:lang w:val="en-US" w:eastAsia="en-US"/>
    </w:rPr>
  </w:style>
  <w:style w:type="paragraph" w:styleId="33">
    <w:name w:val="Body Text Indent 3"/>
    <w:basedOn w:val="a"/>
    <w:link w:val="34"/>
    <w:uiPriority w:val="99"/>
    <w:rsid w:val="002B38F8"/>
    <w:pPr>
      <w:spacing w:after="120"/>
      <w:ind w:left="283"/>
    </w:pPr>
    <w:rPr>
      <w:sz w:val="16"/>
      <w:szCs w:val="16"/>
      <w:lang w:val="uk-UA"/>
    </w:rPr>
  </w:style>
  <w:style w:type="character" w:customStyle="1" w:styleId="34">
    <w:name w:val="Основний текст з відступом 3 Знак"/>
    <w:basedOn w:val="a0"/>
    <w:link w:val="33"/>
    <w:uiPriority w:val="99"/>
    <w:rsid w:val="002B38F8"/>
    <w:rPr>
      <w:rFonts w:ascii="Times New Roman" w:eastAsia="Times New Roman" w:hAnsi="Times New Roman" w:cs="Times New Roman"/>
      <w:sz w:val="16"/>
      <w:szCs w:val="16"/>
      <w:lang w:val="uk-UA" w:eastAsia="ru-RU"/>
    </w:rPr>
  </w:style>
  <w:style w:type="character" w:customStyle="1" w:styleId="rvts0">
    <w:name w:val="rvts0"/>
    <w:uiPriority w:val="99"/>
    <w:rsid w:val="002B38F8"/>
    <w:rPr>
      <w:rFonts w:cs="Times New Roman"/>
    </w:rPr>
  </w:style>
  <w:style w:type="character" w:customStyle="1" w:styleId="rvts9">
    <w:name w:val="rvts9"/>
    <w:rsid w:val="002B38F8"/>
    <w:rPr>
      <w:rFonts w:cs="Times New Roman"/>
    </w:rPr>
  </w:style>
  <w:style w:type="paragraph" w:customStyle="1" w:styleId="rvps6">
    <w:name w:val="rvps6"/>
    <w:basedOn w:val="a"/>
    <w:uiPriority w:val="99"/>
    <w:rsid w:val="002B38F8"/>
    <w:pPr>
      <w:spacing w:before="100" w:beforeAutospacing="1" w:after="100" w:afterAutospacing="1"/>
    </w:pPr>
    <w:rPr>
      <w:lang w:val="uk-UA" w:eastAsia="uk-UA"/>
    </w:rPr>
  </w:style>
  <w:style w:type="character" w:customStyle="1" w:styleId="rvts23">
    <w:name w:val="rvts23"/>
    <w:uiPriority w:val="99"/>
    <w:rsid w:val="002B38F8"/>
    <w:rPr>
      <w:rFonts w:cs="Times New Roman"/>
    </w:rPr>
  </w:style>
  <w:style w:type="character" w:styleId="af9">
    <w:name w:val="page number"/>
    <w:uiPriority w:val="99"/>
    <w:rsid w:val="002B38F8"/>
    <w:rPr>
      <w:rFonts w:cs="Times New Roman"/>
    </w:rPr>
  </w:style>
  <w:style w:type="paragraph" w:customStyle="1" w:styleId="16">
    <w:name w:val="Знак Знак Знак Знак Знак Знак Знак Знак Знак Знак Знак Знак Знак Знак Знак Знак Знак Знак Знак1"/>
    <w:basedOn w:val="a"/>
    <w:uiPriority w:val="99"/>
    <w:rsid w:val="002B38F8"/>
    <w:rPr>
      <w:rFonts w:ascii="Verdana" w:hAnsi="Verdana" w:cs="Verdana"/>
      <w:sz w:val="20"/>
      <w:szCs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w:basedOn w:val="a"/>
    <w:uiPriority w:val="99"/>
    <w:rsid w:val="002B38F8"/>
    <w:rPr>
      <w:rFonts w:ascii="Verdana" w:hAnsi="Verdana" w:cs="Verdana"/>
      <w:sz w:val="20"/>
      <w:szCs w:val="20"/>
      <w:lang w:val="en-US" w:eastAsia="en-US"/>
    </w:rPr>
  </w:style>
  <w:style w:type="paragraph" w:customStyle="1" w:styleId="17">
    <w:name w:val="Знак Знак1 Знак Знак"/>
    <w:basedOn w:val="a"/>
    <w:uiPriority w:val="99"/>
    <w:rsid w:val="002B38F8"/>
    <w:rPr>
      <w:rFonts w:ascii="Verdana" w:hAnsi="Verdana" w:cs="Verdana"/>
      <w:sz w:val="20"/>
      <w:szCs w:val="20"/>
      <w:lang w:val="en-US" w:eastAsia="en-US"/>
    </w:rPr>
  </w:style>
  <w:style w:type="paragraph" w:styleId="afb">
    <w:name w:val="List Paragraph"/>
    <w:basedOn w:val="a"/>
    <w:uiPriority w:val="34"/>
    <w:qFormat/>
    <w:rsid w:val="002B38F8"/>
    <w:pPr>
      <w:spacing w:after="200" w:line="276" w:lineRule="auto"/>
      <w:ind w:left="720"/>
      <w:contextualSpacing/>
    </w:pPr>
    <w:rPr>
      <w:rFonts w:ascii="Calibri" w:hAnsi="Calibri"/>
      <w:sz w:val="22"/>
      <w:szCs w:val="22"/>
    </w:rPr>
  </w:style>
  <w:style w:type="table" w:styleId="afc">
    <w:name w:val="Table Grid"/>
    <w:basedOn w:val="a1"/>
    <w:uiPriority w:val="99"/>
    <w:rsid w:val="002B38F8"/>
    <w:pPr>
      <w:spacing w:after="0" w:line="240" w:lineRule="auto"/>
    </w:pPr>
    <w:rPr>
      <w:rFonts w:ascii="Calibri" w:eastAsia="Times New Roman" w:hAnsi="Calibri"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uiPriority w:val="99"/>
    <w:rsid w:val="002B38F8"/>
    <w:rPr>
      <w:rFonts w:cs="Times New Roman"/>
      <w:color w:val="800080"/>
      <w:u w:val="single"/>
    </w:rPr>
  </w:style>
  <w:style w:type="paragraph" w:customStyle="1" w:styleId="font5">
    <w:name w:val="font5"/>
    <w:basedOn w:val="a"/>
    <w:uiPriority w:val="99"/>
    <w:rsid w:val="002B38F8"/>
    <w:pPr>
      <w:spacing w:before="100" w:beforeAutospacing="1" w:after="100" w:afterAutospacing="1"/>
    </w:pPr>
    <w:rPr>
      <w:b/>
      <w:bCs/>
      <w:i/>
      <w:iCs/>
      <w:sz w:val="28"/>
      <w:szCs w:val="28"/>
    </w:rPr>
  </w:style>
  <w:style w:type="paragraph" w:customStyle="1" w:styleId="xl67">
    <w:name w:val="xl67"/>
    <w:basedOn w:val="a"/>
    <w:uiPriority w:val="99"/>
    <w:rsid w:val="002B38F8"/>
    <w:pPr>
      <w:spacing w:before="100" w:beforeAutospacing="1" w:after="100" w:afterAutospacing="1"/>
      <w:textAlignment w:val="center"/>
    </w:pPr>
  </w:style>
  <w:style w:type="paragraph" w:customStyle="1" w:styleId="xl68">
    <w:name w:val="xl68"/>
    <w:basedOn w:val="a"/>
    <w:uiPriority w:val="99"/>
    <w:rsid w:val="002B38F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uiPriority w:val="99"/>
    <w:rsid w:val="002B38F8"/>
    <w:pPr>
      <w:pBdr>
        <w:top w:val="single" w:sz="8" w:space="0" w:color="auto"/>
        <w:left w:val="single" w:sz="4" w:space="0" w:color="auto"/>
        <w:bottom w:val="single" w:sz="8" w:space="0" w:color="auto"/>
      </w:pBdr>
      <w:spacing w:before="100" w:beforeAutospacing="1" w:after="100" w:afterAutospacing="1"/>
      <w:jc w:val="center"/>
      <w:textAlignment w:val="center"/>
    </w:pPr>
    <w:rPr>
      <w:color w:val="000000"/>
      <w:sz w:val="16"/>
      <w:szCs w:val="16"/>
    </w:rPr>
  </w:style>
  <w:style w:type="paragraph" w:customStyle="1" w:styleId="xl70">
    <w:name w:val="xl70"/>
    <w:basedOn w:val="a"/>
    <w:uiPriority w:val="99"/>
    <w:rsid w:val="002B38F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1">
    <w:name w:val="xl71"/>
    <w:basedOn w:val="a"/>
    <w:uiPriority w:val="99"/>
    <w:rsid w:val="002B38F8"/>
    <w:pPr>
      <w:pBdr>
        <w:top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72">
    <w:name w:val="xl72"/>
    <w:basedOn w:val="a"/>
    <w:uiPriority w:val="99"/>
    <w:rsid w:val="002B38F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3">
    <w:name w:val="xl73"/>
    <w:basedOn w:val="a"/>
    <w:uiPriority w:val="99"/>
    <w:rsid w:val="002B38F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26"/>
      <w:szCs w:val="26"/>
    </w:rPr>
  </w:style>
  <w:style w:type="paragraph" w:customStyle="1" w:styleId="xl74">
    <w:name w:val="xl74"/>
    <w:basedOn w:val="a"/>
    <w:uiPriority w:val="99"/>
    <w:rsid w:val="002B38F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6"/>
      <w:szCs w:val="26"/>
    </w:rPr>
  </w:style>
  <w:style w:type="paragraph" w:customStyle="1" w:styleId="xl75">
    <w:name w:val="xl75"/>
    <w:basedOn w:val="a"/>
    <w:uiPriority w:val="99"/>
    <w:rsid w:val="002B38F8"/>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color w:val="008080"/>
      <w:sz w:val="28"/>
      <w:szCs w:val="28"/>
    </w:rPr>
  </w:style>
  <w:style w:type="paragraph" w:customStyle="1" w:styleId="xl76">
    <w:name w:val="xl76"/>
    <w:basedOn w:val="a"/>
    <w:uiPriority w:val="99"/>
    <w:rsid w:val="002B38F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8080"/>
      <w:sz w:val="20"/>
      <w:szCs w:val="20"/>
    </w:rPr>
  </w:style>
  <w:style w:type="paragraph" w:customStyle="1" w:styleId="xl77">
    <w:name w:val="xl77"/>
    <w:basedOn w:val="a"/>
    <w:uiPriority w:val="99"/>
    <w:rsid w:val="002B38F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a"/>
    <w:uiPriority w:val="99"/>
    <w:rsid w:val="002B38F8"/>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9">
    <w:name w:val="xl79"/>
    <w:basedOn w:val="a"/>
    <w:uiPriority w:val="99"/>
    <w:rsid w:val="002B38F8"/>
    <w:pPr>
      <w:pBdr>
        <w:top w:val="single" w:sz="8" w:space="0" w:color="auto"/>
        <w:left w:val="single" w:sz="8"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80">
    <w:name w:val="xl80"/>
    <w:basedOn w:val="a"/>
    <w:uiPriority w:val="99"/>
    <w:rsid w:val="002B38F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81">
    <w:name w:val="xl81"/>
    <w:basedOn w:val="a"/>
    <w:uiPriority w:val="99"/>
    <w:rsid w:val="002B38F8"/>
    <w:pPr>
      <w:pBdr>
        <w:top w:val="single" w:sz="4" w:space="0" w:color="auto"/>
        <w:left w:val="single" w:sz="8"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28"/>
      <w:szCs w:val="28"/>
    </w:rPr>
  </w:style>
  <w:style w:type="paragraph" w:customStyle="1" w:styleId="xl82">
    <w:name w:val="xl82"/>
    <w:basedOn w:val="a"/>
    <w:uiPriority w:val="99"/>
    <w:rsid w:val="002B38F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008080"/>
    </w:rPr>
  </w:style>
  <w:style w:type="paragraph" w:customStyle="1" w:styleId="xl83">
    <w:name w:val="xl83"/>
    <w:basedOn w:val="a"/>
    <w:uiPriority w:val="99"/>
    <w:rsid w:val="002B38F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b/>
      <w:bCs/>
      <w:sz w:val="32"/>
      <w:szCs w:val="32"/>
    </w:rPr>
  </w:style>
  <w:style w:type="paragraph" w:customStyle="1" w:styleId="xl84">
    <w:name w:val="xl84"/>
    <w:basedOn w:val="a"/>
    <w:uiPriority w:val="99"/>
    <w:rsid w:val="002B38F8"/>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center"/>
      <w:textAlignment w:val="center"/>
    </w:pPr>
    <w:rPr>
      <w:b/>
      <w:bCs/>
      <w:sz w:val="32"/>
      <w:szCs w:val="32"/>
    </w:rPr>
  </w:style>
  <w:style w:type="paragraph" w:customStyle="1" w:styleId="xl85">
    <w:name w:val="xl85"/>
    <w:basedOn w:val="a"/>
    <w:uiPriority w:val="99"/>
    <w:rsid w:val="002B38F8"/>
    <w:pPr>
      <w:pBdr>
        <w:top w:val="single" w:sz="4" w:space="0" w:color="auto"/>
        <w:left w:val="single" w:sz="8"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32"/>
      <w:szCs w:val="32"/>
    </w:rPr>
  </w:style>
  <w:style w:type="paragraph" w:customStyle="1" w:styleId="xl86">
    <w:name w:val="xl86"/>
    <w:basedOn w:val="a"/>
    <w:uiPriority w:val="99"/>
    <w:rsid w:val="002B38F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textAlignment w:val="center"/>
    </w:pPr>
    <w:rPr>
      <w:b/>
      <w:bCs/>
      <w:sz w:val="28"/>
      <w:szCs w:val="28"/>
    </w:rPr>
  </w:style>
  <w:style w:type="paragraph" w:customStyle="1" w:styleId="xl87">
    <w:name w:val="xl87"/>
    <w:basedOn w:val="a"/>
    <w:uiPriority w:val="99"/>
    <w:rsid w:val="002B38F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color w:val="008080"/>
    </w:rPr>
  </w:style>
  <w:style w:type="paragraph" w:customStyle="1" w:styleId="xl88">
    <w:name w:val="xl88"/>
    <w:basedOn w:val="a"/>
    <w:uiPriority w:val="99"/>
    <w:rsid w:val="002B38F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sz w:val="32"/>
      <w:szCs w:val="32"/>
    </w:rPr>
  </w:style>
  <w:style w:type="paragraph" w:customStyle="1" w:styleId="xl89">
    <w:name w:val="xl89"/>
    <w:basedOn w:val="a"/>
    <w:uiPriority w:val="99"/>
    <w:rsid w:val="002B38F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textAlignment w:val="center"/>
    </w:pPr>
    <w:rPr>
      <w:b/>
      <w:bCs/>
      <w:sz w:val="32"/>
      <w:szCs w:val="32"/>
    </w:rPr>
  </w:style>
  <w:style w:type="paragraph" w:customStyle="1" w:styleId="xl90">
    <w:name w:val="xl90"/>
    <w:basedOn w:val="a"/>
    <w:uiPriority w:val="99"/>
    <w:rsid w:val="002B38F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32"/>
      <w:szCs w:val="32"/>
    </w:rPr>
  </w:style>
  <w:style w:type="paragraph" w:customStyle="1" w:styleId="xl91">
    <w:name w:val="xl91"/>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92">
    <w:name w:val="xl92"/>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80"/>
      <w:sz w:val="20"/>
      <w:szCs w:val="20"/>
    </w:rPr>
  </w:style>
  <w:style w:type="paragraph" w:customStyle="1" w:styleId="xl93">
    <w:name w:val="xl93"/>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32"/>
      <w:szCs w:val="32"/>
    </w:rPr>
  </w:style>
  <w:style w:type="paragraph" w:customStyle="1" w:styleId="xl94">
    <w:name w:val="xl94"/>
    <w:basedOn w:val="a"/>
    <w:uiPriority w:val="99"/>
    <w:rsid w:val="002B38F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32"/>
      <w:szCs w:val="32"/>
    </w:rPr>
  </w:style>
  <w:style w:type="paragraph" w:customStyle="1" w:styleId="xl95">
    <w:name w:val="xl95"/>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sz w:val="32"/>
      <w:szCs w:val="32"/>
    </w:rPr>
  </w:style>
  <w:style w:type="paragraph" w:customStyle="1" w:styleId="xl96">
    <w:name w:val="xl96"/>
    <w:basedOn w:val="a"/>
    <w:uiPriority w:val="99"/>
    <w:rsid w:val="002B38F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32"/>
      <w:szCs w:val="32"/>
    </w:rPr>
  </w:style>
  <w:style w:type="paragraph" w:customStyle="1" w:styleId="xl97">
    <w:name w:val="xl97"/>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8000"/>
      <w:sz w:val="20"/>
      <w:szCs w:val="20"/>
    </w:rPr>
  </w:style>
  <w:style w:type="paragraph" w:customStyle="1" w:styleId="xl98">
    <w:name w:val="xl98"/>
    <w:basedOn w:val="a"/>
    <w:uiPriority w:val="99"/>
    <w:rsid w:val="002B38F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right"/>
      <w:textAlignment w:val="center"/>
    </w:pPr>
    <w:rPr>
      <w:b/>
      <w:bCs/>
      <w:sz w:val="32"/>
      <w:szCs w:val="32"/>
    </w:rPr>
  </w:style>
  <w:style w:type="paragraph" w:customStyle="1" w:styleId="xl99">
    <w:name w:val="xl99"/>
    <w:basedOn w:val="a"/>
    <w:uiPriority w:val="99"/>
    <w:rsid w:val="002B38F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right"/>
      <w:textAlignment w:val="center"/>
    </w:pPr>
    <w:rPr>
      <w:b/>
      <w:bCs/>
      <w:sz w:val="32"/>
      <w:szCs w:val="32"/>
    </w:rPr>
  </w:style>
  <w:style w:type="paragraph" w:customStyle="1" w:styleId="xl100">
    <w:name w:val="xl100"/>
    <w:basedOn w:val="a"/>
    <w:uiPriority w:val="99"/>
    <w:rsid w:val="002B38F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01">
    <w:name w:val="xl101"/>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8000"/>
      <w:sz w:val="20"/>
      <w:szCs w:val="20"/>
    </w:rPr>
  </w:style>
  <w:style w:type="paragraph" w:customStyle="1" w:styleId="xl102">
    <w:name w:val="xl102"/>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sz w:val="20"/>
      <w:szCs w:val="20"/>
    </w:rPr>
  </w:style>
  <w:style w:type="paragraph" w:customStyle="1" w:styleId="xl103">
    <w:name w:val="xl103"/>
    <w:basedOn w:val="a"/>
    <w:uiPriority w:val="99"/>
    <w:rsid w:val="002B38F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textAlignment w:val="center"/>
    </w:pPr>
    <w:rPr>
      <w:sz w:val="28"/>
      <w:szCs w:val="28"/>
    </w:rPr>
  </w:style>
  <w:style w:type="paragraph" w:customStyle="1" w:styleId="xl104">
    <w:name w:val="xl104"/>
    <w:basedOn w:val="a"/>
    <w:uiPriority w:val="99"/>
    <w:rsid w:val="002B38F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008000"/>
      <w:sz w:val="20"/>
      <w:szCs w:val="20"/>
    </w:rPr>
  </w:style>
  <w:style w:type="paragraph" w:customStyle="1" w:styleId="xl105">
    <w:name w:val="xl105"/>
    <w:basedOn w:val="a"/>
    <w:uiPriority w:val="99"/>
    <w:rsid w:val="002B38F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sz w:val="32"/>
      <w:szCs w:val="32"/>
    </w:rPr>
  </w:style>
  <w:style w:type="paragraph" w:customStyle="1" w:styleId="xl106">
    <w:name w:val="xl106"/>
    <w:basedOn w:val="a"/>
    <w:uiPriority w:val="99"/>
    <w:rsid w:val="002B38F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textAlignment w:val="center"/>
    </w:pPr>
    <w:rPr>
      <w:sz w:val="32"/>
      <w:szCs w:val="32"/>
    </w:rPr>
  </w:style>
  <w:style w:type="paragraph" w:customStyle="1" w:styleId="xl107">
    <w:name w:val="xl107"/>
    <w:basedOn w:val="a"/>
    <w:uiPriority w:val="99"/>
    <w:rsid w:val="002B38F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jc w:val="right"/>
      <w:textAlignment w:val="center"/>
    </w:pPr>
    <w:rPr>
      <w:sz w:val="32"/>
      <w:szCs w:val="32"/>
    </w:rPr>
  </w:style>
  <w:style w:type="paragraph" w:customStyle="1" w:styleId="xl108">
    <w:name w:val="xl108"/>
    <w:basedOn w:val="a"/>
    <w:uiPriority w:val="99"/>
    <w:rsid w:val="002B38F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right"/>
      <w:textAlignment w:val="center"/>
    </w:pPr>
    <w:rPr>
      <w:sz w:val="32"/>
      <w:szCs w:val="32"/>
    </w:rPr>
  </w:style>
  <w:style w:type="paragraph" w:customStyle="1" w:styleId="xl109">
    <w:name w:val="xl109"/>
    <w:basedOn w:val="a"/>
    <w:uiPriority w:val="99"/>
    <w:rsid w:val="002B38F8"/>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rPr>
      <w:color w:val="000000"/>
      <w:sz w:val="28"/>
      <w:szCs w:val="28"/>
    </w:rPr>
  </w:style>
  <w:style w:type="paragraph" w:customStyle="1" w:styleId="xl110">
    <w:name w:val="xl110"/>
    <w:basedOn w:val="a"/>
    <w:uiPriority w:val="99"/>
    <w:rsid w:val="002B38F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color w:val="008000"/>
      <w:sz w:val="20"/>
      <w:szCs w:val="20"/>
    </w:rPr>
  </w:style>
  <w:style w:type="paragraph" w:customStyle="1" w:styleId="xl111">
    <w:name w:val="xl111"/>
    <w:basedOn w:val="a"/>
    <w:uiPriority w:val="99"/>
    <w:rsid w:val="002B38F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b/>
      <w:bCs/>
      <w:sz w:val="32"/>
      <w:szCs w:val="32"/>
    </w:rPr>
  </w:style>
  <w:style w:type="paragraph" w:customStyle="1" w:styleId="xl112">
    <w:name w:val="xl112"/>
    <w:basedOn w:val="a"/>
    <w:uiPriority w:val="99"/>
    <w:rsid w:val="002B38F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textAlignment w:val="center"/>
    </w:pPr>
    <w:rPr>
      <w:b/>
      <w:bCs/>
      <w:sz w:val="32"/>
      <w:szCs w:val="32"/>
    </w:rPr>
  </w:style>
  <w:style w:type="paragraph" w:customStyle="1" w:styleId="xl113">
    <w:name w:val="xl113"/>
    <w:basedOn w:val="a"/>
    <w:uiPriority w:val="99"/>
    <w:rsid w:val="002B38F8"/>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jc w:val="right"/>
      <w:textAlignment w:val="center"/>
    </w:pPr>
    <w:rPr>
      <w:b/>
      <w:bCs/>
      <w:sz w:val="32"/>
      <w:szCs w:val="32"/>
    </w:rPr>
  </w:style>
  <w:style w:type="paragraph" w:customStyle="1" w:styleId="xl114">
    <w:name w:val="xl114"/>
    <w:basedOn w:val="a"/>
    <w:uiPriority w:val="99"/>
    <w:rsid w:val="002B38F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right"/>
      <w:textAlignment w:val="center"/>
    </w:pPr>
    <w:rPr>
      <w:b/>
      <w:bCs/>
      <w:sz w:val="32"/>
      <w:szCs w:val="32"/>
    </w:rPr>
  </w:style>
  <w:style w:type="paragraph" w:customStyle="1" w:styleId="xl115">
    <w:name w:val="xl115"/>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16">
    <w:name w:val="xl116"/>
    <w:basedOn w:val="a"/>
    <w:uiPriority w:val="99"/>
    <w:rsid w:val="002B38F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sz w:val="32"/>
      <w:szCs w:val="32"/>
    </w:rPr>
  </w:style>
  <w:style w:type="paragraph" w:customStyle="1" w:styleId="xl117">
    <w:name w:val="xl117"/>
    <w:basedOn w:val="a"/>
    <w:uiPriority w:val="99"/>
    <w:rsid w:val="002B38F8"/>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jc w:val="right"/>
      <w:textAlignment w:val="center"/>
    </w:pPr>
    <w:rPr>
      <w:sz w:val="32"/>
      <w:szCs w:val="32"/>
    </w:rPr>
  </w:style>
  <w:style w:type="paragraph" w:customStyle="1" w:styleId="xl118">
    <w:name w:val="xl118"/>
    <w:basedOn w:val="a"/>
    <w:uiPriority w:val="99"/>
    <w:rsid w:val="002B38F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right"/>
      <w:textAlignment w:val="center"/>
    </w:pPr>
    <w:rPr>
      <w:sz w:val="32"/>
      <w:szCs w:val="32"/>
    </w:rPr>
  </w:style>
  <w:style w:type="paragraph" w:customStyle="1" w:styleId="xl119">
    <w:name w:val="xl119"/>
    <w:basedOn w:val="a"/>
    <w:uiPriority w:val="99"/>
    <w:rsid w:val="002B38F8"/>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rPr>
      <w:sz w:val="28"/>
      <w:szCs w:val="28"/>
    </w:rPr>
  </w:style>
  <w:style w:type="paragraph" w:customStyle="1" w:styleId="xl120">
    <w:name w:val="xl120"/>
    <w:basedOn w:val="a"/>
    <w:uiPriority w:val="99"/>
    <w:rsid w:val="002B38F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32"/>
      <w:szCs w:val="32"/>
    </w:rPr>
  </w:style>
  <w:style w:type="paragraph" w:customStyle="1" w:styleId="xl121">
    <w:name w:val="xl121"/>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i/>
      <w:iCs/>
      <w:color w:val="000000"/>
      <w:sz w:val="28"/>
      <w:szCs w:val="28"/>
    </w:rPr>
  </w:style>
  <w:style w:type="paragraph" w:customStyle="1" w:styleId="xl122">
    <w:name w:val="xl122"/>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23">
    <w:name w:val="xl123"/>
    <w:basedOn w:val="a"/>
    <w:uiPriority w:val="99"/>
    <w:rsid w:val="002B38F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24">
    <w:name w:val="xl124"/>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8080"/>
      <w:sz w:val="20"/>
      <w:szCs w:val="20"/>
    </w:rPr>
  </w:style>
  <w:style w:type="paragraph" w:customStyle="1" w:styleId="xl125">
    <w:name w:val="xl125"/>
    <w:basedOn w:val="a"/>
    <w:uiPriority w:val="99"/>
    <w:rsid w:val="002B38F8"/>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center"/>
      <w:textAlignment w:val="center"/>
    </w:pPr>
    <w:rPr>
      <w:sz w:val="32"/>
      <w:szCs w:val="32"/>
    </w:rPr>
  </w:style>
  <w:style w:type="paragraph" w:customStyle="1" w:styleId="xl126">
    <w:name w:val="xl126"/>
    <w:basedOn w:val="a"/>
    <w:uiPriority w:val="99"/>
    <w:rsid w:val="002B38F8"/>
    <w:pPr>
      <w:pBdr>
        <w:top w:val="single" w:sz="4" w:space="0" w:color="auto"/>
        <w:left w:val="single" w:sz="8" w:space="0" w:color="auto"/>
        <w:bottom w:val="single" w:sz="4" w:space="0" w:color="auto"/>
        <w:right w:val="single" w:sz="4" w:space="0" w:color="auto"/>
      </w:pBdr>
      <w:shd w:val="clear" w:color="000000" w:fill="FFFF99"/>
      <w:spacing w:before="100" w:beforeAutospacing="1" w:after="100" w:afterAutospacing="1"/>
      <w:jc w:val="right"/>
      <w:textAlignment w:val="center"/>
    </w:pPr>
    <w:rPr>
      <w:b/>
      <w:bCs/>
      <w:sz w:val="32"/>
      <w:szCs w:val="32"/>
    </w:rPr>
  </w:style>
  <w:style w:type="paragraph" w:customStyle="1" w:styleId="xl127">
    <w:name w:val="xl127"/>
    <w:basedOn w:val="a"/>
    <w:uiPriority w:val="99"/>
    <w:rsid w:val="002B38F8"/>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right"/>
      <w:textAlignment w:val="center"/>
    </w:pPr>
    <w:rPr>
      <w:b/>
      <w:bCs/>
      <w:sz w:val="32"/>
      <w:szCs w:val="32"/>
    </w:rPr>
  </w:style>
  <w:style w:type="paragraph" w:customStyle="1" w:styleId="xl128">
    <w:name w:val="xl128"/>
    <w:basedOn w:val="a"/>
    <w:uiPriority w:val="99"/>
    <w:rsid w:val="002B38F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textAlignment w:val="center"/>
    </w:pPr>
    <w:rPr>
      <w:b/>
      <w:bCs/>
      <w:sz w:val="28"/>
      <w:szCs w:val="28"/>
    </w:rPr>
  </w:style>
  <w:style w:type="paragraph" w:customStyle="1" w:styleId="xl129">
    <w:name w:val="xl129"/>
    <w:basedOn w:val="a"/>
    <w:uiPriority w:val="99"/>
    <w:rsid w:val="002B38F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32"/>
      <w:szCs w:val="32"/>
    </w:rPr>
  </w:style>
  <w:style w:type="paragraph" w:customStyle="1" w:styleId="xl130">
    <w:name w:val="xl130"/>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i/>
      <w:iCs/>
      <w:sz w:val="28"/>
      <w:szCs w:val="28"/>
    </w:rPr>
  </w:style>
  <w:style w:type="paragraph" w:customStyle="1" w:styleId="xl131">
    <w:name w:val="xl131"/>
    <w:basedOn w:val="a"/>
    <w:uiPriority w:val="99"/>
    <w:rsid w:val="002B38F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i/>
      <w:iCs/>
      <w:sz w:val="28"/>
      <w:szCs w:val="28"/>
    </w:rPr>
  </w:style>
  <w:style w:type="paragraph" w:customStyle="1" w:styleId="xl132">
    <w:name w:val="xl132"/>
    <w:basedOn w:val="a"/>
    <w:uiPriority w:val="99"/>
    <w:rsid w:val="002B38F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bCs/>
      <w:i/>
      <w:iCs/>
      <w:sz w:val="28"/>
      <w:szCs w:val="28"/>
    </w:rPr>
  </w:style>
  <w:style w:type="paragraph" w:customStyle="1" w:styleId="xl133">
    <w:name w:val="xl133"/>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b/>
      <w:bCs/>
      <w:sz w:val="28"/>
      <w:szCs w:val="28"/>
    </w:rPr>
  </w:style>
  <w:style w:type="paragraph" w:customStyle="1" w:styleId="xl134">
    <w:name w:val="xl134"/>
    <w:basedOn w:val="a"/>
    <w:uiPriority w:val="99"/>
    <w:rsid w:val="002B38F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5">
    <w:name w:val="xl135"/>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36">
    <w:name w:val="xl136"/>
    <w:basedOn w:val="a"/>
    <w:uiPriority w:val="99"/>
    <w:rsid w:val="002B38F8"/>
    <w:pPr>
      <w:pBdr>
        <w:top w:val="single" w:sz="4" w:space="0" w:color="auto"/>
        <w:left w:val="single" w:sz="4" w:space="0" w:color="auto"/>
        <w:bottom w:val="single" w:sz="4" w:space="0" w:color="auto"/>
      </w:pBdr>
      <w:spacing w:before="100" w:beforeAutospacing="1" w:after="100" w:afterAutospacing="1"/>
      <w:jc w:val="center"/>
      <w:textAlignment w:val="center"/>
    </w:pPr>
    <w:rPr>
      <w:color w:val="008080"/>
      <w:sz w:val="20"/>
      <w:szCs w:val="20"/>
    </w:rPr>
  </w:style>
  <w:style w:type="paragraph" w:customStyle="1" w:styleId="xl137">
    <w:name w:val="xl137"/>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32"/>
      <w:szCs w:val="32"/>
    </w:rPr>
  </w:style>
  <w:style w:type="paragraph" w:customStyle="1" w:styleId="xl138">
    <w:name w:val="xl138"/>
    <w:basedOn w:val="a"/>
    <w:uiPriority w:val="99"/>
    <w:rsid w:val="002B38F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sz w:val="32"/>
      <w:szCs w:val="32"/>
    </w:rPr>
  </w:style>
  <w:style w:type="paragraph" w:customStyle="1" w:styleId="xl139">
    <w:name w:val="xl139"/>
    <w:basedOn w:val="a"/>
    <w:uiPriority w:val="99"/>
    <w:rsid w:val="002B38F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sz w:val="32"/>
      <w:szCs w:val="32"/>
    </w:rPr>
  </w:style>
  <w:style w:type="paragraph" w:customStyle="1" w:styleId="xl140">
    <w:name w:val="xl140"/>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i/>
      <w:iCs/>
      <w:sz w:val="28"/>
      <w:szCs w:val="28"/>
    </w:rPr>
  </w:style>
  <w:style w:type="paragraph" w:customStyle="1" w:styleId="xl141">
    <w:name w:val="xl141"/>
    <w:basedOn w:val="a"/>
    <w:uiPriority w:val="99"/>
    <w:rsid w:val="002B38F8"/>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textAlignment w:val="center"/>
    </w:pPr>
    <w:rPr>
      <w:b/>
      <w:bCs/>
      <w:sz w:val="28"/>
      <w:szCs w:val="28"/>
    </w:rPr>
  </w:style>
  <w:style w:type="paragraph" w:customStyle="1" w:styleId="xl142">
    <w:name w:val="xl142"/>
    <w:basedOn w:val="a"/>
    <w:uiPriority w:val="99"/>
    <w:rsid w:val="002B38F8"/>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center"/>
      <w:textAlignment w:val="center"/>
    </w:pPr>
    <w:rPr>
      <w:color w:val="008080"/>
    </w:rPr>
  </w:style>
  <w:style w:type="paragraph" w:customStyle="1" w:styleId="xl143">
    <w:name w:val="xl143"/>
    <w:basedOn w:val="a"/>
    <w:uiPriority w:val="99"/>
    <w:rsid w:val="002B38F8"/>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right"/>
      <w:textAlignment w:val="center"/>
    </w:pPr>
    <w:rPr>
      <w:b/>
      <w:bCs/>
      <w:sz w:val="32"/>
      <w:szCs w:val="32"/>
    </w:rPr>
  </w:style>
  <w:style w:type="paragraph" w:customStyle="1" w:styleId="xl144">
    <w:name w:val="xl144"/>
    <w:basedOn w:val="a"/>
    <w:uiPriority w:val="99"/>
    <w:rsid w:val="002B38F8"/>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jc w:val="center"/>
      <w:textAlignment w:val="center"/>
    </w:pPr>
    <w:rPr>
      <w:b/>
      <w:bCs/>
      <w:color w:val="000000"/>
      <w:sz w:val="32"/>
      <w:szCs w:val="32"/>
    </w:rPr>
  </w:style>
  <w:style w:type="paragraph" w:customStyle="1" w:styleId="xl145">
    <w:name w:val="xl145"/>
    <w:basedOn w:val="a"/>
    <w:uiPriority w:val="99"/>
    <w:rsid w:val="002B38F8"/>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jc w:val="right"/>
      <w:textAlignment w:val="center"/>
    </w:pPr>
    <w:rPr>
      <w:b/>
      <w:bCs/>
      <w:sz w:val="32"/>
      <w:szCs w:val="32"/>
    </w:rPr>
  </w:style>
  <w:style w:type="paragraph" w:customStyle="1" w:styleId="xl146">
    <w:name w:val="xl146"/>
    <w:basedOn w:val="a"/>
    <w:uiPriority w:val="99"/>
    <w:rsid w:val="002B38F8"/>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jc w:val="right"/>
      <w:textAlignment w:val="center"/>
    </w:pPr>
    <w:rPr>
      <w:b/>
      <w:bCs/>
      <w:sz w:val="32"/>
      <w:szCs w:val="32"/>
    </w:rPr>
  </w:style>
  <w:style w:type="paragraph" w:customStyle="1" w:styleId="xl147">
    <w:name w:val="xl147"/>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48">
    <w:name w:val="xl148"/>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8080"/>
      <w:sz w:val="20"/>
      <w:szCs w:val="20"/>
    </w:rPr>
  </w:style>
  <w:style w:type="paragraph" w:customStyle="1" w:styleId="xl149">
    <w:name w:val="xl149"/>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i/>
      <w:iCs/>
      <w:sz w:val="32"/>
      <w:szCs w:val="32"/>
    </w:rPr>
  </w:style>
  <w:style w:type="paragraph" w:customStyle="1" w:styleId="xl150">
    <w:name w:val="xl150"/>
    <w:basedOn w:val="a"/>
    <w:uiPriority w:val="99"/>
    <w:rsid w:val="002B38F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2"/>
      <w:szCs w:val="32"/>
    </w:rPr>
  </w:style>
  <w:style w:type="paragraph" w:customStyle="1" w:styleId="xl151">
    <w:name w:val="xl151"/>
    <w:basedOn w:val="a"/>
    <w:uiPriority w:val="99"/>
    <w:rsid w:val="002B38F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sz w:val="32"/>
      <w:szCs w:val="32"/>
    </w:rPr>
  </w:style>
  <w:style w:type="paragraph" w:customStyle="1" w:styleId="xl152">
    <w:name w:val="xl152"/>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153">
    <w:name w:val="xl153"/>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z w:val="32"/>
      <w:szCs w:val="32"/>
    </w:rPr>
  </w:style>
  <w:style w:type="paragraph" w:customStyle="1" w:styleId="xl154">
    <w:name w:val="xl154"/>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2"/>
      <w:szCs w:val="32"/>
    </w:rPr>
  </w:style>
  <w:style w:type="paragraph" w:customStyle="1" w:styleId="xl155">
    <w:name w:val="xl155"/>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b/>
      <w:bCs/>
      <w:sz w:val="32"/>
      <w:szCs w:val="32"/>
    </w:rPr>
  </w:style>
  <w:style w:type="paragraph" w:customStyle="1" w:styleId="xl156">
    <w:name w:val="xl156"/>
    <w:basedOn w:val="a"/>
    <w:uiPriority w:val="99"/>
    <w:rsid w:val="002B38F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sz w:val="32"/>
      <w:szCs w:val="32"/>
    </w:rPr>
  </w:style>
  <w:style w:type="paragraph" w:customStyle="1" w:styleId="xl157">
    <w:name w:val="xl157"/>
    <w:basedOn w:val="a"/>
    <w:uiPriority w:val="99"/>
    <w:rsid w:val="002B38F8"/>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right"/>
      <w:textAlignment w:val="center"/>
    </w:pPr>
    <w:rPr>
      <w:b/>
      <w:bCs/>
      <w:color w:val="000000"/>
      <w:sz w:val="32"/>
      <w:szCs w:val="32"/>
    </w:rPr>
  </w:style>
  <w:style w:type="paragraph" w:customStyle="1" w:styleId="xl158">
    <w:name w:val="xl158"/>
    <w:basedOn w:val="a"/>
    <w:uiPriority w:val="99"/>
    <w:rsid w:val="002B38F8"/>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jc w:val="right"/>
      <w:textAlignment w:val="center"/>
    </w:pPr>
    <w:rPr>
      <w:b/>
      <w:bCs/>
      <w:color w:val="000000"/>
      <w:sz w:val="32"/>
      <w:szCs w:val="32"/>
    </w:rPr>
  </w:style>
  <w:style w:type="paragraph" w:customStyle="1" w:styleId="xl159">
    <w:name w:val="xl159"/>
    <w:basedOn w:val="a"/>
    <w:uiPriority w:val="99"/>
    <w:rsid w:val="002B38F8"/>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jc w:val="right"/>
      <w:textAlignment w:val="center"/>
    </w:pPr>
    <w:rPr>
      <w:b/>
      <w:bCs/>
      <w:color w:val="000000"/>
      <w:sz w:val="32"/>
      <w:szCs w:val="32"/>
    </w:rPr>
  </w:style>
  <w:style w:type="paragraph" w:customStyle="1" w:styleId="xl160">
    <w:name w:val="xl160"/>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1">
    <w:name w:val="xl161"/>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8080"/>
    </w:rPr>
  </w:style>
  <w:style w:type="paragraph" w:customStyle="1" w:styleId="xl162">
    <w:name w:val="xl162"/>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2"/>
      <w:szCs w:val="32"/>
    </w:rPr>
  </w:style>
  <w:style w:type="paragraph" w:customStyle="1" w:styleId="xl163">
    <w:name w:val="xl163"/>
    <w:basedOn w:val="a"/>
    <w:uiPriority w:val="99"/>
    <w:rsid w:val="002B38F8"/>
    <w:pPr>
      <w:spacing w:before="100" w:beforeAutospacing="1" w:after="100" w:afterAutospacing="1"/>
      <w:textAlignment w:val="center"/>
    </w:pPr>
  </w:style>
  <w:style w:type="paragraph" w:customStyle="1" w:styleId="xl164">
    <w:name w:val="xl164"/>
    <w:basedOn w:val="a"/>
    <w:uiPriority w:val="99"/>
    <w:rsid w:val="002B38F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sz w:val="32"/>
      <w:szCs w:val="32"/>
    </w:rPr>
  </w:style>
  <w:style w:type="paragraph" w:customStyle="1" w:styleId="xl165">
    <w:name w:val="xl165"/>
    <w:basedOn w:val="a"/>
    <w:uiPriority w:val="99"/>
    <w:rsid w:val="002B38F8"/>
    <w:pPr>
      <w:pBdr>
        <w:top w:val="single" w:sz="4" w:space="0" w:color="auto"/>
        <w:left w:val="single" w:sz="8" w:space="0" w:color="auto"/>
        <w:bottom w:val="single" w:sz="4" w:space="0" w:color="auto"/>
        <w:right w:val="single" w:sz="4" w:space="0" w:color="auto"/>
      </w:pBdr>
      <w:shd w:val="clear" w:color="000000" w:fill="FFFF99"/>
      <w:spacing w:before="100" w:beforeAutospacing="1" w:after="100" w:afterAutospacing="1"/>
      <w:jc w:val="right"/>
      <w:textAlignment w:val="center"/>
    </w:pPr>
    <w:rPr>
      <w:sz w:val="32"/>
      <w:szCs w:val="32"/>
    </w:rPr>
  </w:style>
  <w:style w:type="paragraph" w:customStyle="1" w:styleId="xl166">
    <w:name w:val="xl166"/>
    <w:basedOn w:val="a"/>
    <w:uiPriority w:val="99"/>
    <w:rsid w:val="002B38F8"/>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right"/>
      <w:textAlignment w:val="center"/>
    </w:pPr>
    <w:rPr>
      <w:sz w:val="32"/>
      <w:szCs w:val="32"/>
    </w:rPr>
  </w:style>
  <w:style w:type="paragraph" w:customStyle="1" w:styleId="xl167">
    <w:name w:val="xl167"/>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32"/>
      <w:szCs w:val="32"/>
    </w:rPr>
  </w:style>
  <w:style w:type="paragraph" w:customStyle="1" w:styleId="xl168">
    <w:name w:val="xl168"/>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sz w:val="32"/>
      <w:szCs w:val="32"/>
    </w:rPr>
  </w:style>
  <w:style w:type="paragraph" w:customStyle="1" w:styleId="xl169">
    <w:name w:val="xl169"/>
    <w:basedOn w:val="a"/>
    <w:uiPriority w:val="99"/>
    <w:rsid w:val="002B38F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sz w:val="32"/>
      <w:szCs w:val="32"/>
    </w:rPr>
  </w:style>
  <w:style w:type="paragraph" w:customStyle="1" w:styleId="xl170">
    <w:name w:val="xl170"/>
    <w:basedOn w:val="a"/>
    <w:uiPriority w:val="99"/>
    <w:rsid w:val="002B38F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71">
    <w:name w:val="xl171"/>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72">
    <w:name w:val="xl172"/>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sz w:val="32"/>
      <w:szCs w:val="32"/>
    </w:rPr>
  </w:style>
  <w:style w:type="paragraph" w:customStyle="1" w:styleId="xl173">
    <w:name w:val="xl173"/>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32"/>
      <w:szCs w:val="32"/>
    </w:rPr>
  </w:style>
  <w:style w:type="paragraph" w:customStyle="1" w:styleId="xl174">
    <w:name w:val="xl174"/>
    <w:basedOn w:val="a"/>
    <w:uiPriority w:val="99"/>
    <w:rsid w:val="002B38F8"/>
    <w:pPr>
      <w:pBdr>
        <w:top w:val="single" w:sz="4" w:space="0" w:color="auto"/>
        <w:left w:val="single" w:sz="8" w:space="0" w:color="auto"/>
        <w:bottom w:val="single" w:sz="4" w:space="0" w:color="auto"/>
        <w:right w:val="single" w:sz="4" w:space="0" w:color="auto"/>
      </w:pBdr>
      <w:shd w:val="clear" w:color="000000" w:fill="FFFF99"/>
      <w:spacing w:before="100" w:beforeAutospacing="1" w:after="100" w:afterAutospacing="1"/>
      <w:textAlignment w:val="center"/>
    </w:pPr>
    <w:rPr>
      <w:b/>
      <w:bCs/>
      <w:sz w:val="28"/>
      <w:szCs w:val="28"/>
    </w:rPr>
  </w:style>
  <w:style w:type="paragraph" w:customStyle="1" w:styleId="xl175">
    <w:name w:val="xl175"/>
    <w:basedOn w:val="a"/>
    <w:uiPriority w:val="99"/>
    <w:rsid w:val="002B38F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008080"/>
      <w:sz w:val="20"/>
      <w:szCs w:val="20"/>
    </w:rPr>
  </w:style>
  <w:style w:type="paragraph" w:customStyle="1" w:styleId="xl176">
    <w:name w:val="xl176"/>
    <w:basedOn w:val="a"/>
    <w:uiPriority w:val="99"/>
    <w:rsid w:val="002B38F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textAlignment w:val="center"/>
    </w:pPr>
    <w:rPr>
      <w:sz w:val="28"/>
      <w:szCs w:val="28"/>
    </w:rPr>
  </w:style>
  <w:style w:type="paragraph" w:customStyle="1" w:styleId="xl177">
    <w:name w:val="xl177"/>
    <w:basedOn w:val="a"/>
    <w:uiPriority w:val="99"/>
    <w:rsid w:val="002B38F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008080"/>
      <w:sz w:val="20"/>
      <w:szCs w:val="20"/>
    </w:rPr>
  </w:style>
  <w:style w:type="paragraph" w:customStyle="1" w:styleId="xl178">
    <w:name w:val="xl178"/>
    <w:basedOn w:val="a"/>
    <w:uiPriority w:val="99"/>
    <w:rsid w:val="002B38F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sz w:val="32"/>
      <w:szCs w:val="32"/>
    </w:rPr>
  </w:style>
  <w:style w:type="paragraph" w:customStyle="1" w:styleId="xl179">
    <w:name w:val="xl179"/>
    <w:basedOn w:val="a"/>
    <w:uiPriority w:val="99"/>
    <w:rsid w:val="002B38F8"/>
    <w:pPr>
      <w:pBdr>
        <w:top w:val="single" w:sz="4" w:space="0" w:color="auto"/>
        <w:left w:val="single" w:sz="8" w:space="0" w:color="auto"/>
        <w:bottom w:val="single" w:sz="4" w:space="0" w:color="auto"/>
        <w:right w:val="single" w:sz="4" w:space="0" w:color="auto"/>
      </w:pBdr>
      <w:shd w:val="clear" w:color="000000" w:fill="CCFFCC"/>
      <w:spacing w:before="100" w:beforeAutospacing="1" w:after="100" w:afterAutospacing="1"/>
      <w:textAlignment w:val="center"/>
    </w:pPr>
    <w:rPr>
      <w:sz w:val="32"/>
      <w:szCs w:val="32"/>
    </w:rPr>
  </w:style>
  <w:style w:type="paragraph" w:customStyle="1" w:styleId="xl180">
    <w:name w:val="xl180"/>
    <w:basedOn w:val="a"/>
    <w:uiPriority w:val="99"/>
    <w:rsid w:val="002B38F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textAlignment w:val="center"/>
    </w:pPr>
    <w:rPr>
      <w:sz w:val="32"/>
      <w:szCs w:val="32"/>
    </w:rPr>
  </w:style>
  <w:style w:type="paragraph" w:customStyle="1" w:styleId="xl181">
    <w:name w:val="xl181"/>
    <w:basedOn w:val="a"/>
    <w:uiPriority w:val="99"/>
    <w:rsid w:val="002B38F8"/>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center"/>
      <w:textAlignment w:val="center"/>
    </w:pPr>
    <w:rPr>
      <w:color w:val="008080"/>
      <w:sz w:val="20"/>
      <w:szCs w:val="20"/>
    </w:rPr>
  </w:style>
  <w:style w:type="paragraph" w:customStyle="1" w:styleId="xl182">
    <w:name w:val="xl182"/>
    <w:basedOn w:val="a"/>
    <w:uiPriority w:val="99"/>
    <w:rsid w:val="002B38F8"/>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textAlignment w:val="center"/>
    </w:pPr>
    <w:rPr>
      <w:sz w:val="32"/>
      <w:szCs w:val="32"/>
    </w:rPr>
  </w:style>
  <w:style w:type="paragraph" w:customStyle="1" w:styleId="xl183">
    <w:name w:val="xl183"/>
    <w:basedOn w:val="a"/>
    <w:uiPriority w:val="99"/>
    <w:rsid w:val="002B38F8"/>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jc w:val="center"/>
      <w:textAlignment w:val="center"/>
    </w:pPr>
    <w:rPr>
      <w:sz w:val="32"/>
      <w:szCs w:val="32"/>
    </w:rPr>
  </w:style>
  <w:style w:type="paragraph" w:customStyle="1" w:styleId="xl184">
    <w:name w:val="xl184"/>
    <w:basedOn w:val="a"/>
    <w:uiPriority w:val="99"/>
    <w:rsid w:val="002B38F8"/>
    <w:pPr>
      <w:shd w:val="clear" w:color="000000" w:fill="CC99FF"/>
      <w:spacing w:before="100" w:beforeAutospacing="1" w:after="100" w:afterAutospacing="1"/>
      <w:textAlignment w:val="center"/>
    </w:pPr>
  </w:style>
  <w:style w:type="paragraph" w:customStyle="1" w:styleId="xl185">
    <w:name w:val="xl185"/>
    <w:basedOn w:val="a"/>
    <w:uiPriority w:val="99"/>
    <w:rsid w:val="002B38F8"/>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textAlignment w:val="center"/>
    </w:pPr>
    <w:rPr>
      <w:sz w:val="32"/>
      <w:szCs w:val="32"/>
    </w:rPr>
  </w:style>
  <w:style w:type="paragraph" w:customStyle="1" w:styleId="xl186">
    <w:name w:val="xl186"/>
    <w:basedOn w:val="a"/>
    <w:uiPriority w:val="99"/>
    <w:rsid w:val="002B38F8"/>
    <w:pPr>
      <w:pBdr>
        <w:top w:val="single" w:sz="4" w:space="0" w:color="auto"/>
        <w:left w:val="single" w:sz="4" w:space="0" w:color="auto"/>
        <w:bottom w:val="single" w:sz="4" w:space="0" w:color="auto"/>
        <w:right w:val="single" w:sz="8" w:space="0" w:color="auto"/>
      </w:pBdr>
      <w:shd w:val="clear" w:color="000000" w:fill="CC99FF"/>
      <w:spacing w:before="100" w:beforeAutospacing="1" w:after="100" w:afterAutospacing="1"/>
      <w:textAlignment w:val="center"/>
    </w:pPr>
    <w:rPr>
      <w:sz w:val="32"/>
      <w:szCs w:val="32"/>
    </w:rPr>
  </w:style>
  <w:style w:type="paragraph" w:customStyle="1" w:styleId="xl187">
    <w:name w:val="xl187"/>
    <w:basedOn w:val="a"/>
    <w:uiPriority w:val="99"/>
    <w:rsid w:val="002B38F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rPr>
  </w:style>
  <w:style w:type="paragraph" w:customStyle="1" w:styleId="xl188">
    <w:name w:val="xl188"/>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2"/>
      <w:szCs w:val="32"/>
    </w:rPr>
  </w:style>
  <w:style w:type="paragraph" w:customStyle="1" w:styleId="xl189">
    <w:name w:val="xl189"/>
    <w:basedOn w:val="a"/>
    <w:uiPriority w:val="99"/>
    <w:rsid w:val="002B38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2"/>
      <w:szCs w:val="32"/>
    </w:rPr>
  </w:style>
  <w:style w:type="paragraph" w:customStyle="1" w:styleId="xl190">
    <w:name w:val="xl190"/>
    <w:basedOn w:val="a"/>
    <w:uiPriority w:val="99"/>
    <w:rsid w:val="002B38F8"/>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center"/>
      <w:textAlignment w:val="center"/>
    </w:pPr>
    <w:rPr>
      <w:b/>
      <w:bCs/>
      <w:sz w:val="20"/>
      <w:szCs w:val="20"/>
    </w:rPr>
  </w:style>
  <w:style w:type="paragraph" w:customStyle="1" w:styleId="xl191">
    <w:name w:val="xl191"/>
    <w:basedOn w:val="a"/>
    <w:uiPriority w:val="99"/>
    <w:rsid w:val="002B38F8"/>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center"/>
      <w:textAlignment w:val="center"/>
    </w:pPr>
    <w:rPr>
      <w:b/>
      <w:bCs/>
      <w:sz w:val="32"/>
      <w:szCs w:val="32"/>
    </w:rPr>
  </w:style>
  <w:style w:type="paragraph" w:customStyle="1" w:styleId="xl192">
    <w:name w:val="xl192"/>
    <w:basedOn w:val="a"/>
    <w:uiPriority w:val="99"/>
    <w:rsid w:val="002B38F8"/>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color w:val="008080"/>
      <w:sz w:val="28"/>
      <w:szCs w:val="28"/>
    </w:rPr>
  </w:style>
  <w:style w:type="paragraph" w:customStyle="1" w:styleId="xl193">
    <w:name w:val="xl193"/>
    <w:basedOn w:val="a"/>
    <w:uiPriority w:val="99"/>
    <w:rsid w:val="002B38F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color w:val="008080"/>
      <w:sz w:val="20"/>
      <w:szCs w:val="20"/>
    </w:rPr>
  </w:style>
  <w:style w:type="paragraph" w:customStyle="1" w:styleId="xl194">
    <w:name w:val="xl194"/>
    <w:basedOn w:val="a"/>
    <w:uiPriority w:val="99"/>
    <w:rsid w:val="002B38F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b/>
      <w:bCs/>
      <w:sz w:val="32"/>
      <w:szCs w:val="32"/>
    </w:rPr>
  </w:style>
  <w:style w:type="paragraph" w:customStyle="1" w:styleId="xl195">
    <w:name w:val="xl195"/>
    <w:basedOn w:val="a"/>
    <w:uiPriority w:val="99"/>
    <w:rsid w:val="002B38F8"/>
    <w:pPr>
      <w:pBdr>
        <w:top w:val="single" w:sz="4" w:space="0" w:color="auto"/>
        <w:left w:val="single" w:sz="4" w:space="0" w:color="auto"/>
        <w:right w:val="single" w:sz="8" w:space="0" w:color="auto"/>
      </w:pBdr>
      <w:shd w:val="clear" w:color="000000" w:fill="C0C0C0"/>
      <w:spacing w:before="100" w:beforeAutospacing="1" w:after="100" w:afterAutospacing="1"/>
      <w:jc w:val="center"/>
      <w:textAlignment w:val="center"/>
    </w:pPr>
    <w:rPr>
      <w:b/>
      <w:bCs/>
      <w:sz w:val="32"/>
      <w:szCs w:val="32"/>
    </w:rPr>
  </w:style>
  <w:style w:type="paragraph" w:customStyle="1" w:styleId="xl196">
    <w:name w:val="xl196"/>
    <w:basedOn w:val="a"/>
    <w:uiPriority w:val="99"/>
    <w:rsid w:val="002B38F8"/>
    <w:pPr>
      <w:spacing w:before="100" w:beforeAutospacing="1" w:after="100" w:afterAutospacing="1"/>
      <w:textAlignment w:val="center"/>
    </w:pPr>
  </w:style>
  <w:style w:type="paragraph" w:customStyle="1" w:styleId="xl197">
    <w:name w:val="xl197"/>
    <w:basedOn w:val="a"/>
    <w:uiPriority w:val="99"/>
    <w:rsid w:val="002B38F8"/>
    <w:pPr>
      <w:spacing w:before="100" w:beforeAutospacing="1" w:after="100" w:afterAutospacing="1"/>
      <w:textAlignment w:val="center"/>
    </w:pPr>
  </w:style>
  <w:style w:type="paragraph" w:customStyle="1" w:styleId="xl198">
    <w:name w:val="xl198"/>
    <w:basedOn w:val="a"/>
    <w:uiPriority w:val="99"/>
    <w:rsid w:val="002B38F8"/>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right"/>
      <w:textAlignment w:val="center"/>
    </w:pPr>
    <w:rPr>
      <w:b/>
      <w:bCs/>
      <w:sz w:val="32"/>
      <w:szCs w:val="32"/>
    </w:rPr>
  </w:style>
  <w:style w:type="paragraph" w:customStyle="1" w:styleId="xl199">
    <w:name w:val="xl199"/>
    <w:basedOn w:val="a"/>
    <w:uiPriority w:val="99"/>
    <w:rsid w:val="002B38F8"/>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jc w:val="right"/>
      <w:textAlignment w:val="center"/>
    </w:pPr>
    <w:rPr>
      <w:b/>
      <w:bCs/>
      <w:sz w:val="32"/>
      <w:szCs w:val="32"/>
    </w:rPr>
  </w:style>
  <w:style w:type="paragraph" w:customStyle="1" w:styleId="xl200">
    <w:name w:val="xl200"/>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80"/>
    </w:rPr>
  </w:style>
  <w:style w:type="paragraph" w:customStyle="1" w:styleId="xl201">
    <w:name w:val="xl201"/>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2"/>
      <w:szCs w:val="32"/>
    </w:rPr>
  </w:style>
  <w:style w:type="paragraph" w:customStyle="1" w:styleId="xl202">
    <w:name w:val="xl202"/>
    <w:basedOn w:val="a"/>
    <w:uiPriority w:val="99"/>
    <w:rsid w:val="002B38F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0000"/>
      <w:sz w:val="32"/>
      <w:szCs w:val="32"/>
    </w:rPr>
  </w:style>
  <w:style w:type="paragraph" w:customStyle="1" w:styleId="xl203">
    <w:name w:val="xl203"/>
    <w:basedOn w:val="a"/>
    <w:uiPriority w:val="99"/>
    <w:rsid w:val="002B38F8"/>
    <w:pPr>
      <w:spacing w:before="100" w:beforeAutospacing="1" w:after="100" w:afterAutospacing="1"/>
      <w:jc w:val="right"/>
      <w:textAlignment w:val="center"/>
    </w:pPr>
    <w:rPr>
      <w:color w:val="FF0000"/>
    </w:rPr>
  </w:style>
  <w:style w:type="paragraph" w:customStyle="1" w:styleId="xl204">
    <w:name w:val="xl204"/>
    <w:basedOn w:val="a"/>
    <w:uiPriority w:val="99"/>
    <w:rsid w:val="002B38F8"/>
    <w:pPr>
      <w:spacing w:before="100" w:beforeAutospacing="1" w:after="100" w:afterAutospacing="1"/>
      <w:textAlignment w:val="center"/>
    </w:pPr>
    <w:rPr>
      <w:rFonts w:ascii="Arial CYR" w:hAnsi="Arial CYR" w:cs="Arial CYR"/>
    </w:rPr>
  </w:style>
  <w:style w:type="paragraph" w:customStyle="1" w:styleId="xl205">
    <w:name w:val="xl205"/>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206">
    <w:name w:val="xl206"/>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i/>
      <w:iCs/>
      <w:color w:val="008080"/>
      <w:sz w:val="28"/>
      <w:szCs w:val="28"/>
    </w:rPr>
  </w:style>
  <w:style w:type="paragraph" w:customStyle="1" w:styleId="xl207">
    <w:name w:val="xl207"/>
    <w:basedOn w:val="a"/>
    <w:uiPriority w:val="99"/>
    <w:rsid w:val="002B38F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sz w:val="32"/>
      <w:szCs w:val="32"/>
    </w:rPr>
  </w:style>
  <w:style w:type="paragraph" w:customStyle="1" w:styleId="xl208">
    <w:name w:val="xl208"/>
    <w:basedOn w:val="a"/>
    <w:uiPriority w:val="99"/>
    <w:rsid w:val="002B38F8"/>
    <w:pPr>
      <w:spacing w:before="100" w:beforeAutospacing="1" w:after="100" w:afterAutospacing="1"/>
      <w:jc w:val="right"/>
      <w:textAlignment w:val="center"/>
    </w:pPr>
    <w:rPr>
      <w:b/>
      <w:bCs/>
    </w:rPr>
  </w:style>
  <w:style w:type="paragraph" w:customStyle="1" w:styleId="xl209">
    <w:name w:val="xl209"/>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sz w:val="26"/>
      <w:szCs w:val="26"/>
    </w:rPr>
  </w:style>
  <w:style w:type="paragraph" w:customStyle="1" w:styleId="xl210">
    <w:name w:val="xl210"/>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i/>
      <w:iCs/>
      <w:sz w:val="28"/>
      <w:szCs w:val="28"/>
    </w:rPr>
  </w:style>
  <w:style w:type="paragraph" w:customStyle="1" w:styleId="xl211">
    <w:name w:val="xl211"/>
    <w:basedOn w:val="a"/>
    <w:uiPriority w:val="99"/>
    <w:rsid w:val="002B38F8"/>
    <w:pPr>
      <w:pBdr>
        <w:top w:val="single" w:sz="4" w:space="0" w:color="auto"/>
        <w:left w:val="single" w:sz="8" w:space="0" w:color="auto"/>
        <w:bottom w:val="single" w:sz="4" w:space="0" w:color="auto"/>
        <w:right w:val="single" w:sz="4" w:space="0" w:color="auto"/>
      </w:pBdr>
      <w:shd w:val="clear" w:color="000000" w:fill="FFFF99"/>
      <w:spacing w:before="100" w:beforeAutospacing="1" w:after="100" w:afterAutospacing="1"/>
      <w:textAlignment w:val="center"/>
    </w:pPr>
    <w:rPr>
      <w:b/>
      <w:bCs/>
      <w:sz w:val="28"/>
      <w:szCs w:val="28"/>
    </w:rPr>
  </w:style>
  <w:style w:type="paragraph" w:customStyle="1" w:styleId="xl212">
    <w:name w:val="xl212"/>
    <w:basedOn w:val="a"/>
    <w:uiPriority w:val="99"/>
    <w:rsid w:val="002B38F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008080"/>
    </w:rPr>
  </w:style>
  <w:style w:type="paragraph" w:customStyle="1" w:styleId="xl213">
    <w:name w:val="xl213"/>
    <w:basedOn w:val="a"/>
    <w:uiPriority w:val="99"/>
    <w:rsid w:val="002B38F8"/>
    <w:pPr>
      <w:pBdr>
        <w:top w:val="single" w:sz="4" w:space="0" w:color="auto"/>
        <w:left w:val="single" w:sz="8" w:space="0" w:color="auto"/>
        <w:bottom w:val="single" w:sz="4" w:space="0" w:color="auto"/>
        <w:right w:val="single" w:sz="4" w:space="0" w:color="auto"/>
      </w:pBdr>
      <w:shd w:val="clear" w:color="000000" w:fill="FFFF99"/>
      <w:spacing w:before="100" w:beforeAutospacing="1" w:after="100" w:afterAutospacing="1"/>
      <w:textAlignment w:val="center"/>
    </w:pPr>
    <w:rPr>
      <w:b/>
      <w:bCs/>
      <w:sz w:val="28"/>
      <w:szCs w:val="28"/>
    </w:rPr>
  </w:style>
  <w:style w:type="paragraph" w:customStyle="1" w:styleId="xl214">
    <w:name w:val="xl214"/>
    <w:basedOn w:val="a"/>
    <w:uiPriority w:val="99"/>
    <w:rsid w:val="002B38F8"/>
    <w:pPr>
      <w:shd w:val="clear" w:color="000000" w:fill="FFFF99"/>
      <w:spacing w:before="100" w:beforeAutospacing="1" w:after="100" w:afterAutospacing="1"/>
      <w:textAlignment w:val="center"/>
    </w:pPr>
    <w:rPr>
      <w:b/>
      <w:bCs/>
      <w:sz w:val="32"/>
      <w:szCs w:val="32"/>
    </w:rPr>
  </w:style>
  <w:style w:type="paragraph" w:customStyle="1" w:styleId="xl215">
    <w:name w:val="xl215"/>
    <w:basedOn w:val="a"/>
    <w:uiPriority w:val="99"/>
    <w:rsid w:val="002B38F8"/>
    <w:pPr>
      <w:spacing w:before="100" w:beforeAutospacing="1" w:after="100" w:afterAutospacing="1"/>
      <w:jc w:val="right"/>
      <w:textAlignment w:val="center"/>
    </w:pPr>
    <w:rPr>
      <w:b/>
      <w:bCs/>
      <w:color w:val="FFFF99"/>
    </w:rPr>
  </w:style>
  <w:style w:type="paragraph" w:customStyle="1" w:styleId="xl216">
    <w:name w:val="xl216"/>
    <w:basedOn w:val="a"/>
    <w:uiPriority w:val="99"/>
    <w:rsid w:val="002B38F8"/>
    <w:pPr>
      <w:pBdr>
        <w:top w:val="single" w:sz="4" w:space="0" w:color="auto"/>
        <w:left w:val="single" w:sz="8" w:space="0" w:color="auto"/>
        <w:bottom w:val="single" w:sz="4" w:space="0" w:color="auto"/>
        <w:right w:val="single" w:sz="4" w:space="0" w:color="auto"/>
      </w:pBdr>
      <w:shd w:val="clear" w:color="000000" w:fill="CC99FF"/>
      <w:spacing w:before="100" w:beforeAutospacing="1" w:after="100" w:afterAutospacing="1"/>
      <w:textAlignment w:val="center"/>
    </w:pPr>
    <w:rPr>
      <w:b/>
      <w:bCs/>
      <w:color w:val="000000"/>
      <w:sz w:val="28"/>
      <w:szCs w:val="28"/>
    </w:rPr>
  </w:style>
  <w:style w:type="paragraph" w:customStyle="1" w:styleId="xl217">
    <w:name w:val="xl217"/>
    <w:basedOn w:val="a"/>
    <w:uiPriority w:val="99"/>
    <w:rsid w:val="002B38F8"/>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jc w:val="center"/>
      <w:textAlignment w:val="center"/>
    </w:pPr>
    <w:rPr>
      <w:b/>
      <w:bCs/>
      <w:color w:val="000000"/>
    </w:rPr>
  </w:style>
  <w:style w:type="paragraph" w:customStyle="1" w:styleId="xl218">
    <w:name w:val="xl218"/>
    <w:basedOn w:val="a"/>
    <w:uiPriority w:val="99"/>
    <w:rsid w:val="002B38F8"/>
    <w:pPr>
      <w:spacing w:before="100" w:beforeAutospacing="1" w:after="100" w:afterAutospacing="1"/>
      <w:jc w:val="right"/>
      <w:textAlignment w:val="center"/>
    </w:pPr>
    <w:rPr>
      <w:b/>
      <w:bCs/>
      <w:color w:val="000000"/>
    </w:rPr>
  </w:style>
  <w:style w:type="paragraph" w:customStyle="1" w:styleId="xl219">
    <w:name w:val="xl219"/>
    <w:basedOn w:val="a"/>
    <w:uiPriority w:val="99"/>
    <w:rsid w:val="002B38F8"/>
    <w:pPr>
      <w:spacing w:before="100" w:beforeAutospacing="1" w:after="100" w:afterAutospacing="1"/>
      <w:textAlignment w:val="center"/>
    </w:pPr>
    <w:rPr>
      <w:rFonts w:ascii="Arial CYR" w:hAnsi="Arial CYR" w:cs="Arial CYR"/>
      <w:color w:val="000000"/>
    </w:rPr>
  </w:style>
  <w:style w:type="paragraph" w:customStyle="1" w:styleId="xl220">
    <w:name w:val="xl220"/>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i/>
      <w:iCs/>
      <w:sz w:val="28"/>
      <w:szCs w:val="28"/>
    </w:rPr>
  </w:style>
  <w:style w:type="paragraph" w:customStyle="1" w:styleId="xl221">
    <w:name w:val="xl221"/>
    <w:basedOn w:val="a"/>
    <w:uiPriority w:val="99"/>
    <w:rsid w:val="002B38F8"/>
    <w:pPr>
      <w:spacing w:before="100" w:beforeAutospacing="1" w:after="100" w:afterAutospacing="1"/>
      <w:jc w:val="right"/>
      <w:textAlignment w:val="center"/>
    </w:pPr>
  </w:style>
  <w:style w:type="paragraph" w:customStyle="1" w:styleId="xl222">
    <w:name w:val="xl222"/>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23">
    <w:name w:val="xl223"/>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b/>
      <w:bCs/>
      <w:sz w:val="26"/>
      <w:szCs w:val="26"/>
    </w:rPr>
  </w:style>
  <w:style w:type="paragraph" w:customStyle="1" w:styleId="xl224">
    <w:name w:val="xl224"/>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225">
    <w:name w:val="xl225"/>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26">
    <w:name w:val="xl226"/>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32"/>
      <w:szCs w:val="32"/>
    </w:rPr>
  </w:style>
  <w:style w:type="paragraph" w:customStyle="1" w:styleId="xl227">
    <w:name w:val="xl227"/>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sz w:val="32"/>
      <w:szCs w:val="32"/>
    </w:rPr>
  </w:style>
  <w:style w:type="paragraph" w:customStyle="1" w:styleId="xl228">
    <w:name w:val="xl228"/>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229">
    <w:name w:val="xl229"/>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30">
    <w:name w:val="xl230"/>
    <w:basedOn w:val="a"/>
    <w:uiPriority w:val="99"/>
    <w:rsid w:val="002B38F8"/>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b/>
      <w:bCs/>
      <w:sz w:val="32"/>
      <w:szCs w:val="32"/>
    </w:rPr>
  </w:style>
  <w:style w:type="paragraph" w:customStyle="1" w:styleId="xl231">
    <w:name w:val="xl231"/>
    <w:basedOn w:val="a"/>
    <w:uiPriority w:val="99"/>
    <w:rsid w:val="002B38F8"/>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sz w:val="32"/>
      <w:szCs w:val="32"/>
    </w:rPr>
  </w:style>
  <w:style w:type="paragraph" w:customStyle="1" w:styleId="xl232">
    <w:name w:val="xl232"/>
    <w:basedOn w:val="a"/>
    <w:uiPriority w:val="99"/>
    <w:rsid w:val="002B38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8080"/>
    </w:rPr>
  </w:style>
  <w:style w:type="paragraph" w:customStyle="1" w:styleId="xl233">
    <w:name w:val="xl233"/>
    <w:basedOn w:val="a"/>
    <w:uiPriority w:val="99"/>
    <w:rsid w:val="002B38F8"/>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rPr>
      <w:b/>
      <w:bCs/>
      <w:sz w:val="28"/>
      <w:szCs w:val="28"/>
    </w:rPr>
  </w:style>
  <w:style w:type="paragraph" w:customStyle="1" w:styleId="xl234">
    <w:name w:val="xl234"/>
    <w:basedOn w:val="a"/>
    <w:uiPriority w:val="99"/>
    <w:rsid w:val="002B38F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8080"/>
    </w:rPr>
  </w:style>
  <w:style w:type="paragraph" w:customStyle="1" w:styleId="xl235">
    <w:name w:val="xl235"/>
    <w:basedOn w:val="a"/>
    <w:uiPriority w:val="99"/>
    <w:rsid w:val="002B38F8"/>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textAlignment w:val="center"/>
    </w:pPr>
    <w:rPr>
      <w:b/>
      <w:bCs/>
      <w:sz w:val="28"/>
      <w:szCs w:val="28"/>
    </w:rPr>
  </w:style>
  <w:style w:type="paragraph" w:customStyle="1" w:styleId="xl236">
    <w:name w:val="xl236"/>
    <w:basedOn w:val="a"/>
    <w:uiPriority w:val="99"/>
    <w:rsid w:val="002B38F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008080"/>
    </w:rPr>
  </w:style>
  <w:style w:type="paragraph" w:customStyle="1" w:styleId="xl237">
    <w:name w:val="xl237"/>
    <w:basedOn w:val="a"/>
    <w:uiPriority w:val="99"/>
    <w:rsid w:val="002B38F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right"/>
      <w:textAlignment w:val="center"/>
    </w:pPr>
    <w:rPr>
      <w:b/>
      <w:bCs/>
      <w:sz w:val="32"/>
      <w:szCs w:val="32"/>
    </w:rPr>
  </w:style>
  <w:style w:type="paragraph" w:customStyle="1" w:styleId="xl238">
    <w:name w:val="xl238"/>
    <w:basedOn w:val="a"/>
    <w:uiPriority w:val="99"/>
    <w:rsid w:val="002B38F8"/>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jc w:val="center"/>
      <w:textAlignment w:val="center"/>
    </w:pPr>
    <w:rPr>
      <w:b/>
      <w:bCs/>
      <w:sz w:val="32"/>
      <w:szCs w:val="32"/>
    </w:rPr>
  </w:style>
  <w:style w:type="paragraph" w:customStyle="1" w:styleId="xl239">
    <w:name w:val="xl239"/>
    <w:basedOn w:val="a"/>
    <w:uiPriority w:val="99"/>
    <w:rsid w:val="002B38F8"/>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textAlignment w:val="center"/>
    </w:pPr>
    <w:rPr>
      <w:i/>
      <w:iCs/>
      <w:sz w:val="28"/>
      <w:szCs w:val="28"/>
    </w:rPr>
  </w:style>
  <w:style w:type="paragraph" w:customStyle="1" w:styleId="xl240">
    <w:name w:val="xl240"/>
    <w:basedOn w:val="a"/>
    <w:uiPriority w:val="99"/>
    <w:rsid w:val="002B38F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8080"/>
    </w:rPr>
  </w:style>
  <w:style w:type="paragraph" w:customStyle="1" w:styleId="xl241">
    <w:name w:val="xl241"/>
    <w:basedOn w:val="a"/>
    <w:uiPriority w:val="99"/>
    <w:rsid w:val="002B38F8"/>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right"/>
      <w:textAlignment w:val="center"/>
    </w:pPr>
    <w:rPr>
      <w:sz w:val="32"/>
      <w:szCs w:val="32"/>
    </w:rPr>
  </w:style>
  <w:style w:type="paragraph" w:customStyle="1" w:styleId="xl242">
    <w:name w:val="xl242"/>
    <w:basedOn w:val="a"/>
    <w:uiPriority w:val="99"/>
    <w:rsid w:val="002B38F8"/>
    <w:pPr>
      <w:spacing w:before="100" w:beforeAutospacing="1" w:after="100" w:afterAutospacing="1"/>
      <w:jc w:val="right"/>
      <w:textAlignment w:val="center"/>
    </w:pPr>
    <w:rPr>
      <w:b/>
      <w:bCs/>
      <w:color w:val="FFCC99"/>
    </w:rPr>
  </w:style>
  <w:style w:type="paragraph" w:customStyle="1" w:styleId="xl243">
    <w:name w:val="xl243"/>
    <w:basedOn w:val="a"/>
    <w:uiPriority w:val="99"/>
    <w:rsid w:val="002B38F8"/>
    <w:pPr>
      <w:spacing w:before="100" w:beforeAutospacing="1" w:after="100" w:afterAutospacing="1"/>
      <w:jc w:val="right"/>
      <w:textAlignment w:val="center"/>
    </w:pPr>
    <w:rPr>
      <w:color w:val="FFFFFF"/>
    </w:rPr>
  </w:style>
  <w:style w:type="paragraph" w:customStyle="1" w:styleId="xl244">
    <w:name w:val="xl244"/>
    <w:basedOn w:val="a"/>
    <w:uiPriority w:val="99"/>
    <w:rsid w:val="002B38F8"/>
    <w:pPr>
      <w:pBdr>
        <w:top w:val="single" w:sz="4" w:space="0" w:color="auto"/>
        <w:left w:val="single" w:sz="8" w:space="0" w:color="auto"/>
        <w:right w:val="single" w:sz="4" w:space="0" w:color="auto"/>
      </w:pBdr>
      <w:shd w:val="clear" w:color="000000" w:fill="FF99CC"/>
      <w:spacing w:before="100" w:beforeAutospacing="1" w:after="100" w:afterAutospacing="1"/>
      <w:textAlignment w:val="center"/>
    </w:pPr>
    <w:rPr>
      <w:b/>
      <w:bCs/>
      <w:color w:val="000000"/>
      <w:sz w:val="28"/>
      <w:szCs w:val="28"/>
    </w:rPr>
  </w:style>
  <w:style w:type="paragraph" w:customStyle="1" w:styleId="xl245">
    <w:name w:val="xl245"/>
    <w:basedOn w:val="a"/>
    <w:uiPriority w:val="99"/>
    <w:rsid w:val="002B38F8"/>
    <w:pPr>
      <w:pBdr>
        <w:top w:val="single" w:sz="4" w:space="0" w:color="auto"/>
        <w:left w:val="single" w:sz="4" w:space="0" w:color="auto"/>
        <w:right w:val="single" w:sz="4" w:space="0" w:color="auto"/>
      </w:pBdr>
      <w:shd w:val="clear" w:color="000000" w:fill="FF99CC"/>
      <w:spacing w:before="100" w:beforeAutospacing="1" w:after="100" w:afterAutospacing="1"/>
      <w:jc w:val="center"/>
      <w:textAlignment w:val="center"/>
    </w:pPr>
    <w:rPr>
      <w:b/>
      <w:bCs/>
      <w:color w:val="000000"/>
    </w:rPr>
  </w:style>
  <w:style w:type="paragraph" w:customStyle="1" w:styleId="xl246">
    <w:name w:val="xl246"/>
    <w:basedOn w:val="a"/>
    <w:uiPriority w:val="99"/>
    <w:rsid w:val="002B38F8"/>
    <w:pPr>
      <w:pBdr>
        <w:top w:val="single" w:sz="4" w:space="0" w:color="auto"/>
        <w:left w:val="single" w:sz="4" w:space="0" w:color="auto"/>
        <w:right w:val="single" w:sz="4" w:space="0" w:color="auto"/>
      </w:pBdr>
      <w:shd w:val="clear" w:color="000000" w:fill="FF99CC"/>
      <w:spacing w:before="100" w:beforeAutospacing="1" w:after="100" w:afterAutospacing="1"/>
      <w:jc w:val="right"/>
      <w:textAlignment w:val="center"/>
    </w:pPr>
    <w:rPr>
      <w:b/>
      <w:bCs/>
      <w:color w:val="000000"/>
      <w:sz w:val="32"/>
      <w:szCs w:val="32"/>
    </w:rPr>
  </w:style>
  <w:style w:type="paragraph" w:customStyle="1" w:styleId="xl247">
    <w:name w:val="xl247"/>
    <w:basedOn w:val="a"/>
    <w:uiPriority w:val="99"/>
    <w:rsid w:val="002B38F8"/>
    <w:pPr>
      <w:pBdr>
        <w:top w:val="single" w:sz="4" w:space="0" w:color="auto"/>
        <w:left w:val="single" w:sz="4" w:space="0" w:color="auto"/>
        <w:right w:val="single" w:sz="8" w:space="0" w:color="auto"/>
      </w:pBdr>
      <w:shd w:val="clear" w:color="000000" w:fill="FF99CC"/>
      <w:spacing w:before="100" w:beforeAutospacing="1" w:after="100" w:afterAutospacing="1"/>
      <w:jc w:val="center"/>
      <w:textAlignment w:val="center"/>
    </w:pPr>
    <w:rPr>
      <w:b/>
      <w:bCs/>
      <w:color w:val="000000"/>
      <w:sz w:val="32"/>
      <w:szCs w:val="32"/>
    </w:rPr>
  </w:style>
  <w:style w:type="paragraph" w:customStyle="1" w:styleId="xl248">
    <w:name w:val="xl248"/>
    <w:basedOn w:val="a"/>
    <w:uiPriority w:val="99"/>
    <w:rsid w:val="002B38F8"/>
    <w:pPr>
      <w:pBdr>
        <w:top w:val="single" w:sz="4" w:space="0" w:color="auto"/>
        <w:left w:val="single" w:sz="8" w:space="0" w:color="auto"/>
        <w:bottom w:val="single" w:sz="8" w:space="0" w:color="auto"/>
        <w:right w:val="single" w:sz="4" w:space="0" w:color="auto"/>
      </w:pBdr>
      <w:shd w:val="clear" w:color="000000" w:fill="FF99CC"/>
      <w:spacing w:before="100" w:beforeAutospacing="1" w:after="100" w:afterAutospacing="1"/>
      <w:jc w:val="right"/>
      <w:textAlignment w:val="center"/>
    </w:pPr>
    <w:rPr>
      <w:b/>
      <w:bCs/>
      <w:color w:val="000000"/>
      <w:sz w:val="32"/>
      <w:szCs w:val="32"/>
    </w:rPr>
  </w:style>
  <w:style w:type="paragraph" w:customStyle="1" w:styleId="xl249">
    <w:name w:val="xl249"/>
    <w:basedOn w:val="a"/>
    <w:uiPriority w:val="99"/>
    <w:rsid w:val="002B38F8"/>
    <w:pPr>
      <w:pBdr>
        <w:top w:val="single" w:sz="4" w:space="0" w:color="auto"/>
        <w:left w:val="single" w:sz="4" w:space="0" w:color="auto"/>
        <w:bottom w:val="single" w:sz="8" w:space="0" w:color="auto"/>
        <w:right w:val="single" w:sz="8" w:space="0" w:color="auto"/>
      </w:pBdr>
      <w:shd w:val="clear" w:color="000000" w:fill="FF99CC"/>
      <w:spacing w:before="100" w:beforeAutospacing="1" w:after="100" w:afterAutospacing="1"/>
      <w:jc w:val="right"/>
      <w:textAlignment w:val="center"/>
    </w:pPr>
    <w:rPr>
      <w:b/>
      <w:bCs/>
      <w:color w:val="000000"/>
      <w:sz w:val="32"/>
      <w:szCs w:val="32"/>
    </w:rPr>
  </w:style>
  <w:style w:type="paragraph" w:customStyle="1" w:styleId="xl250">
    <w:name w:val="xl250"/>
    <w:basedOn w:val="a"/>
    <w:uiPriority w:val="99"/>
    <w:rsid w:val="002B38F8"/>
    <w:pPr>
      <w:spacing w:before="100" w:beforeAutospacing="1" w:after="100" w:afterAutospacing="1"/>
      <w:jc w:val="center"/>
      <w:textAlignment w:val="center"/>
    </w:pPr>
  </w:style>
  <w:style w:type="paragraph" w:customStyle="1" w:styleId="35">
    <w:name w:val="Обычный3"/>
    <w:uiPriority w:val="99"/>
    <w:rsid w:val="002B38F8"/>
    <w:pPr>
      <w:widowControl w:val="0"/>
      <w:spacing w:after="0" w:line="480" w:lineRule="auto"/>
      <w:ind w:firstLine="680"/>
      <w:jc w:val="both"/>
    </w:pPr>
    <w:rPr>
      <w:rFonts w:ascii="Times New Roman" w:eastAsia="Times New Roman" w:hAnsi="Times New Roman" w:cs="Times New Roman"/>
      <w:sz w:val="24"/>
      <w:szCs w:val="20"/>
      <w:lang w:val="uk-UA" w:eastAsia="ru-RU"/>
    </w:rPr>
  </w:style>
  <w:style w:type="paragraph" w:customStyle="1" w:styleId="TableParagraph">
    <w:name w:val="Table Paragraph"/>
    <w:basedOn w:val="a"/>
    <w:uiPriority w:val="99"/>
    <w:rsid w:val="002B38F8"/>
    <w:pPr>
      <w:widowControl w:val="0"/>
      <w:autoSpaceDE w:val="0"/>
      <w:autoSpaceDN w:val="0"/>
    </w:pPr>
    <w:rPr>
      <w:sz w:val="22"/>
      <w:szCs w:val="22"/>
      <w:lang w:val="en-US" w:eastAsia="en-US"/>
    </w:rPr>
  </w:style>
  <w:style w:type="paragraph" w:customStyle="1" w:styleId="18">
    <w:name w:val="Звичайний1"/>
    <w:rsid w:val="002B38F8"/>
    <w:pPr>
      <w:widowControl w:val="0"/>
      <w:spacing w:after="0" w:line="420" w:lineRule="auto"/>
      <w:ind w:firstLine="720"/>
      <w:jc w:val="both"/>
    </w:pPr>
    <w:rPr>
      <w:rFonts w:ascii="Times New Roman" w:eastAsia="Times New Roman" w:hAnsi="Times New Roman" w:cs="Times New Roman"/>
      <w:snapToGrid w:val="0"/>
      <w:sz w:val="28"/>
      <w:szCs w:val="20"/>
      <w:lang w:val="uk-UA" w:eastAsia="ru-RU"/>
    </w:rPr>
  </w:style>
  <w:style w:type="character" w:styleId="afe">
    <w:name w:val="annotation reference"/>
    <w:uiPriority w:val="99"/>
    <w:semiHidden/>
    <w:unhideWhenUsed/>
    <w:rsid w:val="002B38F8"/>
    <w:rPr>
      <w:sz w:val="16"/>
      <w:szCs w:val="16"/>
    </w:rPr>
  </w:style>
  <w:style w:type="paragraph" w:styleId="aff">
    <w:name w:val="annotation text"/>
    <w:basedOn w:val="a"/>
    <w:link w:val="aff0"/>
    <w:unhideWhenUsed/>
    <w:rsid w:val="002B38F8"/>
    <w:rPr>
      <w:sz w:val="20"/>
      <w:szCs w:val="20"/>
      <w:lang w:val="uk-UA"/>
    </w:rPr>
  </w:style>
  <w:style w:type="character" w:customStyle="1" w:styleId="aff0">
    <w:name w:val="Текст примітки Знак"/>
    <w:basedOn w:val="a0"/>
    <w:link w:val="aff"/>
    <w:rsid w:val="002B38F8"/>
    <w:rPr>
      <w:rFonts w:ascii="Times New Roman" w:eastAsia="Times New Roman" w:hAnsi="Times New Roman" w:cs="Times New Roman"/>
      <w:sz w:val="20"/>
      <w:szCs w:val="20"/>
      <w:lang w:val="uk-UA" w:eastAsia="ru-RU"/>
    </w:rPr>
  </w:style>
  <w:style w:type="paragraph" w:styleId="aff1">
    <w:name w:val="annotation subject"/>
    <w:basedOn w:val="aff"/>
    <w:next w:val="aff"/>
    <w:link w:val="aff2"/>
    <w:uiPriority w:val="99"/>
    <w:semiHidden/>
    <w:unhideWhenUsed/>
    <w:rsid w:val="002B38F8"/>
    <w:rPr>
      <w:b/>
      <w:bCs/>
    </w:rPr>
  </w:style>
  <w:style w:type="character" w:customStyle="1" w:styleId="aff2">
    <w:name w:val="Тема примітки Знак"/>
    <w:basedOn w:val="aff0"/>
    <w:link w:val="aff1"/>
    <w:uiPriority w:val="99"/>
    <w:semiHidden/>
    <w:rsid w:val="002B38F8"/>
    <w:rPr>
      <w:rFonts w:ascii="Times New Roman" w:eastAsia="Times New Roman" w:hAnsi="Times New Roman" w:cs="Times New Roman"/>
      <w:b/>
      <w:bCs/>
      <w:sz w:val="20"/>
      <w:szCs w:val="20"/>
      <w:lang w:val="uk-UA" w:eastAsia="ru-RU"/>
    </w:rPr>
  </w:style>
  <w:style w:type="paragraph" w:customStyle="1" w:styleId="aff3">
    <w:name w:val="Назва документа"/>
    <w:basedOn w:val="a"/>
    <w:next w:val="a"/>
    <w:rsid w:val="002B38F8"/>
    <w:pPr>
      <w:keepNext/>
      <w:keepLines/>
      <w:spacing w:before="240" w:after="240"/>
      <w:jc w:val="center"/>
    </w:pPr>
    <w:rPr>
      <w:rFonts w:ascii="Antiqua" w:hAnsi="Antiqua"/>
      <w:b/>
      <w:sz w:val="26"/>
      <w:szCs w:val="20"/>
      <w:lang w:val="uk-UA"/>
    </w:rPr>
  </w:style>
  <w:style w:type="paragraph" w:customStyle="1" w:styleId="aff4">
    <w:name w:val="Знак Знак Знак Знак Знак Знак Знак Знак Знак Знак"/>
    <w:basedOn w:val="a"/>
    <w:rsid w:val="002B38F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440002">
      <w:bodyDiv w:val="1"/>
      <w:marLeft w:val="0"/>
      <w:marRight w:val="0"/>
      <w:marTop w:val="0"/>
      <w:marBottom w:val="0"/>
      <w:divBdr>
        <w:top w:val="none" w:sz="0" w:space="0" w:color="auto"/>
        <w:left w:val="none" w:sz="0" w:space="0" w:color="auto"/>
        <w:bottom w:val="none" w:sz="0" w:space="0" w:color="auto"/>
        <w:right w:val="none" w:sz="0" w:space="0" w:color="auto"/>
      </w:divBdr>
    </w:div>
    <w:div w:id="947351843">
      <w:bodyDiv w:val="1"/>
      <w:marLeft w:val="0"/>
      <w:marRight w:val="0"/>
      <w:marTop w:val="0"/>
      <w:marBottom w:val="0"/>
      <w:divBdr>
        <w:top w:val="none" w:sz="0" w:space="0" w:color="auto"/>
        <w:left w:val="none" w:sz="0" w:space="0" w:color="auto"/>
        <w:bottom w:val="none" w:sz="0" w:space="0" w:color="auto"/>
        <w:right w:val="none" w:sz="0" w:space="0" w:color="auto"/>
      </w:divBdr>
    </w:div>
    <w:div w:id="1002124729">
      <w:bodyDiv w:val="1"/>
      <w:marLeft w:val="0"/>
      <w:marRight w:val="0"/>
      <w:marTop w:val="0"/>
      <w:marBottom w:val="0"/>
      <w:divBdr>
        <w:top w:val="none" w:sz="0" w:space="0" w:color="auto"/>
        <w:left w:val="none" w:sz="0" w:space="0" w:color="auto"/>
        <w:bottom w:val="none" w:sz="0" w:space="0" w:color="auto"/>
        <w:right w:val="none" w:sz="0" w:space="0" w:color="auto"/>
      </w:divBdr>
    </w:div>
    <w:div w:id="123621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chart" Target="charts/chart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chart" Target="charts/chart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chart" Target="charts/chart5.xml"/><Relationship Id="rId28" Type="http://schemas.openxmlformats.org/officeDocument/2006/relationships/chart" Target="charts/chart10.xml"/><Relationship Id="rId10" Type="http://schemas.openxmlformats.org/officeDocument/2006/relationships/hyperlink" Target="https://ips.ligazakon.net/document/view/T222120?utm_source=jurliga.ligazakon.net&amp;utm_medium=news&amp;utm_content=jl03&amp;_ga=2.84730777.1642196283.1659009013-835165926.1657024679" TargetMode="External"/><Relationship Id="rId19" Type="http://schemas.openxmlformats.org/officeDocument/2006/relationships/chart" Target="charts/chart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chart" Target="charts/chart4.xml"/><Relationship Id="rId27" Type="http://schemas.openxmlformats.org/officeDocument/2006/relationships/chart" Target="charts/chart9.xml"/><Relationship Id="rId30"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_Microsoft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_Microsoft_Excel9.xlsx"/><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Microsoft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_Microsoft_Excel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_Microsoft_Excel6.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_Microsoft_Excel7.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_Microsoft_Excel8.xlsx"/><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f-prime\Disk_T\!&#1052;&#1086;&#1088;&#1086;&#1079;\2-2%20&#1042;&#1110;&#1076;&#1076;&#1110;&#1083;%20&#1078;&#1080;&#1090;&#1083;&#1086;&#1074;&#1086;&#1075;&#1086;%20&#1075;&#1086;&#1089;&#1087;&#1086;&#1076;&#1072;&#1088;&#1089;&#1090;&#1074;&#1072;%20&#1090;&#1072;%20&#1090;&#1088;&#1072;&#1085;&#1089;&#1087;&#1086;&#1088;&#1090;&#1091;\&#1040;&#1085;&#1072;&#1083;&#1110;&#1079;&#1080;\&#1040;&#1085;&#1072;&#1083;&#1110;&#1079;%202023\I%20&#1087;&#1110;&#1074;&#1088;&#1110;&#1095;&#1095;&#1103;%202023%20&#1088;&#1110;&#1082;\&#1044;&#1058;&#1030;%20&#1030;%20&#1087;&#1110;&#1074;&#1088;&#1110;&#1095;&#1095;&#1103;%20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447" b="0" i="0" u="none" strike="noStrike" baseline="0">
                <a:solidFill>
                  <a:srgbClr val="000000"/>
                </a:solidFill>
                <a:latin typeface="Arial Cyr"/>
                <a:ea typeface="Arial Cyr"/>
                <a:cs typeface="Arial Cyr"/>
              </a:defRPr>
            </a:pPr>
            <a:r>
              <a:rPr lang="uk-UA" sz="998" b="1" i="0" u="none" strike="noStrike" baseline="0">
                <a:solidFill>
                  <a:srgbClr val="000000"/>
                </a:solidFill>
                <a:latin typeface="Arial Cyr"/>
                <a:cs typeface="Arial Cyr"/>
              </a:rPr>
              <a:t> Видатки по галузі "Соціальний захист та соціальне забезпечення"  за</a:t>
            </a:r>
          </a:p>
          <a:p>
            <a:pPr>
              <a:defRPr sz="447" b="0" i="0" u="none" strike="noStrike" baseline="0">
                <a:solidFill>
                  <a:srgbClr val="000000"/>
                </a:solidFill>
                <a:latin typeface="Arial Cyr"/>
                <a:ea typeface="Arial Cyr"/>
                <a:cs typeface="Arial Cyr"/>
              </a:defRPr>
            </a:pPr>
            <a:r>
              <a:rPr lang="uk-UA" sz="998" b="1" i="0" u="none" strike="noStrike" baseline="0">
                <a:solidFill>
                  <a:srgbClr val="000000"/>
                </a:solidFill>
                <a:latin typeface="Arial Cyr"/>
                <a:cs typeface="Arial Cyr"/>
              </a:rPr>
              <a:t> І півріччя 2023 року  в порівнянні  з аналогічним періодом  попереднього року (тис.грн)</a:t>
            </a:r>
          </a:p>
          <a:p>
            <a:pPr>
              <a:defRPr sz="447" b="0" i="0" u="none" strike="noStrike" baseline="0">
                <a:solidFill>
                  <a:srgbClr val="000000"/>
                </a:solidFill>
                <a:latin typeface="Arial Cyr"/>
                <a:ea typeface="Arial Cyr"/>
                <a:cs typeface="Arial Cyr"/>
              </a:defRPr>
            </a:pPr>
            <a:endParaRPr lang="uk-UA" sz="1000" b="1" i="0" u="none" strike="noStrike" baseline="0">
              <a:solidFill>
                <a:srgbClr val="000000"/>
              </a:solidFill>
              <a:latin typeface="Arial Cyr"/>
              <a:cs typeface="Arial Cyr"/>
            </a:endParaRPr>
          </a:p>
        </c:rich>
      </c:tx>
      <c:layout>
        <c:manualLayout>
          <c:xMode val="edge"/>
          <c:yMode val="edge"/>
          <c:x val="0.11127889013873266"/>
          <c:y val="1.4064593277191702E-2"/>
        </c:manualLayout>
      </c:layout>
      <c:overlay val="0"/>
      <c:spPr>
        <a:noFill/>
        <a:ln w="25352">
          <a:noFill/>
        </a:ln>
      </c:spPr>
    </c:title>
    <c:autoTitleDeleted val="0"/>
    <c:view3D>
      <c:rotX val="15"/>
      <c:rotY val="0"/>
      <c:depthPercent val="100"/>
      <c:rAngAx val="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І півріччя 2022 року</c:v>
                </c:pt>
              </c:strCache>
            </c:strRef>
          </c:tx>
          <c:spPr>
            <a:pattFill prst="solidDmnd">
              <a:fgClr>
                <a:srgbClr val="DCE6F2"/>
              </a:fgClr>
              <a:bgClr>
                <a:schemeClr val="bg1"/>
              </a:bgClr>
            </a:pattFill>
            <a:ln w="12676">
              <a:solidFill>
                <a:srgbClr val="000000"/>
              </a:solidFill>
              <a:prstDash val="solid"/>
            </a:ln>
          </c:spPr>
          <c:invertIfNegative val="0"/>
          <c:dLbls>
            <c:dLbl>
              <c:idx val="0"/>
              <c:layout>
                <c:manualLayout>
                  <c:x val="-1.7326529104302619E-2"/>
                  <c:y val="-6.0263525976450398E-2"/>
                </c:manualLayout>
              </c:layout>
              <c:numFmt formatCode="#,##0.00" sourceLinked="0"/>
              <c:spPr/>
              <c:txPr>
                <a:bodyPr/>
                <a:lstStyle/>
                <a:p>
                  <a:pPr>
                    <a:defRPr sz="599" b="1"/>
                  </a:pPr>
                  <a:endParaRPr lang="uk-UA"/>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9541320680110716E-3"/>
                  <c:y val="-5.07416081186573E-2"/>
                </c:manualLayout>
              </c:layout>
              <c:numFmt formatCode="#,##0.00" sourceLinked="0"/>
              <c:spPr/>
              <c:txPr>
                <a:bodyPr/>
                <a:lstStyle/>
                <a:p>
                  <a:pPr>
                    <a:defRPr sz="599" b="1"/>
                  </a:pPr>
                  <a:endParaRPr lang="uk-UA"/>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7793594306049824E-2"/>
                  <c:y val="-6.2451209992193668E-2"/>
                </c:manualLayout>
              </c:layout>
              <c:numFmt formatCode="#,##0.00" sourceLinked="0"/>
              <c:spPr/>
              <c:txPr>
                <a:bodyPr/>
                <a:lstStyle/>
                <a:p>
                  <a:pPr>
                    <a:defRPr sz="599" b="1"/>
                  </a:pPr>
                  <a:endParaRPr lang="uk-UA"/>
                </a:p>
              </c:txPr>
              <c:showLegendKey val="0"/>
              <c:showVal val="1"/>
              <c:showCatName val="0"/>
              <c:showSerName val="0"/>
              <c:showPercent val="0"/>
              <c:showBubbleSize val="0"/>
              <c:extLst>
                <c:ext xmlns:c15="http://schemas.microsoft.com/office/drawing/2012/chart" uri="{CE6537A1-D6FC-4f65-9D91-7224C49458BB}">
                  <c15:layout/>
                </c:ext>
              </c:extLst>
            </c:dLbl>
            <c:numFmt formatCode="#,##0.00" sourceLinked="0"/>
            <c:spPr>
              <a:noFill/>
              <a:ln w="25352">
                <a:noFill/>
              </a:ln>
            </c:spPr>
            <c:txPr>
              <a:bodyPr/>
              <a:lstStyle/>
              <a:p>
                <a:pPr>
                  <a:defRPr sz="599"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Здійснення додаткових до встановлених законодавством заходів щодо соціальної підтримки вразливих категорій киян</c:v>
                </c:pt>
                <c:pt idx="1">
                  <c:v>Надання соціальних послуг установами соціального захисту</c:v>
                </c:pt>
                <c:pt idx="2">
                  <c:v>Надання окремих пільг  та  компенсацій громадянам  відповідно до законів України, що здійснюються за рахунок субвенцій з державного бюджету та коштів місцевого бюджету </c:v>
                </c:pt>
              </c:strCache>
            </c:strRef>
          </c:cat>
          <c:val>
            <c:numRef>
              <c:f>Лист1!$B$2:$B$4</c:f>
              <c:numCache>
                <c:formatCode>General</c:formatCode>
                <c:ptCount val="3"/>
                <c:pt idx="0" formatCode="0.0">
                  <c:v>435467.6</c:v>
                </c:pt>
                <c:pt idx="1">
                  <c:v>628857.30000000005</c:v>
                </c:pt>
                <c:pt idx="2">
                  <c:v>23860.5</c:v>
                </c:pt>
              </c:numCache>
            </c:numRef>
          </c:val>
        </c:ser>
        <c:ser>
          <c:idx val="1"/>
          <c:order val="1"/>
          <c:tx>
            <c:strRef>
              <c:f>Лист1!$C$1</c:f>
              <c:strCache>
                <c:ptCount val="1"/>
                <c:pt idx="0">
                  <c:v>І півріччя 2023 року</c:v>
                </c:pt>
              </c:strCache>
            </c:strRef>
          </c:tx>
          <c:spPr>
            <a:ln w="12676">
              <a:solidFill>
                <a:srgbClr val="000000"/>
              </a:solidFill>
              <a:prstDash val="solid"/>
            </a:ln>
          </c:spPr>
          <c:invertIfNegative val="0"/>
          <c:dLbls>
            <c:dLbl>
              <c:idx val="0"/>
              <c:layout>
                <c:manualLayout>
                  <c:x val="2.1433160818178022E-2"/>
                  <c:y val="-5.2092493215418138E-2"/>
                </c:manualLayout>
              </c:layout>
              <c:numFmt formatCode="#,##0.00" sourceLinked="0"/>
              <c:spPr/>
              <c:txPr>
                <a:bodyPr/>
                <a:lstStyle/>
                <a:p>
                  <a:pPr>
                    <a:defRPr sz="599" b="1"/>
                  </a:pPr>
                  <a:endParaRPr lang="uk-UA"/>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9.8853301700276789E-3"/>
                  <c:y val="-4.2935206869633098E-2"/>
                </c:manualLayout>
              </c:layout>
              <c:numFmt formatCode="#,##0.00" sourceLinked="0"/>
              <c:spPr/>
              <c:txPr>
                <a:bodyPr/>
                <a:lstStyle/>
                <a:p>
                  <a:pPr>
                    <a:defRPr sz="599" b="1"/>
                  </a:pPr>
                  <a:endParaRPr lang="uk-UA"/>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5.8548009367681501E-2"/>
                </c:manualLayout>
              </c:layout>
              <c:numFmt formatCode="#,##0.00" sourceLinked="0"/>
              <c:spPr/>
              <c:txPr>
                <a:bodyPr/>
                <a:lstStyle/>
                <a:p>
                  <a:pPr>
                    <a:defRPr sz="599" b="1"/>
                  </a:pPr>
                  <a:endParaRPr lang="uk-UA"/>
                </a:p>
              </c:txPr>
              <c:showLegendKey val="0"/>
              <c:showVal val="1"/>
              <c:showCatName val="0"/>
              <c:showSerName val="0"/>
              <c:showPercent val="0"/>
              <c:showBubbleSize val="0"/>
              <c:extLst>
                <c:ext xmlns:c15="http://schemas.microsoft.com/office/drawing/2012/chart" uri="{CE6537A1-D6FC-4f65-9D91-7224C49458BB}">
                  <c15:layout/>
                </c:ext>
              </c:extLst>
            </c:dLbl>
            <c:numFmt formatCode="#,##0.00" sourceLinked="0"/>
            <c:spPr>
              <a:noFill/>
              <a:ln w="25352">
                <a:noFill/>
              </a:ln>
            </c:spPr>
            <c:txPr>
              <a:bodyPr/>
              <a:lstStyle/>
              <a:p>
                <a:pPr>
                  <a:defRPr sz="599"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Здійснення додаткових до встановлених законодавством заходів щодо соціальної підтримки вразливих категорій киян</c:v>
                </c:pt>
                <c:pt idx="1">
                  <c:v>Надання соціальних послуг установами соціального захисту</c:v>
                </c:pt>
                <c:pt idx="2">
                  <c:v>Надання окремих пільг  та  компенсацій громадянам  відповідно до законів України, що здійснюються за рахунок субвенцій з державного бюджету та коштів місцевого бюджету </c:v>
                </c:pt>
              </c:strCache>
            </c:strRef>
          </c:cat>
          <c:val>
            <c:numRef>
              <c:f>Лист1!$C$2:$C$4</c:f>
              <c:numCache>
                <c:formatCode>General</c:formatCode>
                <c:ptCount val="3"/>
                <c:pt idx="0" formatCode="0.0">
                  <c:v>1597669.3</c:v>
                </c:pt>
                <c:pt idx="1">
                  <c:v>786273.8</c:v>
                </c:pt>
                <c:pt idx="2">
                  <c:v>56655.1</c:v>
                </c:pt>
              </c:numCache>
            </c:numRef>
          </c:val>
        </c:ser>
        <c:dLbls>
          <c:showLegendKey val="0"/>
          <c:showVal val="0"/>
          <c:showCatName val="0"/>
          <c:showSerName val="0"/>
          <c:showPercent val="0"/>
          <c:showBubbleSize val="0"/>
        </c:dLbls>
        <c:gapWidth val="150"/>
        <c:shape val="cylinder"/>
        <c:axId val="742639968"/>
        <c:axId val="742644320"/>
        <c:axId val="0"/>
      </c:bar3DChart>
      <c:catAx>
        <c:axId val="742639968"/>
        <c:scaling>
          <c:orientation val="minMax"/>
        </c:scaling>
        <c:delete val="0"/>
        <c:axPos val="b"/>
        <c:numFmt formatCode="General" sourceLinked="1"/>
        <c:majorTickMark val="none"/>
        <c:minorTickMark val="none"/>
        <c:tickLblPos val="nextTo"/>
        <c:spPr>
          <a:ln w="3169">
            <a:solidFill>
              <a:srgbClr val="000000"/>
            </a:solidFill>
            <a:prstDash val="solid"/>
          </a:ln>
        </c:spPr>
        <c:txPr>
          <a:bodyPr rot="0" vert="horz"/>
          <a:lstStyle/>
          <a:p>
            <a:pPr>
              <a:defRPr sz="699" b="0" i="0" u="none" strike="noStrike" baseline="0">
                <a:solidFill>
                  <a:srgbClr val="000000"/>
                </a:solidFill>
                <a:latin typeface="Arial Cyr"/>
                <a:ea typeface="Arial Cyr"/>
                <a:cs typeface="Arial Cyr"/>
              </a:defRPr>
            </a:pPr>
            <a:endParaRPr lang="uk-UA"/>
          </a:p>
        </c:txPr>
        <c:crossAx val="742644320"/>
        <c:crosses val="autoZero"/>
        <c:auto val="1"/>
        <c:lblAlgn val="ctr"/>
        <c:lblOffset val="100"/>
        <c:noMultiLvlLbl val="0"/>
      </c:catAx>
      <c:valAx>
        <c:axId val="742644320"/>
        <c:scaling>
          <c:orientation val="minMax"/>
        </c:scaling>
        <c:delete val="0"/>
        <c:axPos val="l"/>
        <c:majorGridlines/>
        <c:numFmt formatCode="0.0" sourceLinked="1"/>
        <c:majorTickMark val="none"/>
        <c:minorTickMark val="none"/>
        <c:tickLblPos val="nextTo"/>
        <c:spPr>
          <a:ln w="3169">
            <a:solidFill>
              <a:srgbClr val="000000"/>
            </a:solidFill>
            <a:prstDash val="solid"/>
          </a:ln>
        </c:spPr>
        <c:txPr>
          <a:bodyPr rot="0" vert="horz"/>
          <a:lstStyle/>
          <a:p>
            <a:pPr>
              <a:defRPr sz="574" b="0" i="0" u="none" strike="noStrike" baseline="0">
                <a:solidFill>
                  <a:srgbClr val="000000"/>
                </a:solidFill>
                <a:latin typeface="Arial Cyr"/>
                <a:ea typeface="Arial Cyr"/>
                <a:cs typeface="Arial Cyr"/>
              </a:defRPr>
            </a:pPr>
            <a:endParaRPr lang="uk-UA"/>
          </a:p>
        </c:txPr>
        <c:crossAx val="742639968"/>
        <c:crosses val="autoZero"/>
        <c:crossBetween val="between"/>
      </c:valAx>
      <c:spPr>
        <a:noFill/>
        <a:ln w="25352">
          <a:noFill/>
        </a:ln>
      </c:spPr>
    </c:plotArea>
    <c:legend>
      <c:legendPos val="r"/>
      <c:layout>
        <c:manualLayout>
          <c:xMode val="edge"/>
          <c:yMode val="edge"/>
          <c:x val="0.83053423322084741"/>
          <c:y val="0.43097011522208373"/>
          <c:w val="0.13282444694413198"/>
          <c:h val="0.20149271881555353"/>
        </c:manualLayout>
      </c:layout>
      <c:overlay val="0"/>
      <c:spPr>
        <a:solidFill>
          <a:srgbClr val="FFFFFF"/>
        </a:solidFill>
        <a:ln w="3169">
          <a:solidFill>
            <a:srgbClr val="000000"/>
          </a:solidFill>
          <a:prstDash val="solid"/>
        </a:ln>
      </c:spPr>
      <c:txPr>
        <a:bodyPr/>
        <a:lstStyle/>
        <a:p>
          <a:pPr>
            <a:defRPr sz="798" b="0" i="0" u="none" strike="noStrike" baseline="0">
              <a:solidFill>
                <a:srgbClr val="000000"/>
              </a:solidFill>
              <a:latin typeface="Arial Cyr"/>
              <a:ea typeface="Arial Cyr"/>
              <a:cs typeface="Arial Cyr"/>
            </a:defRPr>
          </a:pPr>
          <a:endParaRPr lang="uk-UA"/>
        </a:p>
      </c:txPr>
    </c:legend>
    <c:plotVisOnly val="0"/>
    <c:dispBlanksAs val="gap"/>
    <c:showDLblsOverMax val="0"/>
  </c:chart>
  <c:spPr>
    <a:noFill/>
    <a:ln>
      <a:noFill/>
    </a:ln>
  </c:spPr>
  <c:txPr>
    <a:bodyPr/>
    <a:lstStyle/>
    <a:p>
      <a:pPr>
        <a:defRPr sz="449" b="0" i="0" u="none" strike="noStrike" baseline="0">
          <a:solidFill>
            <a:srgbClr val="000000"/>
          </a:solidFill>
          <a:latin typeface="Arial Cyr"/>
          <a:ea typeface="Arial Cyr"/>
          <a:cs typeface="Arial Cyr"/>
        </a:defRPr>
      </a:pPr>
      <a:endParaRPr lang="uk-UA"/>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Лист1!$A$2</c:f>
              <c:strCache>
                <c:ptCount val="1"/>
                <c:pt idx="0">
                  <c:v>І півріччя 2022 року</c:v>
                </c:pt>
              </c:strCache>
            </c:strRef>
          </c:tx>
          <c:spPr>
            <a:pattFill prst="ltDnDiag">
              <a:fgClr>
                <a:srgbClr val="4F81BD"/>
              </a:fgClr>
              <a:bgClr>
                <a:srgbClr val="FFFF00"/>
              </a:bgClr>
            </a:pattFill>
          </c:spPr>
          <c:invertIfNegative val="0"/>
          <c:dLbls>
            <c:dLbl>
              <c:idx val="0"/>
              <c:layout>
                <c:manualLayout>
                  <c:x val="-2.6605924802484433E-2"/>
                  <c:y val="-4.2073054121246907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198333903914186E-2"/>
                  <c:y val="-1.9104421007007152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622922134733159E-2"/>
                  <c:y val="-3.2808398950131233E-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11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Лист1!$B$1:$D$1</c:f>
              <c:strCache>
                <c:ptCount val="3"/>
                <c:pt idx="0">
                  <c:v>Міські автошляхи</c:v>
                </c:pt>
                <c:pt idx="1">
                  <c:v>Зовнішнє освітлення міста</c:v>
                </c:pt>
                <c:pt idx="2">
                  <c:v>Організація дорожнього руху</c:v>
                </c:pt>
              </c:strCache>
            </c:strRef>
          </c:cat>
          <c:val>
            <c:numRef>
              <c:f>Лист1!$B$2:$D$2</c:f>
              <c:numCache>
                <c:formatCode>#\ ##0.0</c:formatCode>
                <c:ptCount val="3"/>
                <c:pt idx="0">
                  <c:v>447770.5</c:v>
                </c:pt>
                <c:pt idx="1">
                  <c:v>170932.1</c:v>
                </c:pt>
                <c:pt idx="2">
                  <c:v>99577.3</c:v>
                </c:pt>
              </c:numCache>
            </c:numRef>
          </c:val>
        </c:ser>
        <c:ser>
          <c:idx val="1"/>
          <c:order val="1"/>
          <c:tx>
            <c:strRef>
              <c:f>Лист1!$A$3</c:f>
              <c:strCache>
                <c:ptCount val="1"/>
                <c:pt idx="0">
                  <c:v>І півріччя 2023 року</c:v>
                </c:pt>
              </c:strCache>
            </c:strRef>
          </c:tx>
          <c:spPr>
            <a:solidFill>
              <a:srgbClr val="4F81BD"/>
            </a:solidFill>
            <a:ln>
              <a:solidFill>
                <a:schemeClr val="tx1"/>
              </a:solidFill>
            </a:ln>
          </c:spPr>
          <c:invertIfNegative val="0"/>
          <c:dPt>
            <c:idx val="0"/>
            <c:invertIfNegative val="0"/>
            <c:bubble3D val="0"/>
            <c:spPr>
              <a:solidFill>
                <a:srgbClr val="4F81BD">
                  <a:alpha val="81000"/>
                </a:srgbClr>
              </a:solidFill>
              <a:ln>
                <a:solidFill>
                  <a:schemeClr val="tx1"/>
                </a:solidFill>
              </a:ln>
            </c:spPr>
          </c:dPt>
          <c:dLbls>
            <c:dLbl>
              <c:idx val="0"/>
              <c:layout>
                <c:manualLayout>
                  <c:x val="0.10867130739092395"/>
                  <c:y val="2.6538984805798357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8975427734541735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9307695233747955E-2"/>
                  <c:y val="-3.8391846661369163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11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Лист1!$B$1:$D$1</c:f>
              <c:strCache>
                <c:ptCount val="3"/>
                <c:pt idx="0">
                  <c:v>Міські автошляхи</c:v>
                </c:pt>
                <c:pt idx="1">
                  <c:v>Зовнішнє освітлення міста</c:v>
                </c:pt>
                <c:pt idx="2">
                  <c:v>Організація дорожнього руху</c:v>
                </c:pt>
              </c:strCache>
            </c:strRef>
          </c:cat>
          <c:val>
            <c:numRef>
              <c:f>Лист1!$B$3:$D$3</c:f>
              <c:numCache>
                <c:formatCode>#\ ##0.0</c:formatCode>
                <c:ptCount val="3"/>
                <c:pt idx="0">
                  <c:v>937884.4</c:v>
                </c:pt>
                <c:pt idx="1">
                  <c:v>170740.3</c:v>
                </c:pt>
                <c:pt idx="2">
                  <c:v>107206</c:v>
                </c:pt>
              </c:numCache>
            </c:numRef>
          </c:val>
        </c:ser>
        <c:dLbls>
          <c:showLegendKey val="0"/>
          <c:showVal val="0"/>
          <c:showCatName val="0"/>
          <c:showSerName val="0"/>
          <c:showPercent val="0"/>
          <c:showBubbleSize val="0"/>
        </c:dLbls>
        <c:gapWidth val="150"/>
        <c:axId val="751063632"/>
        <c:axId val="751065808"/>
      </c:barChart>
      <c:catAx>
        <c:axId val="751063632"/>
        <c:scaling>
          <c:orientation val="minMax"/>
        </c:scaling>
        <c:delete val="0"/>
        <c:axPos val="b"/>
        <c:numFmt formatCode="General" sourceLinked="1"/>
        <c:majorTickMark val="out"/>
        <c:minorTickMark val="none"/>
        <c:tickLblPos val="nextTo"/>
        <c:spPr>
          <a:ln w="15902">
            <a:solidFill>
              <a:schemeClr val="tx1"/>
            </a:solidFill>
          </a:ln>
        </c:spPr>
        <c:txPr>
          <a:bodyPr rot="0" vert="horz"/>
          <a:lstStyle/>
          <a:p>
            <a:pPr>
              <a:defRPr sz="10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crossAx val="751065808"/>
        <c:crosses val="autoZero"/>
        <c:auto val="1"/>
        <c:lblAlgn val="ctr"/>
        <c:lblOffset val="100"/>
        <c:noMultiLvlLbl val="0"/>
      </c:catAx>
      <c:valAx>
        <c:axId val="751065808"/>
        <c:scaling>
          <c:orientation val="minMax"/>
        </c:scaling>
        <c:delete val="0"/>
        <c:axPos val="l"/>
        <c:majorGridlines/>
        <c:numFmt formatCode="#,##0" sourceLinked="0"/>
        <c:majorTickMark val="out"/>
        <c:minorTickMark val="none"/>
        <c:tickLblPos val="nextTo"/>
        <c:spPr>
          <a:ln w="15902">
            <a:solidFill>
              <a:schemeClr val="tx1"/>
            </a:solidFill>
          </a:ln>
        </c:spPr>
        <c:txPr>
          <a:bodyPr rot="0" vert="horz"/>
          <a:lstStyle/>
          <a:p>
            <a:pPr>
              <a:defRPr sz="10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crossAx val="751063632"/>
        <c:crosses val="autoZero"/>
        <c:crossBetween val="between"/>
      </c:valAx>
      <c:spPr>
        <a:ln>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c:spPr>
    </c:plotArea>
    <c:legend>
      <c:legendPos val="b"/>
      <c:layout>
        <c:manualLayout>
          <c:xMode val="edge"/>
          <c:yMode val="edge"/>
          <c:x val="0.11800989820921831"/>
          <c:y val="0.90772830387352021"/>
          <c:w val="0.76397981617611443"/>
          <c:h val="6.9283286491843343E-2"/>
        </c:manualLayout>
      </c:layout>
      <c:overlay val="0"/>
      <c:txPr>
        <a:bodyPr/>
        <a:lstStyle/>
        <a:p>
          <a:pPr>
            <a:defRPr sz="1402" b="1"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0434033875261999E-2"/>
          <c:y val="0.11251880689634985"/>
          <c:w val="0.81821543562115473"/>
          <c:h val="0.66196602783142677"/>
        </c:manualLayout>
      </c:layout>
      <c:barChart>
        <c:barDir val="col"/>
        <c:grouping val="clustered"/>
        <c:varyColors val="0"/>
        <c:ser>
          <c:idx val="0"/>
          <c:order val="0"/>
          <c:tx>
            <c:strRef>
              <c:f>КФК!$D$4</c:f>
              <c:strCache>
                <c:ptCount val="1"/>
                <c:pt idx="0">
                  <c:v>2022 рік</c:v>
                </c:pt>
              </c:strCache>
            </c:strRef>
          </c:tx>
          <c:spPr>
            <a:pattFill prst="pct60">
              <a:fgClr>
                <a:srgbClr val="1F497D">
                  <a:lumMod val="60000"/>
                  <a:lumOff val="40000"/>
                </a:srgbClr>
              </a:fgClr>
              <a:bgClr>
                <a:sysClr val="window" lastClr="FFFFFF"/>
              </a:bgClr>
            </a:pattFill>
          </c:spPr>
          <c:invertIfNegative val="0"/>
          <c:dLbls>
            <c:dLbl>
              <c:idx val="0"/>
              <c:layout>
                <c:manualLayout>
                  <c:x val="4.3027247493343905E-3"/>
                  <c:y val="-4.1304335099376505E-2"/>
                </c:manualLayout>
              </c:layout>
              <c:spPr>
                <a:noFill/>
                <a:ln w="25238">
                  <a:noFill/>
                </a:ln>
              </c:spPr>
              <c:txPr>
                <a:bodyPr/>
                <a:lstStyle/>
                <a:p>
                  <a:pPr>
                    <a:defRPr sz="994"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238">
                <a:noFill/>
              </a:ln>
            </c:spPr>
            <c:txPr>
              <a:bodyPr wrap="square" lIns="38100" tIns="19050" rIns="38100" bIns="19050" anchor="ctr">
                <a:spAutoFit/>
              </a:bodyPr>
              <a:lstStyle/>
              <a:p>
                <a:pPr>
                  <a:defRPr sz="994"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КФК!$C$5</c:f>
              <c:strCache>
                <c:ptCount val="1"/>
                <c:pt idx="0">
                  <c:v>Видатки бюджету міста Києва по загальному фонду на соціальні програми з питань сім’ї, дітей та молоді за 1 квартал 2016-2017 роки</c:v>
                </c:pt>
              </c:strCache>
            </c:strRef>
          </c:cat>
          <c:val>
            <c:numRef>
              <c:f>КФК!$D$5</c:f>
              <c:numCache>
                <c:formatCode>#\ ##0.0</c:formatCode>
                <c:ptCount val="1"/>
                <c:pt idx="0">
                  <c:v>75044.899999999994</c:v>
                </c:pt>
              </c:numCache>
            </c:numRef>
          </c:val>
        </c:ser>
        <c:ser>
          <c:idx val="1"/>
          <c:order val="1"/>
          <c:tx>
            <c:strRef>
              <c:f>КФК!$E$4</c:f>
              <c:strCache>
                <c:ptCount val="1"/>
                <c:pt idx="0">
                  <c:v>2023 рік</c:v>
                </c:pt>
              </c:strCache>
            </c:strRef>
          </c:tx>
          <c:invertIfNegative val="0"/>
          <c:dLbls>
            <c:dLbl>
              <c:idx val="0"/>
              <c:layout>
                <c:manualLayout>
                  <c:x val="8.180072897247231E-4"/>
                  <c:y val="-3.2816526013066095E-2"/>
                </c:manualLayout>
              </c:layout>
              <c:spPr>
                <a:noFill/>
                <a:ln w="25238">
                  <a:noFill/>
                </a:ln>
              </c:spPr>
              <c:txPr>
                <a:bodyPr/>
                <a:lstStyle/>
                <a:p>
                  <a:pPr>
                    <a:defRPr sz="994"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238">
                <a:noFill/>
              </a:ln>
            </c:spPr>
            <c:txPr>
              <a:bodyPr wrap="square" lIns="38100" tIns="19050" rIns="38100" bIns="19050" anchor="ctr">
                <a:spAutoFit/>
              </a:bodyPr>
              <a:lstStyle/>
              <a:p>
                <a:pPr>
                  <a:defRPr sz="994"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КФК!$C$5</c:f>
              <c:strCache>
                <c:ptCount val="1"/>
                <c:pt idx="0">
                  <c:v>Видатки бюджету міста Києва по загальному фонду на соціальні програми з питань сім’ї, дітей та молоді за 1 квартал 2016-2017 роки</c:v>
                </c:pt>
              </c:strCache>
            </c:strRef>
          </c:cat>
          <c:val>
            <c:numRef>
              <c:f>КФК!$E$5</c:f>
              <c:numCache>
                <c:formatCode>#\ ##0.0</c:formatCode>
                <c:ptCount val="1"/>
                <c:pt idx="0">
                  <c:v>194972.4</c:v>
                </c:pt>
              </c:numCache>
            </c:numRef>
          </c:val>
        </c:ser>
        <c:dLbls>
          <c:showLegendKey val="0"/>
          <c:showVal val="0"/>
          <c:showCatName val="0"/>
          <c:showSerName val="0"/>
          <c:showPercent val="0"/>
          <c:showBubbleSize val="0"/>
        </c:dLbls>
        <c:gapWidth val="75"/>
        <c:overlap val="-60"/>
        <c:axId val="742644864"/>
        <c:axId val="742641056"/>
      </c:barChart>
      <c:catAx>
        <c:axId val="742644864"/>
        <c:scaling>
          <c:orientation val="minMax"/>
        </c:scaling>
        <c:delete val="1"/>
        <c:axPos val="b"/>
        <c:numFmt formatCode="General" sourceLinked="1"/>
        <c:majorTickMark val="out"/>
        <c:minorTickMark val="none"/>
        <c:tickLblPos val="nextTo"/>
        <c:crossAx val="742641056"/>
        <c:crosses val="autoZero"/>
        <c:auto val="1"/>
        <c:lblAlgn val="ctr"/>
        <c:lblOffset val="100"/>
        <c:noMultiLvlLbl val="0"/>
      </c:catAx>
      <c:valAx>
        <c:axId val="742641056"/>
        <c:scaling>
          <c:orientation val="minMax"/>
        </c:scaling>
        <c:delete val="1"/>
        <c:axPos val="l"/>
        <c:numFmt formatCode="#\ ##0.0" sourceLinked="1"/>
        <c:majorTickMark val="out"/>
        <c:minorTickMark val="none"/>
        <c:tickLblPos val="nextTo"/>
        <c:crossAx val="742644864"/>
        <c:crosses val="autoZero"/>
        <c:crossBetween val="between"/>
      </c:valAx>
    </c:plotArea>
    <c:legend>
      <c:legendPos val="r"/>
      <c:layout>
        <c:manualLayout>
          <c:xMode val="edge"/>
          <c:yMode val="edge"/>
          <c:x val="7.0122143822931221E-2"/>
          <c:y val="0.80683555859865341"/>
          <c:w val="0.83620683778164095"/>
          <c:h val="0.16044779185210545"/>
        </c:manualLayout>
      </c:layout>
      <c:overlay val="0"/>
      <c:txPr>
        <a:bodyPr/>
        <a:lstStyle/>
        <a:p>
          <a:pPr>
            <a:defRPr sz="1391" b="1"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ln>
      <a:noFill/>
    </a:ln>
  </c:spPr>
  <c:txPr>
    <a:bodyPr/>
    <a:lstStyle/>
    <a:p>
      <a:pPr>
        <a:defRPr sz="994" b="0" i="0" u="none" strike="noStrike" baseline="0">
          <a:solidFill>
            <a:srgbClr val="000000"/>
          </a:solidFill>
          <a:latin typeface="Times New Roman"/>
          <a:ea typeface="Times New Roman"/>
          <a:cs typeface="Times New Roman"/>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2948960771795416"/>
          <c:y val="0.13263514191873557"/>
          <c:w val="0.61298023776439714"/>
          <c:h val="0.66887195959710799"/>
        </c:manualLayout>
      </c:layout>
      <c:barChart>
        <c:barDir val="bar"/>
        <c:grouping val="clustered"/>
        <c:varyColors val="0"/>
        <c:ser>
          <c:idx val="0"/>
          <c:order val="0"/>
          <c:tx>
            <c:strRef>
              <c:f>Аркуш1!$B$1</c:f>
              <c:strCache>
                <c:ptCount val="1"/>
                <c:pt idx="0">
                  <c:v>2022 рік</c:v>
                </c:pt>
              </c:strCache>
            </c:strRef>
          </c:tx>
          <c:spPr>
            <a:pattFill prst="pct75">
              <a:fgClr>
                <a:schemeClr val="accent3">
                  <a:lumMod val="60000"/>
                  <a:lumOff val="40000"/>
                </a:schemeClr>
              </a:fgClr>
              <a:bgClr>
                <a:schemeClr val="tx1"/>
              </a:bgClr>
            </a:pattFill>
            <a:ln>
              <a:solidFill>
                <a:schemeClr val="tx1"/>
              </a:solidFill>
              <a:prstDash val="solid"/>
            </a:ln>
            <a:effectLst>
              <a:outerShdw blurRad="40000" dist="23000" dir="5400000" rotWithShape="0">
                <a:srgbClr val="000000">
                  <a:alpha val="35000"/>
                </a:srgbClr>
              </a:outerShdw>
            </a:effectLst>
          </c:spPr>
          <c:invertIfNegative val="0"/>
          <c:dLbls>
            <c:dLbl>
              <c:idx val="0"/>
              <c:layout>
                <c:manualLayout>
                  <c:x val="9.1261119832547633E-3"/>
                  <c:y val="-8.8246072431041104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9.1261119832547633E-3"/>
                  <c:y val="0"/>
                </c:manualLayout>
              </c:layout>
              <c:tx>
                <c:rich>
                  <a:bodyPr/>
                  <a:lstStyle/>
                  <a:p>
                    <a:r>
                      <a:rPr lang="en-US"/>
                      <a:t>3 178,1</a:t>
                    </a:r>
                  </a:p>
                </c:rich>
              </c:tx>
              <c:dLblPos val="outEnd"/>
              <c:showLegendKey val="0"/>
              <c:showVal val="0"/>
              <c:showCatName val="0"/>
              <c:showSerName val="0"/>
              <c:showPercent val="0"/>
              <c:showBubbleSize val="0"/>
              <c:extLst>
                <c:ext xmlns:c15="http://schemas.microsoft.com/office/drawing/2012/chart" uri="{CE6537A1-D6FC-4f65-9D91-7224C49458BB}">
                  <c15:layout/>
                </c:ext>
              </c:extLst>
            </c:dLbl>
            <c:dLbl>
              <c:idx val="2"/>
              <c:layout>
                <c:manualLayout>
                  <c:x val="8.8590396788629526E-4"/>
                  <c:y val="2.1786492374727671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5353218210361063E-4"/>
                  <c:y val="0"/>
                </c:manualLayout>
              </c:layout>
              <c:tx>
                <c:rich>
                  <a:bodyPr/>
                  <a:lstStyle/>
                  <a:p>
                    <a:r>
                      <a:rPr lang="en-US"/>
                      <a:t>4 321,8</a:t>
                    </a:r>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99"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Утримання клубів для підлітків за місцем проживання</c:v>
                </c:pt>
                <c:pt idx="1">
                  <c:v>Молодіжні заходи, в тому числі заходи Київського молодіжного центру</c:v>
                </c:pt>
                <c:pt idx="2">
                  <c:v>Підготовка до літнього оздоровлення та відпочинку дітей міста Києва та на підтримку позаміського дитячого закладу оздоровлення та відпочинку «Зміна» і дитячого оздоровчого табору «Зачарована долина» </c:v>
                </c:pt>
              </c:strCache>
            </c:strRef>
          </c:cat>
          <c:val>
            <c:numRef>
              <c:f>Аркуш1!$B$2:$B$4</c:f>
              <c:numCache>
                <c:formatCode>#\ ##0.0</c:formatCode>
                <c:ptCount val="3"/>
                <c:pt idx="0">
                  <c:v>44053.599999999999</c:v>
                </c:pt>
                <c:pt idx="1">
                  <c:v>3178.1</c:v>
                </c:pt>
                <c:pt idx="2">
                  <c:v>27813.200000000001</c:v>
                </c:pt>
              </c:numCache>
            </c:numRef>
          </c:val>
        </c:ser>
        <c:ser>
          <c:idx val="1"/>
          <c:order val="1"/>
          <c:tx>
            <c:strRef>
              <c:f>Аркуш1!$C$1</c:f>
              <c:strCache>
                <c:ptCount val="1"/>
                <c:pt idx="0">
                  <c:v>2023 рік</c:v>
                </c:pt>
              </c:strCache>
            </c:strRef>
          </c:tx>
          <c:spPr>
            <a:solidFill>
              <a:schemeClr val="accent1">
                <a:lumMod val="60000"/>
                <a:lumOff val="40000"/>
              </a:schemeClr>
            </a:solidFill>
            <a:ln>
              <a:solidFill>
                <a:schemeClr val="tx1"/>
              </a:solidFill>
            </a:ln>
            <a:effectLst>
              <a:outerShdw blurRad="40000" dist="23000" dir="5400000" rotWithShape="0">
                <a:srgbClr val="000000">
                  <a:alpha val="35000"/>
                </a:srgbClr>
              </a:outerShdw>
            </a:effectLst>
          </c:spPr>
          <c:invertIfNegative val="0"/>
          <c:dLbls>
            <c:dLbl>
              <c:idx val="0"/>
              <c:layout>
                <c:manualLayout>
                  <c:x val="-7.112088930060213E-4"/>
                  <c:y val="-7.9882882560125439E-17"/>
                </c:manualLayout>
              </c:layout>
              <c:tx>
                <c:rich>
                  <a:bodyPr rot="0" spcFirstLastPara="1" vertOverflow="ellipsis" vert="horz" wrap="square" lIns="38100" tIns="19050" rIns="38100" bIns="19050" anchor="ctr" anchorCtr="1">
                    <a:noAutofit/>
                  </a:bodyPr>
                  <a:lstStyle/>
                  <a:p>
                    <a:pPr>
                      <a:defRPr sz="999"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sz="999" b="1" i="0" u="none" strike="noStrike" baseline="0">
                        <a:effectLst/>
                      </a:rPr>
                      <a:t>62 809,0</a:t>
                    </a:r>
                    <a:endParaRPr lang="en-US" b="1"/>
                  </a:p>
                </c:rich>
              </c:tx>
              <c:spPr>
                <a:noFill/>
                <a:ln>
                  <a:noFill/>
                </a:ln>
                <a:effectLst/>
              </c:spPr>
              <c:dLblPos val="outEnd"/>
              <c:showLegendKey val="0"/>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Lst>
            </c:dLbl>
            <c:dLbl>
              <c:idx val="1"/>
              <c:layout>
                <c:manualLayout>
                  <c:x val="-1.4814814814813966E-3"/>
                  <c:y val="-3.968253968253968E-3"/>
                </c:manualLayout>
              </c:layout>
              <c:tx>
                <c:rich>
                  <a:bodyPr/>
                  <a:lstStyle/>
                  <a:p>
                    <a:r>
                      <a:rPr lang="en-US"/>
                      <a:t>13 198,9</a:t>
                    </a:r>
                  </a:p>
                </c:rich>
              </c:tx>
              <c:dLblPos val="outEnd"/>
              <c:showLegendKey val="0"/>
              <c:showVal val="0"/>
              <c:showCatName val="0"/>
              <c:showSerName val="0"/>
              <c:showPercent val="0"/>
              <c:showBubbleSize val="0"/>
              <c:extLst>
                <c:ext xmlns:c15="http://schemas.microsoft.com/office/drawing/2012/chart" uri="{CE6537A1-D6FC-4f65-9D91-7224C49458BB}">
                  <c15:layout/>
                </c:ext>
              </c:extLst>
            </c:dLbl>
            <c:dLbl>
              <c:idx val="2"/>
              <c:layout>
                <c:manualLayout>
                  <c:x val="-3.4327577184720811E-3"/>
                  <c:y val="0"/>
                </c:manualLayout>
              </c:layout>
              <c:tx>
                <c:rich>
                  <a:bodyPr/>
                  <a:lstStyle/>
                  <a:p>
                    <a:r>
                      <a:rPr lang="en-US"/>
                      <a:t>118 964,5</a:t>
                    </a:r>
                  </a:p>
                </c:rich>
              </c:tx>
              <c:dLblPos val="outEnd"/>
              <c:showLegendKey val="0"/>
              <c:showVal val="0"/>
              <c:showCatName val="0"/>
              <c:showSerName val="0"/>
              <c:showPercent val="0"/>
              <c:showBubbleSize val="0"/>
              <c:extLst>
                <c:ext xmlns:c15="http://schemas.microsoft.com/office/drawing/2012/chart" uri="{CE6537A1-D6FC-4f65-9D91-7224C49458BB}">
                  <c15:layout/>
                </c:ext>
              </c:extLst>
            </c:dLbl>
            <c:dLbl>
              <c:idx val="3"/>
              <c:layout>
                <c:manualLayout>
                  <c:x val="-3.4327577184721579E-3"/>
                  <c:y val="-2.2061518107760276E-17"/>
                </c:manualLayout>
              </c:layout>
              <c:tx>
                <c:rich>
                  <a:bodyPr/>
                  <a:lstStyle/>
                  <a:p>
                    <a:r>
                      <a:rPr lang="en-US"/>
                      <a:t>11 061,8</a:t>
                    </a:r>
                  </a:p>
                </c:rich>
              </c:tx>
              <c:dLblPos val="outEnd"/>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99"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Утримання клубів для підлітків за місцем проживання</c:v>
                </c:pt>
                <c:pt idx="1">
                  <c:v>Молодіжні заходи, в тому числі заходи Київського молодіжного центру</c:v>
                </c:pt>
                <c:pt idx="2">
                  <c:v>Підготовка до літнього оздоровлення та відпочинку дітей міста Києва та на підтримку позаміського дитячого закладу оздоровлення та відпочинку «Зміна» і дитячого оздоровчого табору «Зачарована долина» </c:v>
                </c:pt>
              </c:strCache>
            </c:strRef>
          </c:cat>
          <c:val>
            <c:numRef>
              <c:f>Аркуш1!$C$2:$C$4</c:f>
              <c:numCache>
                <c:formatCode>#\ ##0.0</c:formatCode>
                <c:ptCount val="3"/>
                <c:pt idx="0">
                  <c:v>62809</c:v>
                </c:pt>
                <c:pt idx="1">
                  <c:v>13198.9</c:v>
                </c:pt>
                <c:pt idx="2">
                  <c:v>118964.5</c:v>
                </c:pt>
              </c:numCache>
            </c:numRef>
          </c:val>
        </c:ser>
        <c:dLbls>
          <c:showLegendKey val="0"/>
          <c:showVal val="0"/>
          <c:showCatName val="0"/>
          <c:showSerName val="0"/>
          <c:showPercent val="0"/>
          <c:showBubbleSize val="0"/>
        </c:dLbls>
        <c:gapWidth val="100"/>
        <c:axId val="742640512"/>
        <c:axId val="742642144"/>
      </c:barChart>
      <c:catAx>
        <c:axId val="742640512"/>
        <c:scaling>
          <c:orientation val="minMax"/>
        </c:scaling>
        <c:delete val="0"/>
        <c:axPos val="l"/>
        <c:numFmt formatCode="General" sourceLinked="1"/>
        <c:majorTickMark val="none"/>
        <c:minorTickMark val="none"/>
        <c:tickLblPos val="nextTo"/>
        <c:spPr>
          <a:noFill/>
          <a:ln w="9520" cap="flat" cmpd="sng" algn="ctr">
            <a:solidFill>
              <a:schemeClr val="tx1"/>
            </a:solidFill>
            <a:round/>
          </a:ln>
          <a:effectLst/>
        </c:spPr>
        <c:txPr>
          <a:bodyPr rot="0" spcFirstLastPara="1" vertOverflow="ellipsis" wrap="square" anchor="ctr" anchorCtr="1"/>
          <a:lstStyle/>
          <a:p>
            <a:pPr>
              <a:defRPr sz="979"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742642144"/>
        <c:crosses val="autoZero"/>
        <c:auto val="1"/>
        <c:lblAlgn val="ctr"/>
        <c:lblOffset val="100"/>
        <c:noMultiLvlLbl val="0"/>
      </c:catAx>
      <c:valAx>
        <c:axId val="742642144"/>
        <c:scaling>
          <c:orientation val="minMax"/>
        </c:scaling>
        <c:delete val="1"/>
        <c:axPos val="b"/>
        <c:majorGridlines>
          <c:spPr>
            <a:ln w="9520" cap="flat" cmpd="sng" algn="ctr">
              <a:solidFill>
                <a:schemeClr val="bg1"/>
              </a:solidFill>
              <a:round/>
            </a:ln>
            <a:effectLst/>
          </c:spPr>
        </c:majorGridlines>
        <c:numFmt formatCode="#\ ##0.0" sourceLinked="1"/>
        <c:majorTickMark val="out"/>
        <c:minorTickMark val="none"/>
        <c:tickLblPos val="nextTo"/>
        <c:crossAx val="742640512"/>
        <c:crosses val="autoZero"/>
        <c:crossBetween val="between"/>
      </c:valAx>
      <c:spPr>
        <a:noFill/>
        <a:ln w="25386">
          <a:noFill/>
        </a:ln>
      </c:spPr>
    </c:plotArea>
    <c:legend>
      <c:legendPos val="b"/>
      <c:layout>
        <c:manualLayout>
          <c:xMode val="edge"/>
          <c:yMode val="edge"/>
          <c:x val="0.32419367728287696"/>
          <c:y val="0.94494554459762292"/>
          <c:w val="0.42214690327888116"/>
          <c:h val="4.291277543795402E-2"/>
        </c:manualLayout>
      </c:layout>
      <c:overlay val="0"/>
      <c:spPr>
        <a:noFill/>
        <a:ln>
          <a:noFill/>
        </a:ln>
        <a:effectLst/>
      </c:spPr>
      <c:txPr>
        <a:bodyPr rot="0" spcFirstLastPara="1" vertOverflow="ellipsis" vert="horz" wrap="square" anchor="ctr" anchorCtr="1"/>
        <a:lstStyle/>
        <a:p>
          <a:pPr>
            <a:defRPr sz="999" b="1" i="0" u="none" strike="noStrike" kern="1200" baseline="0">
              <a:solidFill>
                <a:schemeClr val="tx1"/>
              </a:solidFill>
              <a:latin typeface="+mn-lt"/>
              <a:ea typeface="+mn-ea"/>
              <a:cs typeface="+mn-cs"/>
            </a:defRPr>
          </a:pPr>
          <a:endParaRPr lang="uk-UA"/>
        </a:p>
      </c:txPr>
    </c:legend>
    <c:plotVisOnly val="1"/>
    <c:dispBlanksAs val="gap"/>
    <c:showDLblsOverMax val="0"/>
  </c:chart>
  <c:spPr>
    <a:solidFill>
      <a:schemeClr val="bg1"/>
    </a:solidFill>
    <a:ln>
      <a:noFill/>
    </a:ln>
    <a:effectLst/>
  </c:spPr>
  <c:txPr>
    <a:bodyPr/>
    <a:lstStyle/>
    <a:p>
      <a:pPr>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1195385614676955"/>
          <c:y val="3.3542976939203356E-2"/>
          <c:w val="0.58804614385323051"/>
          <c:h val="0.89020915354330699"/>
        </c:manualLayout>
      </c:layout>
      <c:barChart>
        <c:barDir val="bar"/>
        <c:grouping val="clustered"/>
        <c:varyColors val="0"/>
        <c:ser>
          <c:idx val="1"/>
          <c:order val="0"/>
          <c:tx>
            <c:strRef>
              <c:f>'КФК (2)'!$E$4</c:f>
              <c:strCache>
                <c:ptCount val="1"/>
                <c:pt idx="0">
                  <c:v>  І півріччя 2023 року</c:v>
                </c:pt>
              </c:strCache>
            </c:strRef>
          </c:tx>
          <c:spPr>
            <a:solidFill>
              <a:schemeClr val="tx2">
                <a:lumMod val="60000"/>
                <a:lumOff val="40000"/>
                <a:alpha val="81000"/>
              </a:schemeClr>
            </a:solidFill>
          </c:spPr>
          <c:invertIfNegative val="0"/>
          <c:dLbls>
            <c:spPr>
              <a:noFill/>
              <a:ln w="25389">
                <a:noFill/>
              </a:ln>
            </c:spPr>
            <c:txPr>
              <a:bodyPr/>
              <a:lstStyle/>
              <a:p>
                <a:pPr>
                  <a:defRPr sz="1199" b="1"/>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'КФК (2)'!$C$5:$C$8</c:f>
              <c:strCache>
                <c:ptCount val="4"/>
                <c:pt idx="0">
                  <c:v>Палаци та будинки культури, заклади клубного типу </c:v>
                </c:pt>
                <c:pt idx="1">
                  <c:v>Централізовані бухгалтерії, відділи, Київський науково-методичний центр по охороні, реставрації та використанню пам'яток історії, культури і заповідних територій та Центру консервації предметів археології</c:v>
                </c:pt>
                <c:pt idx="2">
                  <c:v>Музеї та виставки</c:v>
                </c:pt>
                <c:pt idx="3">
                  <c:v>Бібліотеки</c:v>
                </c:pt>
              </c:strCache>
            </c:strRef>
          </c:cat>
          <c:val>
            <c:numRef>
              <c:f>'КФК (2)'!$E$5:$E$8</c:f>
              <c:numCache>
                <c:formatCode>#\ ##0.0</c:formatCode>
                <c:ptCount val="4"/>
                <c:pt idx="0">
                  <c:v>6359</c:v>
                </c:pt>
                <c:pt idx="1">
                  <c:v>12824.1</c:v>
                </c:pt>
                <c:pt idx="2">
                  <c:v>60963.1</c:v>
                </c:pt>
                <c:pt idx="3">
                  <c:v>63160.7</c:v>
                </c:pt>
              </c:numCache>
            </c:numRef>
          </c:val>
        </c:ser>
        <c:ser>
          <c:idx val="0"/>
          <c:order val="1"/>
          <c:tx>
            <c:strRef>
              <c:f>'КФК (2)'!$D$4</c:f>
              <c:strCache>
                <c:ptCount val="1"/>
                <c:pt idx="0">
                  <c:v>  І півріччя 2022 року</c:v>
                </c:pt>
              </c:strCache>
            </c:strRef>
          </c:tx>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c:spPr>
          <c:invertIfNegative val="0"/>
          <c:dLbls>
            <c:spPr>
              <a:noFill/>
              <a:ln w="25389">
                <a:noFill/>
              </a:ln>
            </c:spPr>
            <c:txPr>
              <a:bodyPr/>
              <a:lstStyle/>
              <a:p>
                <a:pPr>
                  <a:defRPr sz="1199" b="1"/>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'КФК (2)'!$C$5:$C$8</c:f>
              <c:strCache>
                <c:ptCount val="4"/>
                <c:pt idx="0">
                  <c:v>Палаци та будинки культури, заклади клубного типу </c:v>
                </c:pt>
                <c:pt idx="1">
                  <c:v>Централізовані бухгалтерії, відділи, Київський науково-методичний центр по охороні, реставрації та використанню пам'яток історії, культури і заповідних територій та Центру консервації предметів археології</c:v>
                </c:pt>
                <c:pt idx="2">
                  <c:v>Музеї та виставки</c:v>
                </c:pt>
                <c:pt idx="3">
                  <c:v>Бібліотеки</c:v>
                </c:pt>
              </c:strCache>
            </c:strRef>
          </c:cat>
          <c:val>
            <c:numRef>
              <c:f>'КФК (2)'!$D$5:$D$8</c:f>
              <c:numCache>
                <c:formatCode>#\ ##0.0</c:formatCode>
                <c:ptCount val="4"/>
                <c:pt idx="0">
                  <c:v>5882.7</c:v>
                </c:pt>
                <c:pt idx="1">
                  <c:v>11640.8</c:v>
                </c:pt>
                <c:pt idx="2">
                  <c:v>59303.7</c:v>
                </c:pt>
                <c:pt idx="3">
                  <c:v>54458.1</c:v>
                </c:pt>
              </c:numCache>
            </c:numRef>
          </c:val>
        </c:ser>
        <c:dLbls>
          <c:showLegendKey val="0"/>
          <c:showVal val="0"/>
          <c:showCatName val="0"/>
          <c:showSerName val="0"/>
          <c:showPercent val="0"/>
          <c:showBubbleSize val="0"/>
        </c:dLbls>
        <c:gapWidth val="150"/>
        <c:axId val="735590096"/>
        <c:axId val="735590640"/>
      </c:barChart>
      <c:catAx>
        <c:axId val="735590096"/>
        <c:scaling>
          <c:orientation val="minMax"/>
        </c:scaling>
        <c:delete val="0"/>
        <c:axPos val="l"/>
        <c:numFmt formatCode="General" sourceLinked="1"/>
        <c:majorTickMark val="out"/>
        <c:minorTickMark val="none"/>
        <c:tickLblPos val="nextTo"/>
        <c:txPr>
          <a:bodyPr rot="0" vert="horz"/>
          <a:lstStyle/>
          <a:p>
            <a:pPr>
              <a:defRPr sz="1199"/>
            </a:pPr>
            <a:endParaRPr lang="uk-UA"/>
          </a:p>
        </c:txPr>
        <c:crossAx val="735590640"/>
        <c:crosses val="autoZero"/>
        <c:auto val="1"/>
        <c:lblAlgn val="ctr"/>
        <c:lblOffset val="100"/>
        <c:noMultiLvlLbl val="0"/>
      </c:catAx>
      <c:valAx>
        <c:axId val="735590640"/>
        <c:scaling>
          <c:orientation val="minMax"/>
        </c:scaling>
        <c:delete val="1"/>
        <c:axPos val="b"/>
        <c:numFmt formatCode="#\ ##0.0" sourceLinked="1"/>
        <c:majorTickMark val="out"/>
        <c:minorTickMark val="none"/>
        <c:tickLblPos val="nextTo"/>
        <c:crossAx val="735590096"/>
        <c:crosses val="autoZero"/>
        <c:crossBetween val="between"/>
      </c:valAx>
    </c:plotArea>
    <c:legend>
      <c:legendPos val="b"/>
      <c:legendEntry>
        <c:idx val="0"/>
        <c:txPr>
          <a:bodyPr/>
          <a:lstStyle/>
          <a:p>
            <a:pPr>
              <a:defRPr sz="1399" b="1"/>
            </a:pPr>
            <a:endParaRPr lang="uk-UA"/>
          </a:p>
        </c:txPr>
      </c:legendEntry>
      <c:legendEntry>
        <c:idx val="1"/>
        <c:txPr>
          <a:bodyPr/>
          <a:lstStyle/>
          <a:p>
            <a:pPr>
              <a:defRPr sz="1399" b="1"/>
            </a:pPr>
            <a:endParaRPr lang="uk-UA"/>
          </a:p>
        </c:txPr>
      </c:legendEntry>
      <c:layout>
        <c:manualLayout>
          <c:xMode val="edge"/>
          <c:yMode val="edge"/>
          <c:x val="2.6739723650246201E-2"/>
          <c:y val="0.93509269554562158"/>
          <c:w val="0.96375731545953458"/>
          <c:h val="6.4907304454378423E-2"/>
        </c:manualLayout>
      </c:layout>
      <c:overlay val="0"/>
      <c:txPr>
        <a:bodyPr/>
        <a:lstStyle/>
        <a:p>
          <a:pPr>
            <a:defRPr sz="1399" b="1"/>
          </a:pPr>
          <a:endParaRPr lang="uk-UA"/>
        </a:p>
      </c:txPr>
    </c:legend>
    <c:plotVisOnly val="1"/>
    <c:dispBlanksAs val="gap"/>
    <c:showDLblsOverMax val="0"/>
  </c:chart>
  <c:spPr>
    <a:ln>
      <a:noFill/>
    </a:ln>
  </c:spPr>
  <c:txPr>
    <a:bodyPr/>
    <a:lstStyle/>
    <a:p>
      <a:pPr>
        <a:defRPr sz="11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15"/>
    </mc:Choice>
    <mc:Fallback>
      <c:style val="15"/>
    </mc:Fallback>
  </mc:AlternateContent>
  <c:clrMapOvr bg1="lt1" tx1="dk1" bg2="lt2" tx2="dk2" accent1="accent1" accent2="accent2" accent3="accent3" accent4="accent4" accent5="accent5" accent6="accent6" hlink="hlink" folHlink="folHlink"/>
  <c:chart>
    <c:title>
      <c:tx>
        <c:rich>
          <a:bodyPr/>
          <a:lstStyle/>
          <a:p>
            <a:pPr>
              <a:defRPr sz="1203" b="1" i="0" u="none" strike="noStrike" baseline="0">
                <a:solidFill>
                  <a:srgbClr val="000000"/>
                </a:solidFill>
                <a:latin typeface="Times New Roman"/>
                <a:ea typeface="Times New Roman"/>
                <a:cs typeface="Times New Roman"/>
              </a:defRPr>
            </a:pPr>
            <a:r>
              <a:rPr lang="uk-UA"/>
              <a:t>Видатки бюджету міста Києва по загальному фонду на фізичну культуру і спорт за </a:t>
            </a:r>
            <a:r>
              <a:rPr lang="uk-UA" sz="1203" b="1" i="0" u="none" strike="noStrike" baseline="0">
                <a:effectLst/>
              </a:rPr>
              <a:t>I півріччя</a:t>
            </a:r>
            <a:r>
              <a:rPr lang="uk-UA"/>
              <a:t> 2022-20</a:t>
            </a:r>
            <a:r>
              <a:rPr lang="en-US"/>
              <a:t>2</a:t>
            </a:r>
            <a:r>
              <a:rPr lang="uk-UA"/>
              <a:t>3 року (тис.грн)</a:t>
            </a:r>
          </a:p>
        </c:rich>
      </c:tx>
      <c:layout>
        <c:manualLayout>
          <c:xMode val="edge"/>
          <c:yMode val="edge"/>
          <c:x val="0.1111422249693191"/>
          <c:y val="0"/>
        </c:manualLayout>
      </c:layout>
      <c:overlay val="0"/>
    </c:title>
    <c:autoTitleDeleted val="0"/>
    <c:plotArea>
      <c:layout>
        <c:manualLayout>
          <c:layoutTarget val="inner"/>
          <c:xMode val="edge"/>
          <c:yMode val="edge"/>
          <c:x val="1.466984676707947E-3"/>
          <c:y val="0.18916264009508932"/>
          <c:w val="0.77565148577533338"/>
          <c:h val="0.69559091571886844"/>
        </c:manualLayout>
      </c:layout>
      <c:barChart>
        <c:barDir val="col"/>
        <c:grouping val="clustered"/>
        <c:varyColors val="0"/>
        <c:ser>
          <c:idx val="0"/>
          <c:order val="0"/>
          <c:invertIfNegative val="0"/>
          <c:dPt>
            <c:idx val="0"/>
            <c:invertIfNegative val="0"/>
            <c:bubble3D val="0"/>
          </c:dPt>
          <c:dLbls>
            <c:dLbl>
              <c:idx val="0"/>
              <c:layout/>
              <c:tx>
                <c:rich>
                  <a:bodyPr wrap="square" lIns="38100" tIns="19050" rIns="38100" bIns="19050" anchor="ctr">
                    <a:spAutoFit/>
                  </a:bodyPr>
                  <a:lstStyle/>
                  <a:p>
                    <a:pPr>
                      <a:defRPr sz="1203" b="0" i="0" u="none" strike="noStrike" baseline="0">
                        <a:solidFill>
                          <a:srgbClr val="000000"/>
                        </a:solidFill>
                        <a:latin typeface="Times New Roman"/>
                        <a:ea typeface="Times New Roman"/>
                        <a:cs typeface="Times New Roman"/>
                      </a:defRPr>
                    </a:pPr>
                    <a:r>
                      <a:rPr lang="en-US"/>
                      <a:t>472 984,3</a:t>
                    </a:r>
                  </a:p>
                </c:rich>
              </c:tx>
              <c:spPr>
                <a:noFill/>
                <a:ln w="25393">
                  <a:noFill/>
                </a:ln>
              </c:spPr>
              <c:dLblPos val="ctr"/>
              <c:showLegendKey val="0"/>
              <c:showVal val="0"/>
              <c:showCatName val="0"/>
              <c:showSerName val="0"/>
              <c:showPercent val="0"/>
              <c:showBubbleSize val="0"/>
              <c:extLst>
                <c:ext xmlns:c15="http://schemas.microsoft.com/office/drawing/2012/chart" uri="{CE6537A1-D6FC-4f65-9D91-7224C49458BB}">
                  <c15:layout/>
                </c:ext>
              </c:extLst>
            </c:dLbl>
            <c:dLbl>
              <c:idx val="1"/>
              <c:layout/>
              <c:tx>
                <c:rich>
                  <a:bodyPr/>
                  <a:lstStyle/>
                  <a:p>
                    <a:pPr>
                      <a:defRPr sz="1203" b="0" i="0" u="none" strike="noStrike" baseline="0">
                        <a:solidFill>
                          <a:srgbClr val="000000"/>
                        </a:solidFill>
                        <a:latin typeface="Times New Roman"/>
                        <a:ea typeface="Times New Roman"/>
                        <a:cs typeface="Times New Roman"/>
                      </a:defRPr>
                    </a:pPr>
                    <a:r>
                      <a:rPr lang="en-US"/>
                      <a:t>283 443,6</a:t>
                    </a:r>
                  </a:p>
                </c:rich>
              </c:tx>
              <c:spPr/>
              <c:dLblPos val="ctr"/>
              <c:showLegendKey val="0"/>
              <c:showVal val="0"/>
              <c:showCatName val="0"/>
              <c:showSerName val="0"/>
              <c:showPercent val="0"/>
              <c:showBubbleSize val="0"/>
              <c:extLst>
                <c:ext xmlns:c15="http://schemas.microsoft.com/office/drawing/2012/chart" uri="{CE6537A1-D6FC-4f65-9D91-7224C49458BB}">
                  <c15:layout/>
                </c:ext>
              </c:extLst>
            </c:dLbl>
            <c:spPr>
              <a:noFill/>
              <a:ln w="25452">
                <a:noFill/>
              </a:ln>
            </c:spPr>
            <c:txPr>
              <a:bodyPr wrap="square" lIns="38100" tIns="19050" rIns="38100" bIns="19050" anchor="ctr">
                <a:spAutoFit/>
              </a:bodyPr>
              <a:lstStyle/>
              <a:p>
                <a:pPr>
                  <a:defRPr sz="1000" b="0" i="0" u="none" strike="noStrike" baseline="0">
                    <a:solidFill>
                      <a:srgbClr val="000000"/>
                    </a:solidFill>
                    <a:latin typeface="Times New Roman"/>
                    <a:ea typeface="Times New Roman"/>
                    <a:cs typeface="Times New Roman"/>
                  </a:defRPr>
                </a:pPr>
                <a:endParaRPr lang="uk-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'діаграм 1'!$D$4:$E$4</c:f>
              <c:strCache>
                <c:ptCount val="2"/>
                <c:pt idx="0">
                  <c:v>I півріччя 2023 року</c:v>
                </c:pt>
                <c:pt idx="1">
                  <c:v>I півріччя 2022 року</c:v>
                </c:pt>
              </c:strCache>
            </c:strRef>
          </c:cat>
          <c:val>
            <c:numRef>
              <c:f>'діаграм 1'!$D$16:$E$16</c:f>
              <c:numCache>
                <c:formatCode>#,##0.00</c:formatCode>
                <c:ptCount val="2"/>
                <c:pt idx="0">
                  <c:v>448152.6</c:v>
                </c:pt>
                <c:pt idx="1">
                  <c:v>283443.59999999998</c:v>
                </c:pt>
              </c:numCache>
            </c:numRef>
          </c:val>
        </c:ser>
        <c:dLbls>
          <c:showLegendKey val="0"/>
          <c:showVal val="0"/>
          <c:showCatName val="0"/>
          <c:showSerName val="0"/>
          <c:showPercent val="0"/>
          <c:showBubbleSize val="0"/>
        </c:dLbls>
        <c:gapWidth val="150"/>
        <c:overlap val="-25"/>
        <c:axId val="735592272"/>
        <c:axId val="735589008"/>
      </c:barChart>
      <c:catAx>
        <c:axId val="735592272"/>
        <c:scaling>
          <c:orientation val="minMax"/>
        </c:scaling>
        <c:delete val="0"/>
        <c:axPos val="b"/>
        <c:numFmt formatCode="General" sourceLinked="1"/>
        <c:majorTickMark val="none"/>
        <c:minorTickMark val="none"/>
        <c:tickLblPos val="nextTo"/>
        <c:txPr>
          <a:bodyPr rot="0" vert="horz"/>
          <a:lstStyle/>
          <a:p>
            <a:pPr>
              <a:defRPr sz="1000" b="1" i="0" u="none" strike="noStrike" baseline="0">
                <a:solidFill>
                  <a:srgbClr val="000000"/>
                </a:solidFill>
                <a:latin typeface="Times New Roman"/>
                <a:ea typeface="Times New Roman"/>
                <a:cs typeface="Times New Roman"/>
              </a:defRPr>
            </a:pPr>
            <a:endParaRPr lang="uk-UA"/>
          </a:p>
        </c:txPr>
        <c:crossAx val="735589008"/>
        <c:crosses val="autoZero"/>
        <c:auto val="1"/>
        <c:lblAlgn val="ctr"/>
        <c:lblOffset val="100"/>
        <c:noMultiLvlLbl val="0"/>
      </c:catAx>
      <c:valAx>
        <c:axId val="735589008"/>
        <c:scaling>
          <c:orientation val="minMax"/>
        </c:scaling>
        <c:delete val="1"/>
        <c:axPos val="l"/>
        <c:numFmt formatCode="#,##0.00" sourceLinked="1"/>
        <c:majorTickMark val="out"/>
        <c:minorTickMark val="none"/>
        <c:tickLblPos val="nextTo"/>
        <c:crossAx val="735592272"/>
        <c:crosses val="autoZero"/>
        <c:crossBetween val="between"/>
      </c:valAx>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51154400812485346"/>
          <c:y val="3.0902348578491966E-2"/>
          <c:w val="0.46972295492951299"/>
          <c:h val="0.8473263893961307"/>
        </c:manualLayout>
      </c:layout>
      <c:barChart>
        <c:barDir val="bar"/>
        <c:grouping val="clustered"/>
        <c:varyColors val="0"/>
        <c:ser>
          <c:idx val="1"/>
          <c:order val="0"/>
          <c:tx>
            <c:strRef>
              <c:f>'КФК діаграма 2'!$D$4</c:f>
              <c:strCache>
                <c:ptCount val="1"/>
                <c:pt idx="0">
                  <c:v>I півріччя 2023 року</c:v>
                </c:pt>
              </c:strCache>
            </c:strRef>
          </c:tx>
          <c:spPr>
            <a:solidFill>
              <a:srgbClr val="1F497D">
                <a:lumMod val="60000"/>
                <a:lumOff val="40000"/>
                <a:alpha val="85000"/>
              </a:srgbClr>
            </a:solidFill>
          </c:spPr>
          <c:invertIfNegative val="0"/>
          <c:dLbls>
            <c:dLbl>
              <c:idx val="3"/>
              <c:layout/>
              <c:tx>
                <c:rich>
                  <a:bodyPr/>
                  <a:lstStyle/>
                  <a:p>
                    <a:r>
                      <a:rPr lang="en-US"/>
                      <a:t>294 134,5</a:t>
                    </a:r>
                  </a:p>
                </c:rich>
              </c:tx>
              <c:showLegendKey val="0"/>
              <c:showVal val="0"/>
              <c:showCatName val="0"/>
              <c:showSerName val="0"/>
              <c:showPercent val="0"/>
              <c:showBubbleSize val="0"/>
              <c:extLst>
                <c:ext xmlns:c15="http://schemas.microsoft.com/office/drawing/2012/chart" uri="{CE6537A1-D6FC-4f65-9D91-7224C49458BB}">
                  <c15:layout/>
                </c:ext>
              </c:extLst>
            </c:dLbl>
            <c:dLbl>
              <c:idx val="4"/>
              <c:layout>
                <c:manualLayout>
                  <c:x val="2.0755500207555004E-3"/>
                  <c:y val="3.0921459492888066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0753865916200076E-3"/>
                  <c:y val="1.236834032109622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266500622665004E-3"/>
                  <c:y val="9.2764378478664197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87">
                <a:noFill/>
              </a:ln>
            </c:spPr>
            <c:txPr>
              <a:bodyPr/>
              <a:lstStyle/>
              <a:p>
                <a:pPr>
                  <a:defRPr b="1" i="0">
                    <a:latin typeface="Times New Roman" panose="02020603050405020304" pitchFamily="18" charset="0"/>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'КФК діаграма 2'!$B$5:$B$12</c:f>
              <c:strCache>
                <c:ptCount val="8"/>
                <c:pt idx="0">
                  <c:v>Проведення навчально-тренувальних зборів і змагань з олімпійських та неолімпійських видів спорту, спортивні заходи</c:v>
                </c:pt>
                <c:pt idx="1">
                  <c:v>Виконання окремих заходів з реалізації соціального проєкту "Активні парки - локації здорової України" за рахунок субвенції з Державного бюджету України</c:v>
                </c:pt>
                <c:pt idx="2">
                  <c:v>Утримання центрів з інвалідного спорту і реабілітаційних шкіл та проведення заходів</c:v>
                </c:pt>
                <c:pt idx="3">
                  <c:v>Утримання та навчально-тренувальна робота комунальних дитячо-юнацьких спортивних шкіл та забезпечення діяльності централізованої бухгалтерії</c:v>
                </c:pt>
                <c:pt idx="4">
                  <c:v>Фінансова підтримка дитячо-юнацьких спортивних шкіл фізкультурно-спортивних товарист</c:v>
                </c:pt>
                <c:pt idx="5">
                  <c:v>Забезпечення підготовки спортсменів вищих категорій школами вищої спортивної майстерності</c:v>
                </c:pt>
                <c:pt idx="6">
                  <c:v>Функціонування комунальних спортивних споруд</c:v>
                </c:pt>
                <c:pt idx="7">
                  <c:v>Підтримка спорту вищих досягнень та організацій, які здійснюють фізкультурно-спортивну діяльність в регіоні</c:v>
                </c:pt>
              </c:strCache>
            </c:strRef>
          </c:cat>
          <c:val>
            <c:numRef>
              <c:f>'КФК діаграма 2'!$D$5:$D$12</c:f>
              <c:numCache>
                <c:formatCode>#\ ##0.0</c:formatCode>
                <c:ptCount val="8"/>
                <c:pt idx="0">
                  <c:v>17634.599999999999</c:v>
                </c:pt>
                <c:pt idx="1">
                  <c:v>39</c:v>
                </c:pt>
                <c:pt idx="2">
                  <c:v>5142.2</c:v>
                </c:pt>
                <c:pt idx="3">
                  <c:v>294134.5</c:v>
                </c:pt>
                <c:pt idx="4">
                  <c:v>75627</c:v>
                </c:pt>
                <c:pt idx="5">
                  <c:v>58199.8</c:v>
                </c:pt>
                <c:pt idx="6">
                  <c:v>12693.3</c:v>
                </c:pt>
                <c:pt idx="7">
                  <c:v>9513.9</c:v>
                </c:pt>
              </c:numCache>
            </c:numRef>
          </c:val>
        </c:ser>
        <c:ser>
          <c:idx val="0"/>
          <c:order val="1"/>
          <c:tx>
            <c:strRef>
              <c:f>'КФК діаграма 2'!$C$4</c:f>
              <c:strCache>
                <c:ptCount val="1"/>
                <c:pt idx="0">
                  <c:v>I півріччя 2022 року</c:v>
                </c:pt>
              </c:strCache>
            </c:strRef>
          </c:tx>
          <c:spPr>
            <a:pattFill prst="ltDnDiag">
              <a:fgClr>
                <a:srgbClr val="1F497D">
                  <a:lumMod val="60000"/>
                  <a:lumOff val="40000"/>
                </a:srgbClr>
              </a:fgClr>
              <a:bgClr>
                <a:srgbClr val="FFFF00"/>
              </a:bgClr>
            </a:pattFill>
          </c:spPr>
          <c:invertIfNegative val="0"/>
          <c:dLbls>
            <c:dLbl>
              <c:idx val="2"/>
              <c:layout>
                <c:manualLayout>
                  <c:x val="8.0690849681230581E-3"/>
                  <c:y val="-1.0925167687372412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0755500207555763E-3"/>
                  <c:y val="-1.236858379715522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87">
                <a:noFill/>
              </a:ln>
            </c:spPr>
            <c:txPr>
              <a:bodyPr/>
              <a:lstStyle/>
              <a:p>
                <a:pPr>
                  <a:defRPr b="1">
                    <a:latin typeface="Times New Roman" panose="02020603050405020304" pitchFamily="18" charset="0"/>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'КФК діаграма 2'!$B$5:$B$12</c:f>
              <c:strCache>
                <c:ptCount val="8"/>
                <c:pt idx="0">
                  <c:v>Проведення навчально-тренувальних зборів і змагань з олімпійських та неолімпійських видів спорту, спортивні заходи</c:v>
                </c:pt>
                <c:pt idx="1">
                  <c:v>Виконання окремих заходів з реалізації соціального проєкту "Активні парки - локації здорової України" за рахунок субвенції з Державного бюджету України</c:v>
                </c:pt>
                <c:pt idx="2">
                  <c:v>Утримання центрів з інвалідного спорту і реабілітаційних шкіл та проведення заходів</c:v>
                </c:pt>
                <c:pt idx="3">
                  <c:v>Утримання та навчально-тренувальна робота комунальних дитячо-юнацьких спортивних шкіл та забезпечення діяльності централізованої бухгалтерії</c:v>
                </c:pt>
                <c:pt idx="4">
                  <c:v>Фінансова підтримка дитячо-юнацьких спортивних шкіл фізкультурно-спортивних товарист</c:v>
                </c:pt>
                <c:pt idx="5">
                  <c:v>Забезпечення підготовки спортсменів вищих категорій школами вищої спортивної майстерності</c:v>
                </c:pt>
                <c:pt idx="6">
                  <c:v>Функціонування комунальних спортивних споруд</c:v>
                </c:pt>
                <c:pt idx="7">
                  <c:v>Підтримка спорту вищих досягнень та організацій, які здійснюють фізкультурно-спортивну діяльність в регіоні</c:v>
                </c:pt>
              </c:strCache>
            </c:strRef>
          </c:cat>
          <c:val>
            <c:numRef>
              <c:f>'КФК діаграма 2'!$C$5:$C$12</c:f>
              <c:numCache>
                <c:formatCode>#\ ##0.0</c:formatCode>
                <c:ptCount val="8"/>
                <c:pt idx="0">
                  <c:v>4828.7</c:v>
                </c:pt>
                <c:pt idx="1">
                  <c:v>0</c:v>
                </c:pt>
                <c:pt idx="2">
                  <c:v>2516.5</c:v>
                </c:pt>
                <c:pt idx="3">
                  <c:v>190210.5</c:v>
                </c:pt>
                <c:pt idx="4">
                  <c:v>45337.4</c:v>
                </c:pt>
                <c:pt idx="5">
                  <c:v>32729.9</c:v>
                </c:pt>
                <c:pt idx="6">
                  <c:v>6298.6</c:v>
                </c:pt>
                <c:pt idx="7">
                  <c:v>1522</c:v>
                </c:pt>
              </c:numCache>
            </c:numRef>
          </c:val>
        </c:ser>
        <c:dLbls>
          <c:showLegendKey val="0"/>
          <c:showVal val="0"/>
          <c:showCatName val="0"/>
          <c:showSerName val="0"/>
          <c:showPercent val="0"/>
          <c:showBubbleSize val="0"/>
        </c:dLbls>
        <c:gapWidth val="150"/>
        <c:axId val="735586288"/>
        <c:axId val="735586832"/>
      </c:barChart>
      <c:catAx>
        <c:axId val="735586288"/>
        <c:scaling>
          <c:orientation val="minMax"/>
        </c:scaling>
        <c:delete val="0"/>
        <c:axPos val="l"/>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uk-UA"/>
          </a:p>
        </c:txPr>
        <c:crossAx val="735586832"/>
        <c:crosses val="autoZero"/>
        <c:auto val="1"/>
        <c:lblAlgn val="ctr"/>
        <c:lblOffset val="100"/>
        <c:noMultiLvlLbl val="0"/>
      </c:catAx>
      <c:valAx>
        <c:axId val="735586832"/>
        <c:scaling>
          <c:orientation val="minMax"/>
        </c:scaling>
        <c:delete val="1"/>
        <c:axPos val="b"/>
        <c:numFmt formatCode="#\ ##0.0" sourceLinked="1"/>
        <c:majorTickMark val="out"/>
        <c:minorTickMark val="none"/>
        <c:tickLblPos val="nextTo"/>
        <c:crossAx val="735586288"/>
        <c:crosses val="autoZero"/>
        <c:crossBetween val="between"/>
      </c:valAx>
    </c:plotArea>
    <c:legend>
      <c:legendPos val="b"/>
      <c:layout>
        <c:manualLayout>
          <c:xMode val="edge"/>
          <c:yMode val="edge"/>
          <c:x val="3.8846974556072722E-2"/>
          <c:y val="0.9414330708661417"/>
          <c:w val="0.88632267242347496"/>
          <c:h val="4.3265091863517013E-2"/>
        </c:manualLayout>
      </c:layout>
      <c:overlay val="0"/>
      <c:txPr>
        <a:bodyPr/>
        <a:lstStyle/>
        <a:p>
          <a:pPr>
            <a:defRPr sz="1401" b="1">
              <a:latin typeface="Times New Roman" panose="02020603050405020304" pitchFamily="18" charset="0"/>
              <a:cs typeface="Times New Roman" panose="02020603050405020304" pitchFamily="18" charset="0"/>
            </a:defRPr>
          </a:pPr>
          <a:endParaRPr lang="uk-UA"/>
        </a:p>
      </c:tx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1" b="1" i="0" u="none" strike="noStrike" kern="1200" baseline="0">
                <a:solidFill>
                  <a:srgbClr val="000000"/>
                </a:solidFill>
                <a:latin typeface="Times New Roman"/>
                <a:ea typeface="Times New Roman"/>
                <a:cs typeface="Times New Roman"/>
              </a:defRPr>
            </a:pPr>
            <a:r>
              <a:rPr lang="ru-RU"/>
              <a:t>Видатки на Житлове господарство за рахунок коштів спеціального фонду  у 2022-2023 рр</a:t>
            </a:r>
          </a:p>
        </c:rich>
      </c:tx>
      <c:layout>
        <c:manualLayout>
          <c:xMode val="edge"/>
          <c:yMode val="edge"/>
          <c:x val="0.12907264442107602"/>
          <c:y val="1.7662979043507412E-2"/>
        </c:manualLayout>
      </c:layout>
      <c:overlay val="0"/>
      <c:spPr>
        <a:noFill/>
        <a:ln w="25433">
          <a:noFill/>
        </a:ln>
        <a:effectLst/>
      </c:spPr>
    </c:title>
    <c:autoTitleDeleted val="0"/>
    <c:view3D>
      <c:rotX val="64"/>
      <c:hPercent val="81"/>
      <c:rotY val="44"/>
      <c:depthPercent val="60"/>
      <c:rAngAx val="1"/>
    </c:view3D>
    <c:floor>
      <c:thickness val="0"/>
      <c:spPr>
        <a:solidFill>
          <a:srgbClr val="C0C0C0"/>
        </a:solidFill>
        <a:ln w="3175" cap="flat" cmpd="sng" algn="ctr">
          <a:solidFill>
            <a:srgbClr val="000000"/>
          </a:solidFill>
          <a:prstDash val="solid"/>
          <a:round/>
        </a:ln>
        <a:effectLst/>
        <a:sp3d contourW="3175">
          <a:contourClr>
            <a:srgbClr val="000000"/>
          </a:contourClr>
        </a:sp3d>
      </c:spPr>
    </c:floor>
    <c:sideWall>
      <c:thickness val="0"/>
      <c:spPr>
        <a:solidFill>
          <a:srgbClr val="FFFFFF"/>
        </a:solidFill>
        <a:ln w="12700">
          <a:solidFill>
            <a:srgbClr val="808080"/>
          </a:solidFill>
          <a:prstDash val="solid"/>
        </a:ln>
        <a:effectLst/>
        <a:sp3d contourW="12700">
          <a:contourClr>
            <a:srgbClr val="808080"/>
          </a:contourClr>
        </a:sp3d>
      </c:spPr>
    </c:sideWall>
    <c:backWall>
      <c:thickness val="0"/>
      <c:spPr>
        <a:solidFill>
          <a:srgbClr val="FFFFFF"/>
        </a:solidFill>
        <a:ln w="12700">
          <a:solidFill>
            <a:srgbClr val="808080"/>
          </a:solidFill>
          <a:prstDash val="solid"/>
        </a:ln>
        <a:effectLst/>
        <a:sp3d contourW="12700">
          <a:contourClr>
            <a:srgbClr val="808080"/>
          </a:contourClr>
        </a:sp3d>
      </c:spPr>
    </c:backWall>
    <c:plotArea>
      <c:layout>
        <c:manualLayout>
          <c:layoutTarget val="inner"/>
          <c:xMode val="edge"/>
          <c:yMode val="edge"/>
          <c:x val="0.11403508771929823"/>
          <c:y val="0.11005434782608696"/>
          <c:w val="0.81328320802005005"/>
          <c:h val="0.74184782608695643"/>
        </c:manualLayout>
      </c:layout>
      <c:bar3DChart>
        <c:barDir val="col"/>
        <c:grouping val="clustered"/>
        <c:varyColors val="0"/>
        <c:ser>
          <c:idx val="0"/>
          <c:order val="0"/>
          <c:tx>
            <c:strRef>
              <c:f>Sheet1!$A$2</c:f>
              <c:strCache>
                <c:ptCount val="1"/>
                <c:pt idx="0">
                  <c:v>заплановані видатки на рік</c:v>
                </c:pt>
              </c:strCache>
            </c:strRef>
          </c:tx>
          <c:spPr>
            <a:solidFill>
              <a:schemeClr val="accent6">
                <a:tint val="77000"/>
              </a:schemeClr>
            </a:solidFill>
            <a:ln>
              <a:noFill/>
            </a:ln>
            <a:effectLst/>
            <a:sp3d/>
          </c:spPr>
          <c:invertIfNegative val="0"/>
          <c:dPt>
            <c:idx val="1"/>
            <c:invertIfNegative val="0"/>
            <c:bubble3D val="0"/>
            <c:spPr>
              <a:solidFill>
                <a:schemeClr val="accent6">
                  <a:tint val="77000"/>
                </a:schemeClr>
              </a:solidFill>
              <a:ln>
                <a:noFill/>
              </a:ln>
              <a:effectLst/>
              <a:sp3d/>
            </c:spPr>
          </c:dPt>
          <c:dLbls>
            <c:dLbl>
              <c:idx val="0"/>
              <c:layout>
                <c:manualLayout>
                  <c:x val="8.4598445399584832E-2"/>
                  <c:y val="-9.0516816785882137E-2"/>
                </c:manualLayout>
              </c:layout>
              <c:tx>
                <c:rich>
                  <a:bodyPr rot="0" spcFirstLastPara="1" vertOverflow="ellipsis" vert="horz" wrap="square" anchor="ctr" anchorCtr="1"/>
                  <a:lstStyle/>
                  <a:p>
                    <a:pPr>
                      <a:defRPr sz="1051" b="1" i="0" u="none" strike="noStrike" kern="1200" baseline="0">
                        <a:solidFill>
                          <a:srgbClr val="000000"/>
                        </a:solidFill>
                        <a:latin typeface="Calibri"/>
                        <a:ea typeface="Calibri"/>
                        <a:cs typeface="Calibri"/>
                      </a:defRPr>
                    </a:pPr>
                    <a:r>
                      <a:rPr lang="en-US"/>
                      <a:t>859 767</a:t>
                    </a:r>
                    <a:r>
                      <a:rPr lang="en-US" baseline="0"/>
                      <a:t>,1</a:t>
                    </a:r>
                    <a:endParaRPr lang="en-US"/>
                  </a:p>
                </c:rich>
              </c:tx>
              <c:numFmt formatCode="#,##0.0" sourceLinked="0"/>
              <c:spPr>
                <a:noFill/>
                <a:ln w="25433">
                  <a:noFill/>
                </a:ln>
                <a:effectLst/>
              </c:spPr>
              <c:showLegendKey val="0"/>
              <c:showVal val="0"/>
              <c:showCatName val="0"/>
              <c:showSerName val="0"/>
              <c:showPercent val="0"/>
              <c:showBubbleSize val="0"/>
              <c:extLst>
                <c:ext xmlns:c15="http://schemas.microsoft.com/office/drawing/2012/chart" uri="{CE6537A1-D6FC-4f65-9D91-7224C49458BB}">
                  <c15:layout/>
                </c:ext>
              </c:extLst>
            </c:dLbl>
            <c:dLbl>
              <c:idx val="1"/>
              <c:layout>
                <c:manualLayout>
                  <c:x val="8.4300707600773767E-2"/>
                  <c:y val="-9.1975891862658699E-2"/>
                </c:manualLayout>
              </c:layout>
              <c:tx>
                <c:rich>
                  <a:bodyPr rot="0" spcFirstLastPara="1" vertOverflow="ellipsis" vert="horz" wrap="square" anchor="ctr" anchorCtr="1"/>
                  <a:lstStyle/>
                  <a:p>
                    <a:pPr>
                      <a:defRPr sz="1051" b="1" i="0" u="none" strike="noStrike" kern="1200" baseline="0">
                        <a:solidFill>
                          <a:srgbClr val="000000"/>
                        </a:solidFill>
                        <a:latin typeface="Calibri"/>
                        <a:ea typeface="Calibri"/>
                        <a:cs typeface="Calibri"/>
                      </a:defRPr>
                    </a:pPr>
                    <a:r>
                      <a:rPr lang="en-US" baseline="0"/>
                      <a:t> 4 125 605,5 </a:t>
                    </a:r>
                    <a:endParaRPr lang="en-US"/>
                  </a:p>
                </c:rich>
              </c:tx>
              <c:numFmt formatCode="#,##0.0" sourceLinked="0"/>
              <c:spPr>
                <a:noFill/>
                <a:ln w="25433">
                  <a:noFill/>
                </a:ln>
                <a:effectLst/>
              </c:spPr>
              <c:showLegendKey val="0"/>
              <c:showVal val="0"/>
              <c:showCatName val="0"/>
              <c:showSerName val="0"/>
              <c:showPercent val="0"/>
              <c:showBubbleSize val="0"/>
              <c:extLst>
                <c:ext xmlns:c15="http://schemas.microsoft.com/office/drawing/2012/chart" uri="{CE6537A1-D6FC-4f65-9D91-7224C49458BB}">
                  <c15:layout/>
                </c:ext>
              </c:extLst>
            </c:dLbl>
            <c:dLbl>
              <c:idx val="2"/>
              <c:layout>
                <c:manualLayout>
                  <c:xMode val="edge"/>
                  <c:yMode val="edge"/>
                  <c:x val="0.41979949874686717"/>
                  <c:y val="0.59374999999999989"/>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56766917293233088"/>
                  <c:y val="0"/>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66040100250626566"/>
                  <c:y val="0.11005434782608696"/>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76566416040100249"/>
                  <c:y val="0.13858695652173911"/>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86842105263157898"/>
                  <c:y val="0.67119565217391297"/>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3">
                <a:noFill/>
              </a:ln>
              <a:effectLst/>
            </c:spPr>
            <c:txPr>
              <a:bodyPr rot="0" spcFirstLastPara="1" vertOverflow="ellipsis" vert="horz" wrap="square" lIns="38100" tIns="19050" rIns="38100" bIns="19050" anchor="ctr" anchorCtr="1">
                <a:spAutoFit/>
              </a:bodyPr>
              <a:lstStyle/>
              <a:p>
                <a:pPr>
                  <a:defRPr sz="10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2022</c:v>
                </c:pt>
                <c:pt idx="1">
                  <c:v>2023</c:v>
                </c:pt>
              </c:numCache>
            </c:numRef>
          </c:cat>
          <c:val>
            <c:numRef>
              <c:f>Sheet1!$B$2:$C$2</c:f>
              <c:numCache>
                <c:formatCode>#\ ##0.0</c:formatCode>
                <c:ptCount val="2"/>
                <c:pt idx="0">
                  <c:v>859767.1</c:v>
                </c:pt>
                <c:pt idx="1">
                  <c:v>4125605.2</c:v>
                </c:pt>
              </c:numCache>
            </c:numRef>
          </c:val>
        </c:ser>
        <c:ser>
          <c:idx val="1"/>
          <c:order val="1"/>
          <c:tx>
            <c:strRef>
              <c:f>Sheet1!$A$3</c:f>
              <c:strCache>
                <c:ptCount val="1"/>
                <c:pt idx="0">
                  <c:v>касові видатки за I півріччя</c:v>
                </c:pt>
              </c:strCache>
            </c:strRef>
          </c:tx>
          <c:spPr>
            <a:solidFill>
              <a:schemeClr val="accent6">
                <a:shade val="76000"/>
              </a:schemeClr>
            </a:solidFill>
            <a:ln>
              <a:noFill/>
            </a:ln>
            <a:effectLst/>
            <a:sp3d/>
          </c:spPr>
          <c:invertIfNegative val="0"/>
          <c:dLbls>
            <c:dLbl>
              <c:idx val="0"/>
              <c:layout>
                <c:manualLayout>
                  <c:x val="3.5897986292444686E-2"/>
                  <c:y val="-7.9114221515442298E-2"/>
                </c:manualLayout>
              </c:layout>
              <c:tx>
                <c:rich>
                  <a:bodyPr rot="0" spcFirstLastPara="1" vertOverflow="ellipsis" vert="horz" wrap="square" anchor="ctr" anchorCtr="1"/>
                  <a:lstStyle/>
                  <a:p>
                    <a:pPr>
                      <a:defRPr sz="1050" b="1" i="0" u="none" strike="noStrike" kern="1200" baseline="0">
                        <a:solidFill>
                          <a:srgbClr val="000000"/>
                        </a:solidFill>
                        <a:latin typeface="Calibri"/>
                        <a:ea typeface="Calibri"/>
                        <a:cs typeface="Calibri"/>
                      </a:defRPr>
                    </a:pPr>
                    <a:endParaRPr lang="en-US"/>
                  </a:p>
                  <a:p>
                    <a:pPr>
                      <a:defRPr sz="1050" b="1" i="0" u="none" strike="noStrike" kern="1200" baseline="0">
                        <a:solidFill>
                          <a:srgbClr val="000000"/>
                        </a:solidFill>
                        <a:latin typeface="Calibri"/>
                        <a:ea typeface="Calibri"/>
                        <a:cs typeface="Calibri"/>
                      </a:defRPr>
                    </a:pPr>
                    <a:r>
                      <a:rPr lang="en-US"/>
                      <a:t>0,0</a:t>
                    </a:r>
                  </a:p>
                </c:rich>
              </c:tx>
              <c:spPr>
                <a:noFill/>
                <a:ln w="25433">
                  <a:noFill/>
                </a:ln>
                <a:effectLst/>
              </c:spPr>
              <c:showLegendKey val="0"/>
              <c:showVal val="0"/>
              <c:showCatName val="0"/>
              <c:showSerName val="0"/>
              <c:showPercent val="0"/>
              <c:showBubbleSize val="0"/>
              <c:extLst>
                <c:ext xmlns:c15="http://schemas.microsoft.com/office/drawing/2012/chart" uri="{CE6537A1-D6FC-4f65-9D91-7224C49458BB}">
                  <c15:layout/>
                </c:ext>
              </c:extLst>
            </c:dLbl>
            <c:dLbl>
              <c:idx val="1"/>
              <c:layout>
                <c:manualLayout>
                  <c:x val="7.4467952570713786E-2"/>
                  <c:y val="-8.5843189266100531E-2"/>
                </c:manualLayout>
              </c:layout>
              <c:numFmt formatCode="#,##0.0" sourceLinked="0"/>
              <c:spPr>
                <a:noFill/>
                <a:ln w="25433">
                  <a:noFill/>
                </a:ln>
                <a:effectLst/>
              </c:spPr>
              <c:txPr>
                <a:bodyPr rot="0" spcFirstLastPara="1" vertOverflow="ellipsis" vert="horz" wrap="square" anchor="ctr" anchorCtr="1"/>
                <a:lstStyle/>
                <a:p>
                  <a:pPr>
                    <a:defRPr sz="10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Mode val="edge"/>
                  <c:yMode val="edge"/>
                  <c:x val="0.53132832080200498"/>
                  <c:y val="0.44565217391304346"/>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3"/>
              <c:layout>
                <c:manualLayout>
                  <c:xMode val="edge"/>
                  <c:yMode val="edge"/>
                  <c:x val="0.63408521303258147"/>
                  <c:y val="0"/>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4"/>
              <c:layout>
                <c:manualLayout>
                  <c:xMode val="edge"/>
                  <c:yMode val="edge"/>
                  <c:x val="0.7142857142857143"/>
                  <c:y val="0.55978260869565211"/>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83333333333333326"/>
                  <c:y val="0.25"/>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92230576441102763"/>
                  <c:y val="0.67934782608695654"/>
                </c:manualLayout>
              </c:layout>
              <c:numFmt formatCode="#,##0.0" sourceLinked="0"/>
              <c:spPr>
                <a:noFill/>
                <a:ln w="25433">
                  <a:noFill/>
                </a:ln>
                <a:effectLst/>
              </c:spPr>
              <c:txPr>
                <a:bodyPr rot="0" spcFirstLastPara="1" vertOverflow="ellipsis" vert="horz" wrap="square" anchor="ctr" anchorCtr="1"/>
                <a:lstStyle/>
                <a:p>
                  <a:pPr>
                    <a:defRPr sz="9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3">
                <a:noFill/>
              </a:ln>
              <a:effectLst/>
            </c:spPr>
            <c:txPr>
              <a:bodyPr rot="0" spcFirstLastPara="1" vertOverflow="ellipsis" vert="horz" wrap="square" lIns="38100" tIns="19050" rIns="38100" bIns="19050" anchor="ctr" anchorCtr="1">
                <a:spAutoFit/>
              </a:bodyPr>
              <a:lstStyle/>
              <a:p>
                <a:pPr>
                  <a:defRPr sz="1051" b="1" i="0" u="none" strike="noStrike" kern="1200"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Sheet1!$B$1:$C$1</c:f>
              <c:numCache>
                <c:formatCode>General</c:formatCode>
                <c:ptCount val="2"/>
                <c:pt idx="0">
                  <c:v>2022</c:v>
                </c:pt>
                <c:pt idx="1">
                  <c:v>2023</c:v>
                </c:pt>
              </c:numCache>
            </c:numRef>
          </c:cat>
          <c:val>
            <c:numRef>
              <c:f>Sheet1!$B$3:$C$3</c:f>
              <c:numCache>
                <c:formatCode>#\ ##0.0</c:formatCode>
                <c:ptCount val="2"/>
                <c:pt idx="0">
                  <c:v>0</c:v>
                </c:pt>
                <c:pt idx="1">
                  <c:v>379833.5</c:v>
                </c:pt>
              </c:numCache>
            </c:numRef>
          </c:val>
        </c:ser>
        <c:dLbls>
          <c:showLegendKey val="0"/>
          <c:showVal val="0"/>
          <c:showCatName val="0"/>
          <c:showSerName val="0"/>
          <c:showPercent val="0"/>
          <c:showBubbleSize val="0"/>
        </c:dLbls>
        <c:gapWidth val="10"/>
        <c:gapDepth val="0"/>
        <c:shape val="box"/>
        <c:axId val="584789520"/>
        <c:axId val="584790608"/>
        <c:axId val="0"/>
      </c:bar3DChart>
      <c:catAx>
        <c:axId val="584789520"/>
        <c:scaling>
          <c:orientation val="minMax"/>
        </c:scaling>
        <c:delete val="0"/>
        <c:axPos val="b"/>
        <c:majorGridlines>
          <c:spPr>
            <a:ln w="6346" cap="flat" cmpd="sng" algn="ctr">
              <a:solidFill>
                <a:schemeClr val="tx1">
                  <a:tint val="75000"/>
                </a:schemeClr>
              </a:solidFill>
              <a:prstDash val="solid"/>
              <a:round/>
            </a:ln>
            <a:effectLst/>
          </c:spPr>
        </c:majorGridlines>
        <c:numFmt formatCode="General" sourceLinked="1"/>
        <c:majorTickMark val="out"/>
        <c:minorTickMark val="none"/>
        <c:tickLblPos val="low"/>
        <c:spPr>
          <a:noFill/>
          <a:ln w="3179" cap="flat" cmpd="sng" algn="ctr">
            <a:solidFill>
              <a:srgbClr val="000000"/>
            </a:solidFill>
            <a:prstDash val="solid"/>
            <a:round/>
          </a:ln>
          <a:effectLst/>
        </c:spPr>
        <c:txPr>
          <a:bodyPr rot="0" spcFirstLastPara="1" vertOverflow="ellipsis" wrap="square" anchor="ctr" anchorCtr="1"/>
          <a:lstStyle/>
          <a:p>
            <a:pPr>
              <a:defRPr sz="1577" b="0" i="0" u="none" strike="noStrike" kern="1200" baseline="0">
                <a:solidFill>
                  <a:srgbClr val="000000"/>
                </a:solidFill>
                <a:latin typeface="Times New Roman"/>
                <a:ea typeface="Times New Roman"/>
                <a:cs typeface="Times New Roman"/>
              </a:defRPr>
            </a:pPr>
            <a:endParaRPr lang="uk-UA"/>
          </a:p>
        </c:txPr>
        <c:crossAx val="584790608"/>
        <c:crosses val="autoZero"/>
        <c:auto val="1"/>
        <c:lblAlgn val="ctr"/>
        <c:lblOffset val="100"/>
        <c:tickLblSkip val="1"/>
        <c:tickMarkSkip val="1"/>
        <c:noMultiLvlLbl val="0"/>
      </c:catAx>
      <c:valAx>
        <c:axId val="584790608"/>
        <c:scaling>
          <c:orientation val="minMax"/>
          <c:max val="2000000"/>
        </c:scaling>
        <c:delete val="0"/>
        <c:axPos val="l"/>
        <c:majorGridlines>
          <c:spPr>
            <a:ln w="3179" cap="flat" cmpd="sng" algn="ctr">
              <a:solidFill>
                <a:srgbClr val="000000"/>
              </a:solidFill>
              <a:prstDash val="solid"/>
              <a:round/>
            </a:ln>
            <a:effectLst/>
          </c:spPr>
        </c:majorGridlines>
        <c:title>
          <c:tx>
            <c:rich>
              <a:bodyPr rot="0" vert="horz"/>
              <a:lstStyle/>
              <a:p>
                <a:pPr algn="ctr">
                  <a:defRPr sz="949" b="1" i="0" u="none" strike="noStrike" baseline="0">
                    <a:solidFill>
                      <a:srgbClr val="000000"/>
                    </a:solidFill>
                    <a:latin typeface="Times New Roman"/>
                    <a:ea typeface="Times New Roman"/>
                    <a:cs typeface="Times New Roman"/>
                  </a:defRPr>
                </a:pPr>
                <a:r>
                  <a:rPr lang="uk-UA"/>
                  <a:t>тис.грн</a:t>
                </a:r>
              </a:p>
            </c:rich>
          </c:tx>
          <c:layout>
            <c:manualLayout>
              <c:xMode val="edge"/>
              <c:yMode val="edge"/>
              <c:x val="0.81058862756161987"/>
              <c:y val="0.10404919011291813"/>
            </c:manualLayout>
          </c:layout>
          <c:overlay val="0"/>
          <c:spPr>
            <a:noFill/>
            <a:ln w="25433">
              <a:noFill/>
            </a:ln>
            <a:effectLst/>
          </c:spPr>
        </c:title>
        <c:numFmt formatCode="#\ ##0.0" sourceLinked="1"/>
        <c:majorTickMark val="out"/>
        <c:minorTickMark val="in"/>
        <c:tickLblPos val="nextTo"/>
        <c:spPr>
          <a:noFill/>
          <a:ln w="3179" cap="flat" cmpd="sng" algn="ctr">
            <a:solidFill>
              <a:srgbClr val="000000"/>
            </a:solidFill>
            <a:prstDash val="solid"/>
            <a:round/>
          </a:ln>
          <a:effectLst/>
        </c:spPr>
        <c:txPr>
          <a:bodyPr rot="-5400000" spcFirstLastPara="1" vertOverflow="ellipsis" wrap="square" anchor="ctr" anchorCtr="1"/>
          <a:lstStyle/>
          <a:p>
            <a:pPr>
              <a:defRPr sz="801" b="1" i="0" u="none" strike="noStrike" kern="1200" baseline="0">
                <a:solidFill>
                  <a:srgbClr val="000000"/>
                </a:solidFill>
                <a:latin typeface="Times New Roman"/>
                <a:ea typeface="Times New Roman"/>
                <a:cs typeface="Times New Roman"/>
              </a:defRPr>
            </a:pPr>
            <a:endParaRPr lang="uk-UA"/>
          </a:p>
        </c:txPr>
        <c:crossAx val="584789520"/>
        <c:crosses val="autoZero"/>
        <c:crossBetween val="between"/>
      </c:valAx>
      <c:spPr>
        <a:noFill/>
        <a:ln w="25386">
          <a:noFill/>
        </a:ln>
      </c:spPr>
    </c:plotArea>
    <c:legend>
      <c:legendPos val="r"/>
      <c:layout>
        <c:manualLayout>
          <c:xMode val="edge"/>
          <c:yMode val="edge"/>
          <c:x val="9.6491147075670927E-2"/>
          <c:y val="0.91711956566176889"/>
          <c:w val="0.84962408200603579"/>
          <c:h val="4.6195697500429289E-2"/>
        </c:manualLayout>
      </c:layout>
      <c:overlay val="0"/>
      <c:spPr>
        <a:noFill/>
        <a:ln w="3179">
          <a:solidFill>
            <a:srgbClr val="000000"/>
          </a:solidFill>
          <a:prstDash val="solid"/>
        </a:ln>
        <a:effectLst/>
      </c:spPr>
      <c:txPr>
        <a:bodyPr rot="0" spcFirstLastPara="1" vertOverflow="ellipsis" vert="horz" wrap="square" anchor="ctr" anchorCtr="1"/>
        <a:lstStyle/>
        <a:p>
          <a:pPr>
            <a:defRPr sz="1011" b="1" i="0" u="none" strike="noStrike" kern="1200" baseline="0">
              <a:solidFill>
                <a:srgbClr val="000000"/>
              </a:solidFill>
              <a:latin typeface="Calibri"/>
              <a:ea typeface="Calibri"/>
              <a:cs typeface="Calibri"/>
            </a:defRPr>
          </a:pPr>
          <a:endParaRPr lang="uk-UA"/>
        </a:p>
      </c:txPr>
    </c:legend>
    <c:plotVisOnly val="1"/>
    <c:dispBlanksAs val="gap"/>
    <c:showDLblsOverMax val="0"/>
  </c:chart>
  <c:spPr>
    <a:noFill/>
    <a:ln>
      <a:noFill/>
    </a:ln>
    <a:effectLst/>
  </c:spPr>
  <c:txPr>
    <a:bodyPr/>
    <a:lstStyle/>
    <a:p>
      <a:pPr>
        <a:defRPr sz="1827" b="1" i="0" u="none" strike="noStrike" baseline="0">
          <a:solidFill>
            <a:srgbClr val="000000"/>
          </a:solidFill>
          <a:latin typeface="Calibri"/>
          <a:ea typeface="Calibri"/>
          <a:cs typeface="Calibri"/>
        </a:defRPr>
      </a:pPr>
      <a:endParaRPr lang="uk-UA"/>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377" b="1" i="0" u="none" strike="noStrike" baseline="0">
                <a:solidFill>
                  <a:srgbClr val="000000"/>
                </a:solidFill>
                <a:latin typeface="Times New Roman"/>
                <a:ea typeface="Times New Roman"/>
                <a:cs typeface="Times New Roman"/>
              </a:defRPr>
            </a:pPr>
            <a:r>
              <a:rPr lang="uk-UA"/>
              <a:t>Видатки бюджету міста Києва на комунальне господарство</a:t>
            </a:r>
          </a:p>
          <a:p>
            <a:pPr>
              <a:defRPr sz="1377" b="1" i="0" u="none" strike="noStrike" baseline="0">
                <a:solidFill>
                  <a:srgbClr val="000000"/>
                </a:solidFill>
                <a:latin typeface="Times New Roman"/>
                <a:ea typeface="Times New Roman"/>
                <a:cs typeface="Times New Roman"/>
              </a:defRPr>
            </a:pPr>
            <a:r>
              <a:rPr lang="uk-UA"/>
              <a:t> (тис.грн)</a:t>
            </a:r>
          </a:p>
        </c:rich>
      </c:tx>
      <c:layout>
        <c:manualLayout>
          <c:xMode val="edge"/>
          <c:yMode val="edge"/>
          <c:x val="0.14149817039293444"/>
          <c:y val="0"/>
        </c:manualLayout>
      </c:layout>
      <c:overlay val="0"/>
      <c:spPr>
        <a:noFill/>
        <a:ln w="24328">
          <a:noFill/>
        </a:ln>
      </c:spPr>
    </c:title>
    <c:autoTitleDeleted val="0"/>
    <c:plotArea>
      <c:layout>
        <c:manualLayout>
          <c:layoutTarget val="inner"/>
          <c:xMode val="edge"/>
          <c:yMode val="edge"/>
          <c:x val="0.13674197384066586"/>
          <c:y val="0.16909620991253643"/>
          <c:w val="0.80713624804681516"/>
          <c:h val="0.60177348743200954"/>
        </c:manualLayout>
      </c:layout>
      <c:barChart>
        <c:barDir val="col"/>
        <c:grouping val="clustered"/>
        <c:varyColors val="0"/>
        <c:ser>
          <c:idx val="0"/>
          <c:order val="0"/>
          <c:tx>
            <c:strRef>
              <c:f>Sheet1!$B$1</c:f>
              <c:strCache>
                <c:ptCount val="1"/>
                <c:pt idx="0">
                  <c:v>Благоустрій зелених насаджень</c:v>
                </c:pt>
              </c:strCache>
            </c:strRef>
          </c:tx>
          <c:spPr>
            <a:solidFill>
              <a:srgbClr val="00FF00"/>
            </a:solidFill>
            <a:ln w="12164">
              <a:solidFill>
                <a:srgbClr val="000000"/>
              </a:solidFill>
              <a:prstDash val="solid"/>
            </a:ln>
          </c:spPr>
          <c:invertIfNegative val="0"/>
          <c:dLbls>
            <c:dLbl>
              <c:idx val="0"/>
              <c:layout>
                <c:manualLayout>
                  <c:x val="4.2224456519692572E-3"/>
                  <c:y val="5.2503045464851305E-3"/>
                </c:manualLayout>
              </c:layout>
              <c:spPr>
                <a:noFill/>
                <a:ln w="24328">
                  <a:noFill/>
                </a:ln>
              </c:spPr>
              <c:txPr>
                <a:bodyPr/>
                <a:lstStyle/>
                <a:p>
                  <a:pP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051713944652182E-3"/>
                  <c:y val="-1.7850074743585308E-2"/>
                </c:manualLayout>
              </c:layout>
              <c:spPr>
                <a:noFill/>
                <a:ln w="24328">
                  <a:noFill/>
                </a:ln>
              </c:spPr>
              <c:txPr>
                <a:bodyPr/>
                <a:lstStyle/>
                <a:p>
                  <a:pP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4328">
                <a:noFill/>
              </a:ln>
            </c:spPr>
            <c:txPr>
              <a:bodyPr wrap="square" lIns="38100" tIns="19050" rIns="38100" bIns="19050" anchor="ctr">
                <a:spAutoFit/>
              </a:bodyPr>
              <a:lstStyle/>
              <a:p>
                <a:pP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І півріччя 2022 року</c:v>
                </c:pt>
                <c:pt idx="1">
                  <c:v>І півріччя 2023 року</c:v>
                </c:pt>
              </c:strCache>
            </c:strRef>
          </c:cat>
          <c:val>
            <c:numRef>
              <c:f>Sheet1!$B$2:$B$3</c:f>
              <c:numCache>
                <c:formatCode>#\ ##0.0</c:formatCode>
                <c:ptCount val="2"/>
                <c:pt idx="0">
                  <c:v>327677.7</c:v>
                </c:pt>
                <c:pt idx="1">
                  <c:v>529181.1</c:v>
                </c:pt>
              </c:numCache>
            </c:numRef>
          </c:val>
        </c:ser>
        <c:ser>
          <c:idx val="1"/>
          <c:order val="1"/>
          <c:tx>
            <c:strRef>
              <c:f>Sheet1!$C$1</c:f>
              <c:strCache>
                <c:ptCount val="1"/>
                <c:pt idx="0">
                  <c:v>Благоустрій міських пляжів</c:v>
                </c:pt>
              </c:strCache>
            </c:strRef>
          </c:tx>
          <c:spPr>
            <a:solidFill>
              <a:srgbClr val="00FFFF"/>
            </a:solidFill>
            <a:ln w="12164">
              <a:solidFill>
                <a:srgbClr val="000000"/>
              </a:solidFill>
              <a:prstDash val="solid"/>
            </a:ln>
          </c:spPr>
          <c:invertIfNegative val="0"/>
          <c:dLbls>
            <c:dLbl>
              <c:idx val="0"/>
              <c:layout>
                <c:manualLayout>
                  <c:x val="-4.233208580235826E-3"/>
                  <c:y val="-4.4858368001679787E-3"/>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2615582585250775E-3"/>
                  <c:y val="-5.0045409008772834E-3"/>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4328">
                <a:noFill/>
              </a:ln>
            </c:spPr>
            <c:txPr>
              <a:bodyPr rot="-5400000" vert="horz" wrap="square" lIns="38100" tIns="19050" rIns="38100" bIns="19050" anchor="ctr">
                <a:spAutoFit/>
              </a:bodyPr>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І півріччя 2022 року</c:v>
                </c:pt>
                <c:pt idx="1">
                  <c:v>І півріччя 2023 року</c:v>
                </c:pt>
              </c:strCache>
            </c:strRef>
          </c:cat>
          <c:val>
            <c:numRef>
              <c:f>Sheet1!$C$2:$C$3</c:f>
              <c:numCache>
                <c:formatCode>#\ ##0.0</c:formatCode>
                <c:ptCount val="2"/>
                <c:pt idx="0">
                  <c:v>39544.5</c:v>
                </c:pt>
                <c:pt idx="1">
                  <c:v>76857.2</c:v>
                </c:pt>
              </c:numCache>
            </c:numRef>
          </c:val>
        </c:ser>
        <c:ser>
          <c:idx val="2"/>
          <c:order val="2"/>
          <c:tx>
            <c:strRef>
              <c:f>Sheet1!$D$1</c:f>
              <c:strCache>
                <c:ptCount val="1"/>
                <c:pt idx="0">
                  <c:v>Благоустрій міських кладовищ</c:v>
                </c:pt>
              </c:strCache>
            </c:strRef>
          </c:tx>
          <c:spPr>
            <a:solidFill>
              <a:srgbClr val="000080"/>
            </a:solidFill>
            <a:ln w="12164">
              <a:solidFill>
                <a:srgbClr val="000000"/>
              </a:solidFill>
              <a:prstDash val="solid"/>
            </a:ln>
          </c:spPr>
          <c:invertIfNegative val="0"/>
          <c:dLbls>
            <c:dLbl>
              <c:idx val="0"/>
              <c:layout>
                <c:manualLayout>
                  <c:x val="2.6140322892071154E-3"/>
                  <c:y val="-8.3370041058182225E-3"/>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287019359308927E-3"/>
                  <c:y val="-1.0423367650053993E-2"/>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4328">
                <a:noFill/>
              </a:ln>
            </c:spPr>
            <c:txPr>
              <a:bodyPr rot="-5400000" vert="horz" wrap="square" lIns="38100" tIns="19050" rIns="38100" bIns="19050" anchor="ctr">
                <a:spAutoFit/>
              </a:bodyPr>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І півріччя 2022 року</c:v>
                </c:pt>
                <c:pt idx="1">
                  <c:v>І півріччя 2023 року</c:v>
                </c:pt>
              </c:strCache>
            </c:strRef>
          </c:cat>
          <c:val>
            <c:numRef>
              <c:f>Sheet1!$D$2:$D$3</c:f>
              <c:numCache>
                <c:formatCode>#\ ##0.0</c:formatCode>
                <c:ptCount val="2"/>
                <c:pt idx="0">
                  <c:v>31736.7</c:v>
                </c:pt>
                <c:pt idx="1">
                  <c:v>38381.300000000003</c:v>
                </c:pt>
              </c:numCache>
            </c:numRef>
          </c:val>
        </c:ser>
        <c:ser>
          <c:idx val="3"/>
          <c:order val="3"/>
          <c:tx>
            <c:strRef>
              <c:f>Sheet1!$E$1</c:f>
              <c:strCache>
                <c:ptCount val="1"/>
                <c:pt idx="0">
                  <c:v>Інші роботи з благоустрою території міста</c:v>
                </c:pt>
              </c:strCache>
            </c:strRef>
          </c:tx>
          <c:spPr>
            <a:solidFill>
              <a:srgbClr val="FFCC00"/>
            </a:solidFill>
            <a:ln w="12164">
              <a:solidFill>
                <a:srgbClr val="000000"/>
              </a:solidFill>
              <a:prstDash val="solid"/>
            </a:ln>
          </c:spPr>
          <c:invertIfNegative val="0"/>
          <c:dLbls>
            <c:dLbl>
              <c:idx val="0"/>
              <c:layout>
                <c:manualLayout>
                  <c:x val="-4.8073014150793398E-3"/>
                  <c:y val="-1.6655052605600094E-2"/>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5528332679966522E-3"/>
                  <c:y val="-6.3849565603332908E-3"/>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4328">
                <a:noFill/>
              </a:ln>
            </c:spPr>
            <c:txPr>
              <a:bodyPr rot="-5400000" vert="horz" wrap="square" lIns="38100" tIns="19050" rIns="38100" bIns="19050" anchor="ctr">
                <a:spAutoFit/>
              </a:bodyPr>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І півріччя 2022 року</c:v>
                </c:pt>
                <c:pt idx="1">
                  <c:v>І півріччя 2023 року</c:v>
                </c:pt>
              </c:strCache>
            </c:strRef>
          </c:cat>
          <c:val>
            <c:numRef>
              <c:f>Sheet1!$E$2:$E$3</c:f>
              <c:numCache>
                <c:formatCode>#\ ##0.0</c:formatCode>
                <c:ptCount val="2"/>
                <c:pt idx="0">
                  <c:v>58193.2</c:v>
                </c:pt>
                <c:pt idx="1">
                  <c:v>73435.5</c:v>
                </c:pt>
              </c:numCache>
            </c:numRef>
          </c:val>
        </c:ser>
        <c:ser>
          <c:idx val="4"/>
          <c:order val="4"/>
          <c:tx>
            <c:strRef>
              <c:f>Sheet1!$F$1</c:f>
              <c:strCache>
                <c:ptCount val="1"/>
                <c:pt idx="0">
                  <c:v>Утримання протизсувних споруд</c:v>
                </c:pt>
              </c:strCache>
            </c:strRef>
          </c:tx>
          <c:spPr>
            <a:solidFill>
              <a:srgbClr val="CC99FF"/>
            </a:solidFill>
            <a:ln w="12164">
              <a:solidFill>
                <a:srgbClr val="000000"/>
              </a:solidFill>
              <a:prstDash val="solid"/>
            </a:ln>
          </c:spPr>
          <c:invertIfNegative val="0"/>
          <c:dLbls>
            <c:dLbl>
              <c:idx val="0"/>
              <c:layout>
                <c:manualLayout>
                  <c:x val="-2.7029978498024905E-3"/>
                  <c:y val="-2.4910749626282074E-2"/>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3744431515644476E-3"/>
                  <c:y val="1.1192323507145795E-3"/>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4328">
                <a:noFill/>
              </a:ln>
            </c:spPr>
            <c:txPr>
              <a:bodyPr rot="-5400000" vert="horz" wrap="square" lIns="38100" tIns="19050" rIns="38100" bIns="19050" anchor="ctr">
                <a:spAutoFit/>
              </a:bodyPr>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І півріччя 2022 року</c:v>
                </c:pt>
                <c:pt idx="1">
                  <c:v>І півріччя 2023 року</c:v>
                </c:pt>
              </c:strCache>
            </c:strRef>
          </c:cat>
          <c:val>
            <c:numRef>
              <c:f>Sheet1!$F$2:$F$3</c:f>
              <c:numCache>
                <c:formatCode>#\ ##0.0</c:formatCode>
                <c:ptCount val="2"/>
                <c:pt idx="0">
                  <c:v>17821</c:v>
                </c:pt>
                <c:pt idx="1">
                  <c:v>24332.1</c:v>
                </c:pt>
              </c:numCache>
            </c:numRef>
          </c:val>
        </c:ser>
        <c:ser>
          <c:idx val="5"/>
          <c:order val="5"/>
          <c:tx>
            <c:strRef>
              <c:f>Sheet1!$G$1</c:f>
              <c:strCache>
                <c:ptCount val="1"/>
                <c:pt idx="0">
                  <c:v>Інші видатки комунального господаства</c:v>
                </c:pt>
              </c:strCache>
            </c:strRef>
          </c:tx>
          <c:spPr>
            <a:solidFill>
              <a:srgbClr val="FF8080"/>
            </a:solidFill>
            <a:ln w="12164">
              <a:solidFill>
                <a:srgbClr val="000000"/>
              </a:solidFill>
              <a:prstDash val="solid"/>
            </a:ln>
          </c:spPr>
          <c:invertIfNegative val="0"/>
          <c:dLbls>
            <c:dLbl>
              <c:idx val="0"/>
              <c:layout>
                <c:manualLayout>
                  <c:x val="-6.1192135774993696E-4"/>
                  <c:y val="3.5450363726496122E-4"/>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6004473176261529E-3"/>
                  <c:y val="-4.0190249702734843E-3"/>
                </c:manualLayout>
              </c:layout>
              <c:spPr>
                <a:noFill/>
                <a:ln w="24328">
                  <a:noFill/>
                </a:ln>
              </c:spPr>
              <c:txPr>
                <a:bodyPr rot="-5400000" vert="horz"/>
                <a:lstStyle/>
                <a:p>
                  <a:pPr algn="ctr">
                    <a:defRPr sz="1149" b="1"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4328">
                <a:noFill/>
              </a:ln>
            </c:spPr>
            <c:txPr>
              <a:bodyPr rot="-5400000" vert="horz" wrap="square" lIns="38100" tIns="19050" rIns="38100" bIns="19050" anchor="ctr">
                <a:spAutoFit/>
              </a:bodyPr>
              <a:lstStyle/>
              <a:p>
                <a:pPr algn="ctr">
                  <a:defRPr sz="1149"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Sheet1!$A$2:$A$3</c:f>
              <c:strCache>
                <c:ptCount val="2"/>
                <c:pt idx="0">
                  <c:v>І півріччя 2022 року</c:v>
                </c:pt>
                <c:pt idx="1">
                  <c:v>І півріччя 2023 року</c:v>
                </c:pt>
              </c:strCache>
            </c:strRef>
          </c:cat>
          <c:val>
            <c:numRef>
              <c:f>Sheet1!$G$2:$G$3</c:f>
              <c:numCache>
                <c:formatCode>#\ ##0.0</c:formatCode>
                <c:ptCount val="2"/>
                <c:pt idx="0">
                  <c:v>406.4</c:v>
                </c:pt>
                <c:pt idx="1">
                  <c:v>1147.4000000000001</c:v>
                </c:pt>
              </c:numCache>
            </c:numRef>
          </c:val>
        </c:ser>
        <c:dLbls>
          <c:showLegendKey val="0"/>
          <c:showVal val="0"/>
          <c:showCatName val="0"/>
          <c:showSerName val="0"/>
          <c:showPercent val="0"/>
          <c:showBubbleSize val="0"/>
        </c:dLbls>
        <c:gapWidth val="150"/>
        <c:axId val="584788976"/>
        <c:axId val="584792784"/>
      </c:barChart>
      <c:catAx>
        <c:axId val="584788976"/>
        <c:scaling>
          <c:orientation val="minMax"/>
        </c:scaling>
        <c:delete val="0"/>
        <c:axPos val="b"/>
        <c:numFmt formatCode="General" sourceLinked="1"/>
        <c:majorTickMark val="out"/>
        <c:minorTickMark val="none"/>
        <c:tickLblPos val="low"/>
        <c:spPr>
          <a:ln w="3041">
            <a:solidFill>
              <a:srgbClr val="000000"/>
            </a:solidFill>
            <a:prstDash val="solid"/>
          </a:ln>
        </c:spPr>
        <c:txPr>
          <a:bodyPr rot="0" vert="horz"/>
          <a:lstStyle/>
          <a:p>
            <a:pPr>
              <a:defRPr sz="1149" b="1" i="0" u="none" strike="noStrike" baseline="0">
                <a:solidFill>
                  <a:srgbClr val="000000"/>
                </a:solidFill>
                <a:latin typeface="Times New Roman"/>
                <a:ea typeface="Times New Roman"/>
                <a:cs typeface="Times New Roman"/>
              </a:defRPr>
            </a:pPr>
            <a:endParaRPr lang="uk-UA"/>
          </a:p>
        </c:txPr>
        <c:crossAx val="584792784"/>
        <c:crosses val="autoZero"/>
        <c:auto val="1"/>
        <c:lblAlgn val="ctr"/>
        <c:lblOffset val="100"/>
        <c:noMultiLvlLbl val="0"/>
      </c:catAx>
      <c:valAx>
        <c:axId val="584792784"/>
        <c:scaling>
          <c:orientation val="minMax"/>
        </c:scaling>
        <c:delete val="0"/>
        <c:axPos val="l"/>
        <c:majorGridlines/>
        <c:numFmt formatCode="#,##0" sourceLinked="0"/>
        <c:majorTickMark val="out"/>
        <c:minorTickMark val="none"/>
        <c:tickLblPos val="nextTo"/>
        <c:spPr>
          <a:ln w="3041">
            <a:solidFill>
              <a:srgbClr val="000000"/>
            </a:solidFill>
            <a:prstDash val="solid"/>
          </a:ln>
        </c:spPr>
        <c:txPr>
          <a:bodyPr rot="0" vert="horz"/>
          <a:lstStyle/>
          <a:p>
            <a:pPr>
              <a:defRPr sz="1149" b="1" i="0" u="none" strike="noStrike" baseline="0">
                <a:solidFill>
                  <a:srgbClr val="000000"/>
                </a:solidFill>
                <a:latin typeface="Times New Roman"/>
                <a:ea typeface="Times New Roman"/>
                <a:cs typeface="Times New Roman"/>
              </a:defRPr>
            </a:pPr>
            <a:endParaRPr lang="uk-UA"/>
          </a:p>
        </c:txPr>
        <c:crossAx val="584788976"/>
        <c:crosses val="autoZero"/>
        <c:crossBetween val="between"/>
      </c:valAx>
      <c:spPr>
        <a:noFill/>
        <a:ln w="25373">
          <a:noFill/>
        </a:ln>
      </c:spPr>
    </c:plotArea>
    <c:legend>
      <c:legendPos val="b"/>
      <c:layout>
        <c:manualLayout>
          <c:xMode val="edge"/>
          <c:yMode val="edge"/>
          <c:x val="5.1633235626568578E-3"/>
          <c:y val="0.81337995064049828"/>
          <c:w val="0.9935645726765906"/>
          <c:h val="0.16481627296587931"/>
        </c:manualLayout>
      </c:layout>
      <c:overlay val="0"/>
      <c:spPr>
        <a:noFill/>
        <a:ln w="3041">
          <a:noFill/>
          <a:prstDash val="solid"/>
        </a:ln>
      </c:spPr>
      <c:txPr>
        <a:bodyPr/>
        <a:lstStyle/>
        <a:p>
          <a:pPr>
            <a:defRPr sz="880" b="1"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noFill/>
    <a:ln>
      <a:noFill/>
    </a:ln>
  </c:spPr>
  <c:txPr>
    <a:bodyPr/>
    <a:lstStyle/>
    <a:p>
      <a:pPr>
        <a:defRPr sz="1149" b="1" i="0" u="none" strike="noStrike" baseline="0">
          <a:solidFill>
            <a:srgbClr val="000000"/>
          </a:solidFill>
          <a:latin typeface="Times New Roman"/>
          <a:ea typeface="Times New Roman"/>
          <a:cs typeface="Times New Roman"/>
        </a:defRPr>
      </a:pPr>
      <a:endParaRPr lang="uk-UA"/>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Видатки загального фонду по транспорту, тис. грн</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manualLayout>
          <c:layoutTarget val="inner"/>
          <c:xMode val="edge"/>
          <c:yMode val="edge"/>
          <c:x val="3.0555555555555555E-2"/>
          <c:y val="0.14220605723729202"/>
          <c:w val="0.93888888888888888"/>
          <c:h val="0.60968672174986094"/>
        </c:manualLayout>
      </c:layout>
      <c:barChart>
        <c:barDir val="col"/>
        <c:grouping val="clustered"/>
        <c:varyColors val="0"/>
        <c:ser>
          <c:idx val="0"/>
          <c:order val="0"/>
          <c:tx>
            <c:strRef>
              <c:f>'1 пів 23 року'!$BD$5</c:f>
              <c:strCache>
                <c:ptCount val="1"/>
                <c:pt idx="0">
                  <c:v>I півріччя 2022 року</c:v>
                </c:pt>
              </c:strCache>
            </c:strRef>
          </c:tx>
          <c:spPr>
            <a:solidFill>
              <a:srgbClr val="00B0F0"/>
            </a:solidFill>
            <a:ln>
              <a:noFill/>
            </a:ln>
            <a:effectLst/>
          </c:spPr>
          <c:invertIfNegative val="0"/>
          <c:dLbls>
            <c:numFmt formatCode="#,##0.0" sourceLinked="0"/>
            <c:spPr>
              <a:no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 пів 23 року'!$BC$6:$BC$8</c:f>
              <c:strCache>
                <c:ptCount val="3"/>
                <c:pt idx="0">
                  <c:v>Регулювання цін на послуги місцевого автотранспорту</c:v>
                </c:pt>
                <c:pt idx="1">
                  <c:v>Регулювання цін на послуги місцевого наземного електротранспорту</c:v>
                </c:pt>
                <c:pt idx="2">
                  <c:v>Регулювання цін на послуги метрополітену</c:v>
                </c:pt>
              </c:strCache>
              <c:extLst xmlns:c16r2="http://schemas.microsoft.com/office/drawing/2015/06/chart"/>
            </c:strRef>
          </c:cat>
          <c:val>
            <c:numRef>
              <c:f>'1 пів 23 року'!$BD$6:$BD$8</c:f>
              <c:numCache>
                <c:formatCode>0.0</c:formatCode>
                <c:ptCount val="3"/>
                <c:pt idx="0">
                  <c:v>825856.2</c:v>
                </c:pt>
                <c:pt idx="1">
                  <c:v>446135.8</c:v>
                </c:pt>
                <c:pt idx="2">
                  <c:v>820837.5</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95BC-4571-98BA-E769C6275236}"/>
            </c:ext>
          </c:extLst>
        </c:ser>
        <c:ser>
          <c:idx val="1"/>
          <c:order val="1"/>
          <c:tx>
            <c:strRef>
              <c:f>'1 пів 23 року'!$BE$5</c:f>
              <c:strCache>
                <c:ptCount val="1"/>
                <c:pt idx="0">
                  <c:v>I півріччя 2023 року</c:v>
                </c:pt>
              </c:strCache>
            </c:strRef>
          </c:tx>
          <c:spPr>
            <a:solidFill>
              <a:schemeClr val="accent4">
                <a:lumMod val="60000"/>
                <a:lumOff val="40000"/>
              </a:schemeClr>
            </a:solidFill>
            <a:ln>
              <a:noFill/>
            </a:ln>
            <a:effectLst/>
          </c:spPr>
          <c:invertIfNegative val="0"/>
          <c:dLbls>
            <c:dLbl>
              <c:idx val="0"/>
              <c:layout>
                <c:manualLayout>
                  <c:x val="1.9444444444444445E-2"/>
                  <c:y val="6.6848229028947566E-17"/>
                </c:manualLayout>
              </c:layout>
              <c:numFmt formatCode="#,##0.0" sourceLinked="0"/>
              <c:spPr>
                <a:noFill/>
                <a:ln>
                  <a:noFill/>
                </a:ln>
                <a:effectLst/>
              </c:spPr>
              <c:txPr>
                <a:bodyPr rot="0" spcFirstLastPara="1" vertOverflow="ellipsis" vert="horz" wrap="square" lIns="38100" tIns="19050" rIns="38100" bIns="19050" anchor="ctr" anchorCtr="0">
                  <a:spAutoFit/>
                </a:bodyPr>
                <a:lstStyle/>
                <a:p>
                  <a:pPr algn="ctr">
                    <a:defRPr lang="en-US"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5BC-4571-98BA-E769C6275236}"/>
                </c:ext>
                <c:ext xmlns:c15="http://schemas.microsoft.com/office/drawing/2012/chart" uri="{CE6537A1-D6FC-4f65-9D91-7224C49458BB}">
                  <c15:layout/>
                </c:ext>
              </c:extLst>
            </c:dLbl>
            <c:dLbl>
              <c:idx val="1"/>
              <c:layout>
                <c:manualLayout>
                  <c:x val="1.9444444444444445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5BC-4571-98BA-E769C6275236}"/>
                </c:ext>
                <c:ext xmlns:c15="http://schemas.microsoft.com/office/drawing/2012/chart" uri="{CE6537A1-D6FC-4f65-9D91-7224C49458BB}">
                  <c15:layout/>
                </c:ext>
              </c:extLst>
            </c:dLbl>
            <c:dLbl>
              <c:idx val="2"/>
              <c:layout>
                <c:manualLayout>
                  <c:x val="2.7777777777777776E-2"/>
                  <c:y val="6.6848229028947566E-1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5BC-4571-98BA-E769C6275236}"/>
                </c:ext>
                <c:ext xmlns:c15="http://schemas.microsoft.com/office/drawing/2012/chart" uri="{CE6537A1-D6FC-4f65-9D91-7224C49458BB}">
                  <c15:layout/>
                </c:ext>
              </c:extLst>
            </c:dLbl>
            <c:numFmt formatCode="#,##0.0" sourceLinked="0"/>
            <c:spPr>
              <a:noFill/>
              <a:ln>
                <a:noFill/>
              </a:ln>
              <a:effectLst/>
            </c:spPr>
            <c:txPr>
              <a:bodyPr rot="0" spcFirstLastPara="1" vertOverflow="overflow" horzOverflow="overflow" vert="horz" wrap="square" lIns="38100" tIns="19050" rIns="38100" bIns="19050" anchor="t" anchorCtr="0">
                <a:spAutoFit/>
              </a:bodyPr>
              <a:lstStyle/>
              <a:p>
                <a:pPr algn="ctr">
                  <a:defRPr lang="en-US"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 пів 23 року'!$BC$6:$BC$8</c:f>
              <c:strCache>
                <c:ptCount val="3"/>
                <c:pt idx="0">
                  <c:v>Регулювання цін на послуги місцевого автотранспорту</c:v>
                </c:pt>
                <c:pt idx="1">
                  <c:v>Регулювання цін на послуги місцевого наземного електротранспорту</c:v>
                </c:pt>
                <c:pt idx="2">
                  <c:v>Регулювання цін на послуги метрополітену</c:v>
                </c:pt>
              </c:strCache>
              <c:extLst xmlns:c16r2="http://schemas.microsoft.com/office/drawing/2015/06/chart"/>
            </c:strRef>
          </c:cat>
          <c:val>
            <c:numRef>
              <c:f>'1 пів 23 року'!$BE$6:$BE$8</c:f>
              <c:numCache>
                <c:formatCode>0.0</c:formatCode>
                <c:ptCount val="3"/>
                <c:pt idx="0">
                  <c:v>828492.3</c:v>
                </c:pt>
                <c:pt idx="1">
                  <c:v>460727</c:v>
                </c:pt>
                <c:pt idx="2">
                  <c:v>1113750</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95BC-4571-98BA-E769C6275236}"/>
            </c:ext>
          </c:extLst>
        </c:ser>
        <c:dLbls>
          <c:showLegendKey val="0"/>
          <c:showVal val="0"/>
          <c:showCatName val="0"/>
          <c:showSerName val="0"/>
          <c:showPercent val="0"/>
          <c:showBubbleSize val="0"/>
        </c:dLbls>
        <c:gapWidth val="219"/>
        <c:overlap val="-27"/>
        <c:axId val="751065264"/>
        <c:axId val="751066352"/>
      </c:barChart>
      <c:catAx>
        <c:axId val="751065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751066352"/>
        <c:crosses val="autoZero"/>
        <c:auto val="1"/>
        <c:lblAlgn val="ctr"/>
        <c:lblOffset val="100"/>
        <c:noMultiLvlLbl val="0"/>
      </c:catAx>
      <c:valAx>
        <c:axId val="751066352"/>
        <c:scaling>
          <c:orientation val="minMax"/>
        </c:scaling>
        <c:delete val="0"/>
        <c:axPos val="l"/>
        <c:numFmt formatCode="#,##0.0" sourceLinked="0"/>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7510652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20" b="1" i="0" u="none" strike="noStrike" kern="1200" baseline="0">
              <a:solidFill>
                <a:schemeClr val="tx1">
                  <a:lumMod val="65000"/>
                  <a:lumOff val="35000"/>
                </a:schemeClr>
              </a:solidFill>
              <a:effectLst>
                <a:glow>
                  <a:schemeClr val="accent1">
                    <a:alpha val="40000"/>
                  </a:schemeClr>
                </a:glow>
              </a:effectLst>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0.82394</cdr:x>
      <cdr:y>0.57165</cdr:y>
    </cdr:from>
    <cdr:to>
      <cdr:x>0.89879</cdr:x>
      <cdr:y>0.59118</cdr:y>
    </cdr:to>
    <cdr:sp macro="" textlink="">
      <cdr:nvSpPr>
        <cdr:cNvPr id="2" name="TextBox 1"/>
        <cdr:cNvSpPr txBox="1"/>
      </cdr:nvSpPr>
      <cdr:spPr>
        <a:xfrm xmlns:a="http://schemas.openxmlformats.org/drawingml/2006/main">
          <a:off x="4518660" y="2887980"/>
          <a:ext cx="914400" cy="12953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uk-UA"/>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F200A-5A55-44E4-A25A-D84B44E9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44</Pages>
  <Words>46116</Words>
  <Characters>26287</Characters>
  <Application>Microsoft Office Word</Application>
  <DocSecurity>0</DocSecurity>
  <Lines>219</Lines>
  <Paragraphs>144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Наталія С. Фадєєва</cp:lastModifiedBy>
  <cp:revision>11</cp:revision>
  <cp:lastPrinted>2023-08-09T06:59:00Z</cp:lastPrinted>
  <dcterms:created xsi:type="dcterms:W3CDTF">2023-08-02T12:25:00Z</dcterms:created>
  <dcterms:modified xsi:type="dcterms:W3CDTF">2023-08-09T10:46:00Z</dcterms:modified>
</cp:coreProperties>
</file>